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line="240" w:lineRule="auto"/>
        <w:ind/>
        <w:jc w:val="center"/>
        <w:rPr>
          <w:b w:val="1"/>
        </w:rPr>
      </w:pPr>
      <w:r>
        <w:rPr>
          <w:b w:val="1"/>
        </w:rPr>
        <w:t xml:space="preserve">  ДОГОВОР  № </w:t>
      </w:r>
      <w:r>
        <w:rPr>
          <w:b w:val="1"/>
        </w:rPr>
        <w:t xml:space="preserve"> </w:t>
      </w:r>
    </w:p>
    <w:p w14:paraId="02000000">
      <w:pPr>
        <w:pStyle w:val="Style_1"/>
        <w:widowControl w:val="1"/>
        <w:spacing w:line="240" w:lineRule="auto"/>
        <w:ind/>
        <w:jc w:val="center"/>
        <w:rPr>
          <w:b w:val="1"/>
        </w:rPr>
      </w:pPr>
      <w:r>
        <w:rPr>
          <w:b w:val="1"/>
        </w:rPr>
        <w:t>на оказание услуг по обязательному страхованию</w:t>
      </w:r>
    </w:p>
    <w:p w14:paraId="03000000">
      <w:pPr>
        <w:pStyle w:val="Style_1"/>
        <w:widowControl w:val="1"/>
        <w:spacing w:line="240" w:lineRule="auto"/>
        <w:ind/>
        <w:jc w:val="center"/>
        <w:rPr>
          <w:b w:val="1"/>
        </w:rPr>
      </w:pPr>
      <w:r>
        <w:rPr>
          <w:b w:val="1"/>
        </w:rPr>
        <w:t>гражданской ответственности владельца транспортных  средств</w:t>
      </w:r>
    </w:p>
    <w:p w14:paraId="04000000">
      <w:pPr>
        <w:pStyle w:val="Style_1"/>
        <w:widowControl w:val="1"/>
        <w:spacing w:line="240" w:lineRule="auto"/>
        <w:ind/>
        <w:jc w:val="center"/>
        <w:rPr>
          <w:b w:val="1"/>
        </w:rPr>
      </w:pPr>
      <w:r>
        <w:rPr>
          <w:b w:val="1"/>
        </w:rPr>
        <w:t xml:space="preserve">г. Элиста  </w:t>
      </w:r>
      <w:r>
        <w:rPr>
          <w:b w:val="1"/>
        </w:rPr>
        <w:tab/>
      </w:r>
      <w:r>
        <w:rPr>
          <w:b w:val="1"/>
        </w:rPr>
        <w:t xml:space="preserve">                          </w:t>
      </w:r>
      <w:r>
        <w:rPr>
          <w:b w:val="1"/>
        </w:rPr>
        <w:t xml:space="preserve">                                                                                  «____</w:t>
      </w:r>
      <w:r>
        <w:rPr>
          <w:b w:val="1"/>
        </w:rPr>
        <w:t xml:space="preserve">» </w:t>
      </w:r>
      <w:r>
        <w:rPr>
          <w:b w:val="1"/>
        </w:rPr>
        <w:t>августа</w:t>
      </w:r>
      <w:r>
        <w:rPr>
          <w:b w:val="1"/>
        </w:rPr>
        <w:t xml:space="preserve"> 202</w:t>
      </w:r>
      <w:r>
        <w:rPr>
          <w:b w:val="1"/>
        </w:rPr>
        <w:t>6</w:t>
      </w:r>
      <w:r>
        <w:rPr>
          <w:b w:val="1"/>
        </w:rPr>
        <w:t xml:space="preserve"> г.</w:t>
      </w:r>
    </w:p>
    <w:p w14:paraId="05000000">
      <w:pPr>
        <w:widowControl w:val="1"/>
        <w:ind/>
        <w:jc w:val="both"/>
      </w:pPr>
      <w:r>
        <w:t>Федеральное государственное бюджетное  учреждение «Государственный природный биосферный заповедник «Черные земли»</w:t>
      </w:r>
      <w:r>
        <w:t>, именуем</w:t>
      </w:r>
      <w:r>
        <w:t>ое</w:t>
      </w:r>
      <w:r>
        <w:t xml:space="preserve"> в дальнейшем Страхователь, в лице </w:t>
      </w:r>
      <w:r>
        <w:t xml:space="preserve">директора </w:t>
      </w:r>
      <w:r>
        <w:t>Убушаева Бат</w:t>
      </w:r>
      <w:r>
        <w:t>аа</w:t>
      </w:r>
      <w:r>
        <w:t>ра Ивановича</w:t>
      </w:r>
      <w:r>
        <w:t>, действующе</w:t>
      </w:r>
      <w:r>
        <w:t>го</w:t>
      </w:r>
      <w:r>
        <w:t xml:space="preserve"> на основании </w:t>
      </w:r>
      <w:r>
        <w:t>Устава</w:t>
      </w:r>
      <w:r>
        <w:t>,  с одной стороны, и _________</w:t>
      </w:r>
      <w:r>
        <w:t xml:space="preserve"> именуемый в дальнейшем Страховщик, в  лице </w:t>
      </w:r>
      <w:r>
        <w:t>директора</w:t>
      </w:r>
      <w:r>
        <w:t xml:space="preserve"> __________</w:t>
      </w:r>
      <w:r>
        <w:t>, действующего на основании Доверенности № ____</w:t>
      </w:r>
      <w:r>
        <w:t xml:space="preserve"> от «___</w:t>
      </w:r>
      <w:r>
        <w:t>» ______</w:t>
      </w:r>
      <w:r>
        <w:t xml:space="preserve"> 202</w:t>
      </w:r>
      <w:r>
        <w:t>6</w:t>
      </w:r>
      <w:r>
        <w:t xml:space="preserve"> года,</w:t>
      </w:r>
      <w:r>
        <w:t xml:space="preserve"> с другой стороны, </w:t>
      </w:r>
      <w:r>
        <w:t xml:space="preserve">на основании </w:t>
      </w:r>
      <w:r>
        <w:rPr>
          <w:rFonts w:ascii="Times New Roman" w:hAnsi="Times New Roman"/>
          <w:b w:val="0"/>
          <w:sz w:val="24"/>
        </w:rPr>
        <w:t>и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пункта</w:t>
      </w:r>
      <w:r>
        <w:rPr>
          <w:rFonts w:ascii="Times New Roman" w:hAnsi="Times New Roman"/>
          <w:b w:val="0"/>
          <w:sz w:val="24"/>
        </w:rPr>
        <w:t xml:space="preserve"> 5  </w:t>
      </w:r>
      <w:r>
        <w:rPr>
          <w:rFonts w:ascii="Times New Roman" w:hAnsi="Times New Roman"/>
          <w:b w:val="0"/>
          <w:sz w:val="24"/>
        </w:rPr>
        <w:t>части</w:t>
      </w:r>
      <w:r>
        <w:rPr>
          <w:rFonts w:ascii="Times New Roman" w:hAnsi="Times New Roman"/>
          <w:b w:val="0"/>
          <w:sz w:val="24"/>
        </w:rPr>
        <w:t xml:space="preserve"> 1 </w:t>
      </w:r>
      <w:r>
        <w:rPr>
          <w:rFonts w:ascii="Times New Roman" w:hAnsi="Times New Roman"/>
          <w:b w:val="0"/>
          <w:sz w:val="24"/>
        </w:rPr>
        <w:t>статьи</w:t>
      </w:r>
      <w:r>
        <w:rPr>
          <w:rFonts w:ascii="Times New Roman" w:hAnsi="Times New Roman"/>
          <w:b w:val="0"/>
          <w:sz w:val="24"/>
        </w:rPr>
        <w:t xml:space="preserve"> 93 </w:t>
      </w:r>
      <w:r>
        <w:rPr>
          <w:rFonts w:ascii="Times New Roman" w:hAnsi="Times New Roman"/>
          <w:b w:val="0"/>
          <w:sz w:val="24"/>
        </w:rPr>
        <w:t>Федерального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закона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от</w:t>
      </w:r>
      <w:r>
        <w:rPr>
          <w:rFonts w:ascii="Times New Roman" w:hAnsi="Times New Roman"/>
          <w:b w:val="0"/>
          <w:sz w:val="24"/>
        </w:rPr>
        <w:t xml:space="preserve"> 05.04.2013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№</w:t>
      </w:r>
      <w:r>
        <w:rPr>
          <w:rFonts w:ascii="Times New Roman" w:hAnsi="Times New Roman"/>
          <w:b w:val="0"/>
          <w:sz w:val="24"/>
        </w:rPr>
        <w:t xml:space="preserve"> 44-</w:t>
      </w:r>
      <w:r>
        <w:rPr>
          <w:rFonts w:ascii="Times New Roman" w:hAnsi="Times New Roman"/>
          <w:b w:val="0"/>
          <w:sz w:val="24"/>
        </w:rPr>
        <w:t>ФЗ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«О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контрактной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системе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в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сфере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закупок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товаров</w:t>
      </w:r>
      <w:r>
        <w:rPr>
          <w:rFonts w:ascii="Times New Roman" w:hAnsi="Times New Roman"/>
          <w:b w:val="0"/>
          <w:sz w:val="24"/>
        </w:rPr>
        <w:t xml:space="preserve">, </w:t>
      </w:r>
      <w:r>
        <w:rPr>
          <w:rFonts w:ascii="Times New Roman" w:hAnsi="Times New Roman"/>
          <w:b w:val="0"/>
          <w:sz w:val="24"/>
        </w:rPr>
        <w:t>работ</w:t>
      </w:r>
      <w:r>
        <w:rPr>
          <w:rFonts w:ascii="Times New Roman" w:hAnsi="Times New Roman"/>
          <w:b w:val="0"/>
          <w:sz w:val="24"/>
        </w:rPr>
        <w:t xml:space="preserve">, </w:t>
      </w:r>
      <w:r>
        <w:rPr>
          <w:rFonts w:ascii="Times New Roman" w:hAnsi="Times New Roman"/>
          <w:b w:val="0"/>
          <w:sz w:val="24"/>
        </w:rPr>
        <w:t>услуг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для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обеспечения</w:t>
      </w:r>
      <w:r>
        <w:rPr>
          <w:rFonts w:ascii="Times New Roman" w:hAnsi="Times New Roman"/>
          <w:b w:val="0"/>
          <w:spacing w:val="4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государственных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и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муниципальных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нужд»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и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иного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законодательства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Российской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Федерации</w:t>
      </w:r>
      <w:r>
        <w:t xml:space="preserve">, </w:t>
      </w:r>
      <w:r>
        <w:t xml:space="preserve">заключили настоящий </w:t>
      </w:r>
      <w:r>
        <w:t>Договор</w:t>
      </w:r>
      <w:r>
        <w:t xml:space="preserve"> о нижеследующем</w:t>
      </w:r>
      <w:r>
        <w:t>:</w:t>
      </w:r>
    </w:p>
    <w:p w14:paraId="06000000">
      <w:pPr>
        <w:widowControl w:val="1"/>
        <w:ind/>
        <w:jc w:val="both"/>
      </w:pPr>
    </w:p>
    <w:p w14:paraId="07000000">
      <w:pPr>
        <w:widowControl w:val="1"/>
        <w:ind w:left="77"/>
        <w:jc w:val="center"/>
        <w:rPr>
          <w:b w:val="1"/>
          <w:sz w:val="23"/>
        </w:rPr>
      </w:pPr>
      <w:r>
        <w:rPr>
          <w:b w:val="1"/>
          <w:sz w:val="23"/>
        </w:rPr>
        <w:t xml:space="preserve">1. Предмет </w:t>
      </w:r>
      <w:r>
        <w:rPr>
          <w:b w:val="1"/>
          <w:sz w:val="23"/>
        </w:rPr>
        <w:t>Договор</w:t>
      </w:r>
      <w:r>
        <w:rPr>
          <w:b w:val="1"/>
          <w:sz w:val="23"/>
        </w:rPr>
        <w:t>а</w:t>
      </w:r>
    </w:p>
    <w:p w14:paraId="08000000">
      <w:pPr>
        <w:pStyle w:val="Style_2"/>
        <w:widowControl w:val="1"/>
        <w:ind/>
        <w:jc w:val="both"/>
        <w:rPr>
          <w:rFonts w:ascii="Times New Roman" w:hAnsi="Times New Roman"/>
          <w:b w:val="0"/>
          <w:sz w:val="23"/>
        </w:rPr>
      </w:pPr>
      <w:r>
        <w:rPr>
          <w:rFonts w:ascii="Times New Roman" w:hAnsi="Times New Roman"/>
          <w:b w:val="0"/>
          <w:sz w:val="23"/>
        </w:rPr>
        <w:t>1.1. Страховщик обязуется предоставить услуги обязательного страхования гра</w:t>
      </w:r>
      <w:r>
        <w:rPr>
          <w:rFonts w:ascii="Times New Roman" w:hAnsi="Times New Roman"/>
          <w:b w:val="0"/>
          <w:sz w:val="23"/>
        </w:rPr>
        <w:t>ж</w:t>
      </w:r>
      <w:r>
        <w:rPr>
          <w:rFonts w:ascii="Times New Roman" w:hAnsi="Times New Roman"/>
          <w:b w:val="0"/>
          <w:sz w:val="23"/>
        </w:rPr>
        <w:t>данской ответственности владельцев транспортных средств, а Страхователь, принять и оплатить данные услуги путем заключения договора обязательного страхования  гра</w:t>
      </w:r>
      <w:r>
        <w:rPr>
          <w:rFonts w:ascii="Times New Roman" w:hAnsi="Times New Roman"/>
          <w:b w:val="0"/>
          <w:sz w:val="23"/>
        </w:rPr>
        <w:t>ж</w:t>
      </w:r>
      <w:r>
        <w:rPr>
          <w:rFonts w:ascii="Times New Roman" w:hAnsi="Times New Roman"/>
          <w:b w:val="0"/>
          <w:sz w:val="23"/>
        </w:rPr>
        <w:t>данской ответственности владельцев транспортных средств (далее – Договор ОСАГО) для проведения  обязательного страхования гражданской ответственности транспортных средств, пр</w:t>
      </w:r>
      <w:r>
        <w:rPr>
          <w:rFonts w:ascii="Times New Roman" w:hAnsi="Times New Roman"/>
          <w:b w:val="0"/>
          <w:sz w:val="23"/>
        </w:rPr>
        <w:t>и</w:t>
      </w:r>
      <w:r>
        <w:rPr>
          <w:rFonts w:ascii="Times New Roman" w:hAnsi="Times New Roman"/>
          <w:b w:val="0"/>
          <w:sz w:val="23"/>
        </w:rPr>
        <w:t>надлежащих Страхователю  в порядке и на условиях, установленных Гражданским кодексом РФ, Федеральными законами  «Об обязательном страховании гражданской ответственности владельцев транспортных средств» и иными актами.</w:t>
      </w:r>
    </w:p>
    <w:p w14:paraId="09000000">
      <w:pPr>
        <w:widowControl w:val="1"/>
        <w:ind w:firstLine="725" w:left="72"/>
        <w:jc w:val="center"/>
        <w:rPr>
          <w:b w:val="1"/>
          <w:sz w:val="23"/>
        </w:rPr>
      </w:pPr>
      <w:r>
        <w:rPr>
          <w:b w:val="1"/>
          <w:sz w:val="23"/>
        </w:rPr>
        <w:t>2. Обязанности Сторон</w:t>
      </w:r>
    </w:p>
    <w:p w14:paraId="0A000000">
      <w:pPr>
        <w:widowControl w:val="1"/>
        <w:ind w:left="778"/>
        <w:jc w:val="both"/>
        <w:rPr>
          <w:b w:val="1"/>
          <w:sz w:val="23"/>
        </w:rPr>
      </w:pPr>
      <w:r>
        <w:rPr>
          <w:b w:val="1"/>
          <w:sz w:val="23"/>
          <w:u w:val="single"/>
        </w:rPr>
        <w:t>2.1. Страховщик:</w:t>
      </w:r>
    </w:p>
    <w:p w14:paraId="0B000000">
      <w:pPr>
        <w:widowControl w:val="1"/>
        <w:tabs>
          <w:tab w:leader="none" w:pos="1397" w:val="left"/>
        </w:tabs>
        <w:ind w:firstLine="691" w:left="82"/>
        <w:jc w:val="both"/>
        <w:rPr>
          <w:sz w:val="23"/>
        </w:rPr>
      </w:pPr>
      <w:r>
        <w:rPr>
          <w:sz w:val="23"/>
        </w:rPr>
        <w:t>2.1.1.</w:t>
      </w:r>
      <w:r>
        <w:rPr>
          <w:sz w:val="23"/>
        </w:rPr>
        <w:tab/>
      </w:r>
      <w:r>
        <w:rPr>
          <w:sz w:val="23"/>
        </w:rPr>
        <w:t>Обязуется принять на страхование заявленные Страхователем тран</w:t>
      </w:r>
      <w:r>
        <w:rPr>
          <w:sz w:val="23"/>
        </w:rPr>
        <w:t>с</w:t>
      </w:r>
      <w:r>
        <w:rPr>
          <w:sz w:val="23"/>
        </w:rPr>
        <w:t xml:space="preserve">портные средства </w:t>
      </w:r>
      <w:r>
        <w:rPr>
          <w:sz w:val="23"/>
        </w:rPr>
        <w:t xml:space="preserve">(далее </w:t>
      </w:r>
      <w:r>
        <w:rPr>
          <w:sz w:val="23"/>
        </w:rPr>
        <w:t>–</w:t>
      </w:r>
      <w:r>
        <w:rPr>
          <w:sz w:val="23"/>
        </w:rPr>
        <w:t xml:space="preserve"> транспортные Средства), согласно перечня ТС, указанные в Приложение 1. </w:t>
      </w:r>
    </w:p>
    <w:p w14:paraId="0C000000">
      <w:pPr>
        <w:widowControl w:val="1"/>
        <w:tabs>
          <w:tab w:leader="none" w:pos="1531" w:val="left"/>
        </w:tabs>
        <w:ind w:firstLine="701" w:left="77"/>
        <w:jc w:val="both"/>
        <w:rPr>
          <w:sz w:val="23"/>
        </w:rPr>
      </w:pPr>
      <w:r>
        <w:rPr>
          <w:sz w:val="23"/>
        </w:rPr>
        <w:t>2.1.2.</w:t>
      </w:r>
      <w:r>
        <w:rPr>
          <w:sz w:val="23"/>
        </w:rPr>
        <w:tab/>
      </w:r>
      <w:r>
        <w:rPr>
          <w:sz w:val="23"/>
        </w:rPr>
        <w:t>После уплаты Страхователем страховой премии обязуется п</w:t>
      </w:r>
      <w:r>
        <w:rPr>
          <w:sz w:val="23"/>
        </w:rPr>
        <w:t>е</w:t>
      </w:r>
      <w:r>
        <w:rPr>
          <w:sz w:val="23"/>
        </w:rPr>
        <w:t>редать Страхователю страховые полисы на застрахованные транспортные Средства, Правила обязательного страхов</w:t>
      </w:r>
      <w:r>
        <w:rPr>
          <w:sz w:val="23"/>
        </w:rPr>
        <w:t>а</w:t>
      </w:r>
      <w:r>
        <w:rPr>
          <w:sz w:val="23"/>
        </w:rPr>
        <w:t xml:space="preserve">ния гражданской ответственности владельцев транспортных средств (далее </w:t>
      </w:r>
      <w:r>
        <w:rPr>
          <w:sz w:val="23"/>
        </w:rPr>
        <w:t>–</w:t>
      </w:r>
      <w:r>
        <w:rPr>
          <w:sz w:val="23"/>
        </w:rPr>
        <w:t xml:space="preserve"> Правила), иные предусмотренные Правилами документы.</w:t>
      </w:r>
    </w:p>
    <w:p w14:paraId="0D000000">
      <w:pPr>
        <w:widowControl w:val="1"/>
        <w:tabs>
          <w:tab w:leader="none" w:pos="1435" w:val="left"/>
        </w:tabs>
        <w:ind w:firstLine="706" w:left="72"/>
        <w:jc w:val="both"/>
        <w:rPr>
          <w:sz w:val="23"/>
        </w:rPr>
      </w:pPr>
      <w:r>
        <w:rPr>
          <w:sz w:val="23"/>
        </w:rPr>
        <w:t>2.1.3.</w:t>
      </w:r>
      <w:r>
        <w:rPr>
          <w:sz w:val="23"/>
        </w:rPr>
        <w:tab/>
      </w:r>
      <w:r>
        <w:rPr>
          <w:sz w:val="23"/>
        </w:rPr>
        <w:t>Обязуется в случае наступления ответственности Страхователя во</w:t>
      </w:r>
      <w:r>
        <w:rPr>
          <w:sz w:val="23"/>
        </w:rPr>
        <w:t>з</w:t>
      </w:r>
      <w:r>
        <w:rPr>
          <w:sz w:val="23"/>
        </w:rPr>
        <w:t>мещать вред, причиненный жизни, здоровью или имуществу потерпевших при использовании транспортных средств.</w:t>
      </w:r>
    </w:p>
    <w:p w14:paraId="0E000000">
      <w:pPr>
        <w:widowControl w:val="1"/>
        <w:ind w:firstLine="701" w:left="77" w:right="10"/>
        <w:jc w:val="both"/>
        <w:rPr>
          <w:sz w:val="23"/>
        </w:rPr>
      </w:pPr>
      <w:r>
        <w:rPr>
          <w:sz w:val="23"/>
        </w:rPr>
        <w:t>Вред, причиненный потерпевшему, возмещается Страховщиком в течение 30 рабочих дней со дня представления Страхователем соответствующих документов в объеме предусмотренным Правилами и в пределах, установленных законодательством Российской Федерации.</w:t>
      </w:r>
    </w:p>
    <w:p w14:paraId="0F000000">
      <w:pPr>
        <w:widowControl w:val="1"/>
        <w:tabs>
          <w:tab w:leader="none" w:pos="1435" w:val="left"/>
        </w:tabs>
        <w:ind w:firstLine="706" w:left="72"/>
        <w:jc w:val="both"/>
        <w:rPr>
          <w:sz w:val="23"/>
        </w:rPr>
      </w:pPr>
      <w:r>
        <w:rPr>
          <w:sz w:val="23"/>
        </w:rPr>
        <w:t>2.1.4.</w:t>
      </w:r>
      <w:r>
        <w:rPr>
          <w:sz w:val="23"/>
        </w:rPr>
        <w:tab/>
      </w:r>
      <w:r>
        <w:rPr>
          <w:sz w:val="23"/>
        </w:rPr>
        <w:t>Обязуется не разглашать сведения о Страхователе и его имуществе</w:t>
      </w:r>
      <w:r>
        <w:rPr>
          <w:sz w:val="23"/>
        </w:rPr>
        <w:t>н</w:t>
      </w:r>
      <w:r>
        <w:rPr>
          <w:sz w:val="23"/>
        </w:rPr>
        <w:t>ном положении.</w:t>
      </w:r>
    </w:p>
    <w:p w14:paraId="10000000">
      <w:pPr>
        <w:widowControl w:val="1"/>
        <w:tabs>
          <w:tab w:leader="none" w:pos="1536" w:val="left"/>
        </w:tabs>
        <w:ind w:firstLine="715" w:left="77"/>
        <w:jc w:val="both"/>
        <w:rPr>
          <w:sz w:val="23"/>
        </w:rPr>
      </w:pPr>
      <w:r>
        <w:rPr>
          <w:sz w:val="23"/>
        </w:rPr>
        <w:t>2.1.5.</w:t>
      </w:r>
      <w:r>
        <w:rPr>
          <w:sz w:val="23"/>
        </w:rPr>
        <w:tab/>
      </w:r>
      <w:r>
        <w:rPr>
          <w:sz w:val="23"/>
        </w:rPr>
        <w:t>Обязуется совершать иные действия, предусмотренные Фед</w:t>
      </w:r>
      <w:r>
        <w:rPr>
          <w:sz w:val="23"/>
        </w:rPr>
        <w:t>е</w:t>
      </w:r>
      <w:r>
        <w:rPr>
          <w:sz w:val="23"/>
        </w:rPr>
        <w:t>ральным законом от 25.04.2002 № 40-ФЗ «Об обязательном страховании гражданской о</w:t>
      </w:r>
      <w:r>
        <w:rPr>
          <w:sz w:val="23"/>
        </w:rPr>
        <w:t>т</w:t>
      </w:r>
      <w:r>
        <w:rPr>
          <w:sz w:val="23"/>
        </w:rPr>
        <w:t>ветственности владельцев транспортных средств» (далее Ф</w:t>
      </w:r>
      <w:r>
        <w:rPr>
          <w:sz w:val="23"/>
        </w:rPr>
        <w:t>е</w:t>
      </w:r>
      <w:r>
        <w:rPr>
          <w:sz w:val="23"/>
        </w:rPr>
        <w:t>деральный закон от 25.04.2002 № 40-ФЗ), Правилами обязательного страхования гражданской отве</w:t>
      </w:r>
      <w:r>
        <w:rPr>
          <w:sz w:val="23"/>
        </w:rPr>
        <w:t>т</w:t>
      </w:r>
      <w:r>
        <w:rPr>
          <w:sz w:val="23"/>
        </w:rPr>
        <w:t xml:space="preserve">ственности владельцев транспортных средств, настоящим </w:t>
      </w:r>
      <w:r>
        <w:rPr>
          <w:sz w:val="23"/>
        </w:rPr>
        <w:t>Договор</w:t>
      </w:r>
      <w:r>
        <w:rPr>
          <w:sz w:val="23"/>
        </w:rPr>
        <w:t xml:space="preserve">ом и </w:t>
      </w:r>
      <w:r>
        <w:rPr>
          <w:sz w:val="23"/>
        </w:rPr>
        <w:t>полисом</w:t>
      </w:r>
      <w:r>
        <w:rPr>
          <w:sz w:val="23"/>
        </w:rPr>
        <w:t xml:space="preserve"> ОСАГО.</w:t>
      </w:r>
    </w:p>
    <w:p w14:paraId="11000000">
      <w:pPr>
        <w:widowControl w:val="1"/>
        <w:tabs>
          <w:tab w:leader="none" w:pos="1536" w:val="left"/>
        </w:tabs>
        <w:ind w:firstLine="715" w:left="77"/>
        <w:jc w:val="both"/>
        <w:rPr>
          <w:sz w:val="23"/>
        </w:rPr>
      </w:pPr>
    </w:p>
    <w:p w14:paraId="12000000">
      <w:pPr>
        <w:widowControl w:val="1"/>
        <w:tabs>
          <w:tab w:leader="none" w:pos="1536" w:val="left"/>
        </w:tabs>
        <w:ind w:firstLine="715" w:left="77"/>
        <w:jc w:val="both"/>
        <w:rPr>
          <w:b w:val="1"/>
          <w:sz w:val="23"/>
        </w:rPr>
      </w:pPr>
      <w:r>
        <w:rPr>
          <w:b w:val="1"/>
          <w:sz w:val="23"/>
          <w:u w:val="single"/>
        </w:rPr>
        <w:t>2.2. Страхователь</w:t>
      </w:r>
    </w:p>
    <w:p w14:paraId="13000000">
      <w:pPr>
        <w:widowControl w:val="1"/>
        <w:tabs>
          <w:tab w:leader="none" w:pos="1320" w:val="left"/>
        </w:tabs>
        <w:ind w:firstLine="355" w:left="5"/>
        <w:jc w:val="both"/>
        <w:rPr>
          <w:sz w:val="23"/>
        </w:rPr>
      </w:pPr>
      <w:r>
        <w:rPr>
          <w:sz w:val="23"/>
        </w:rPr>
        <w:t>2.2.1. Обязуется заключить со Страховщиком Договор ОСАГО, для возм</w:t>
      </w:r>
      <w:r>
        <w:rPr>
          <w:sz w:val="23"/>
        </w:rPr>
        <w:t>е</w:t>
      </w:r>
      <w:r>
        <w:rPr>
          <w:sz w:val="23"/>
        </w:rPr>
        <w:t>щения  вреда жизни, здоровью или имуществу других лиц,  причиненного при и</w:t>
      </w:r>
      <w:r>
        <w:rPr>
          <w:sz w:val="23"/>
        </w:rPr>
        <w:t>с</w:t>
      </w:r>
      <w:r>
        <w:rPr>
          <w:sz w:val="23"/>
        </w:rPr>
        <w:t>пользовании транспортных Средств, принадлежащих Страхов</w:t>
      </w:r>
      <w:r>
        <w:rPr>
          <w:sz w:val="23"/>
        </w:rPr>
        <w:t>а</w:t>
      </w:r>
      <w:r>
        <w:rPr>
          <w:sz w:val="23"/>
        </w:rPr>
        <w:t>телю.</w:t>
      </w:r>
    </w:p>
    <w:p w14:paraId="14000000">
      <w:pPr>
        <w:widowControl w:val="1"/>
        <w:numPr>
          <w:ilvl w:val="0"/>
          <w:numId w:val="1"/>
        </w:numPr>
        <w:tabs>
          <w:tab w:leader="none" w:pos="1402" w:val="left"/>
        </w:tabs>
        <w:ind w:firstLine="355" w:left="5"/>
        <w:jc w:val="both"/>
        <w:rPr>
          <w:sz w:val="23"/>
        </w:rPr>
      </w:pPr>
      <w:r>
        <w:rPr>
          <w:sz w:val="23"/>
        </w:rPr>
        <w:t>Обязуется в оговоренный Сторонами срок представить Страхо</w:t>
      </w:r>
      <w:r>
        <w:rPr>
          <w:sz w:val="23"/>
        </w:rPr>
        <w:t>в</w:t>
      </w:r>
      <w:r>
        <w:rPr>
          <w:sz w:val="23"/>
        </w:rPr>
        <w:t>щику письменное заявление на обязательное страхования гражданской ответстве</w:t>
      </w:r>
      <w:r>
        <w:rPr>
          <w:sz w:val="23"/>
        </w:rPr>
        <w:t>н</w:t>
      </w:r>
      <w:r>
        <w:rPr>
          <w:sz w:val="23"/>
        </w:rPr>
        <w:t xml:space="preserve">ности по установленной форме (далее </w:t>
      </w:r>
      <w:r>
        <w:rPr>
          <w:sz w:val="23"/>
        </w:rPr>
        <w:t>–</w:t>
      </w:r>
      <w:r>
        <w:rPr>
          <w:sz w:val="23"/>
        </w:rPr>
        <w:t xml:space="preserve"> Заявление на страхование).</w:t>
      </w:r>
    </w:p>
    <w:p w14:paraId="15000000">
      <w:pPr>
        <w:widowControl w:val="1"/>
        <w:numPr>
          <w:ilvl w:val="0"/>
          <w:numId w:val="1"/>
        </w:numPr>
        <w:tabs>
          <w:tab w:leader="none" w:pos="1402" w:val="left"/>
        </w:tabs>
        <w:ind w:firstLine="355" w:left="5"/>
        <w:jc w:val="both"/>
        <w:rPr>
          <w:sz w:val="23"/>
        </w:rPr>
      </w:pPr>
      <w:r>
        <w:rPr>
          <w:sz w:val="23"/>
        </w:rPr>
        <w:t>Обязуется одновременно с представлением Заявления на страхование п</w:t>
      </w:r>
      <w:r>
        <w:rPr>
          <w:sz w:val="23"/>
        </w:rPr>
        <w:t>е</w:t>
      </w:r>
      <w:r>
        <w:rPr>
          <w:sz w:val="23"/>
        </w:rPr>
        <w:t>редать Страховщику в согласованной сторонами форме сведения о транспор</w:t>
      </w:r>
      <w:r>
        <w:rPr>
          <w:sz w:val="23"/>
        </w:rPr>
        <w:t>т</w:t>
      </w:r>
      <w:r>
        <w:rPr>
          <w:sz w:val="23"/>
        </w:rPr>
        <w:t>ных Средствах.</w:t>
      </w:r>
    </w:p>
    <w:p w14:paraId="16000000">
      <w:pPr>
        <w:widowControl w:val="1"/>
        <w:numPr>
          <w:ilvl w:val="0"/>
          <w:numId w:val="1"/>
        </w:numPr>
        <w:tabs>
          <w:tab w:leader="none" w:pos="1402" w:val="left"/>
        </w:tabs>
        <w:ind w:firstLine="355" w:left="5"/>
        <w:jc w:val="both"/>
        <w:rPr>
          <w:sz w:val="23"/>
        </w:rPr>
      </w:pPr>
      <w:r>
        <w:rPr>
          <w:sz w:val="23"/>
        </w:rPr>
        <w:t>Обязуется сообщить Страховщику обо всех известных обстоятельствах, имеющих значение для расчета Страховщиком страховой премии и оценки стр</w:t>
      </w:r>
      <w:r>
        <w:rPr>
          <w:sz w:val="23"/>
        </w:rPr>
        <w:t>а</w:t>
      </w:r>
      <w:r>
        <w:rPr>
          <w:sz w:val="23"/>
        </w:rPr>
        <w:t xml:space="preserve">хового риска по </w:t>
      </w:r>
      <w:r>
        <w:rPr>
          <w:sz w:val="23"/>
        </w:rPr>
        <w:t>договор</w:t>
      </w:r>
      <w:r>
        <w:rPr>
          <w:sz w:val="23"/>
        </w:rPr>
        <w:t>у обязательного страхования.</w:t>
      </w:r>
    </w:p>
    <w:p w14:paraId="17000000">
      <w:pPr>
        <w:widowControl w:val="1"/>
        <w:tabs>
          <w:tab w:leader="none" w:pos="1531" w:val="left"/>
        </w:tabs>
        <w:ind w:firstLine="355"/>
        <w:jc w:val="both"/>
        <w:rPr>
          <w:sz w:val="23"/>
        </w:rPr>
      </w:pPr>
      <w:r>
        <w:rPr>
          <w:sz w:val="23"/>
        </w:rPr>
        <w:t xml:space="preserve">2.2.5.  Обязуется представить Страховщику документы, предусмотренные </w:t>
      </w:r>
      <w:r>
        <w:rPr>
          <w:sz w:val="23"/>
        </w:rPr>
        <w:t>полисом</w:t>
      </w:r>
      <w:r>
        <w:rPr>
          <w:sz w:val="23"/>
        </w:rPr>
        <w:t xml:space="preserve"> </w:t>
      </w:r>
      <w:r>
        <w:rPr>
          <w:sz w:val="23"/>
        </w:rPr>
        <w:t>ОСАГО и Правилами.</w:t>
      </w:r>
    </w:p>
    <w:p w14:paraId="18000000">
      <w:pPr>
        <w:widowControl w:val="1"/>
        <w:tabs>
          <w:tab w:leader="none" w:pos="1306" w:val="left"/>
        </w:tabs>
        <w:ind w:firstLine="355" w:left="5"/>
        <w:jc w:val="both"/>
        <w:rPr>
          <w:sz w:val="23"/>
        </w:rPr>
      </w:pPr>
      <w:r>
        <w:rPr>
          <w:sz w:val="23"/>
        </w:rPr>
        <w:t xml:space="preserve">2.2.6.  Обязуется своевременно сообщать Страховщику обо всех изменениях состава  парка транспортных Средств, застрахованных по условиям данного </w:t>
      </w:r>
      <w:r>
        <w:rPr>
          <w:sz w:val="23"/>
        </w:rPr>
        <w:t>Договор</w:t>
      </w:r>
      <w:r>
        <w:rPr>
          <w:sz w:val="23"/>
        </w:rPr>
        <w:t>а.</w:t>
      </w:r>
    </w:p>
    <w:p w14:paraId="19000000">
      <w:pPr>
        <w:widowControl w:val="1"/>
        <w:tabs>
          <w:tab w:leader="none" w:pos="1397" w:val="left"/>
        </w:tabs>
        <w:ind w:firstLine="355"/>
        <w:jc w:val="both"/>
        <w:rPr>
          <w:sz w:val="23"/>
        </w:rPr>
      </w:pPr>
      <w:r>
        <w:rPr>
          <w:sz w:val="23"/>
        </w:rPr>
        <w:t>2.2.7.Обязуется представлять Страховщику всю необходимую информацию о случаях причинения вреда при использовании застрахованных транспор</w:t>
      </w:r>
      <w:r>
        <w:rPr>
          <w:sz w:val="23"/>
        </w:rPr>
        <w:t>т</w:t>
      </w:r>
      <w:r>
        <w:rPr>
          <w:sz w:val="23"/>
        </w:rPr>
        <w:t>ных Средств, а также документы для установления факта страхового случая и опред</w:t>
      </w:r>
      <w:r>
        <w:rPr>
          <w:sz w:val="23"/>
        </w:rPr>
        <w:t>е</w:t>
      </w:r>
      <w:r>
        <w:rPr>
          <w:sz w:val="23"/>
        </w:rPr>
        <w:t>ления размера ущерба.</w:t>
      </w:r>
    </w:p>
    <w:p w14:paraId="1A000000">
      <w:pPr>
        <w:widowControl w:val="1"/>
        <w:ind w:right="14"/>
        <w:jc w:val="center"/>
        <w:rPr>
          <w:b w:val="1"/>
          <w:sz w:val="23"/>
        </w:rPr>
      </w:pPr>
    </w:p>
    <w:p w14:paraId="1B000000">
      <w:pPr>
        <w:widowControl w:val="1"/>
        <w:ind w:right="14"/>
        <w:jc w:val="center"/>
        <w:rPr>
          <w:b w:val="1"/>
          <w:sz w:val="23"/>
        </w:rPr>
      </w:pPr>
      <w:r>
        <w:rPr>
          <w:b w:val="1"/>
          <w:sz w:val="23"/>
        </w:rPr>
        <w:t>3. Страховые суммы и страховые премии</w:t>
      </w:r>
    </w:p>
    <w:p w14:paraId="1C000000">
      <w:pPr>
        <w:pStyle w:val="Style_3"/>
      </w:pPr>
      <w:r>
        <w:rPr>
          <w:sz w:val="23"/>
        </w:rPr>
        <w:t>3.1.</w:t>
      </w:r>
      <w:r>
        <w:rPr>
          <w:sz w:val="23"/>
        </w:rPr>
        <w:tab/>
      </w:r>
      <w:r>
        <w:t xml:space="preserve">Страховая сумма, в пределах которой Страховщик обязуется при наступлении каждого страхового случая, (независимо от их числа в течение срока действия </w:t>
      </w:r>
      <w:r>
        <w:t>Договор</w:t>
      </w:r>
      <w:r>
        <w:t>а обязательного страхования) возместить потерпевшим причиненный вред, составляет на один страховой полис в соответствии с Федеральным законом  «Об обязательном страховании гражданской ответственности владельцев транспортных средств»:</w:t>
      </w:r>
    </w:p>
    <w:p w14:paraId="1D000000">
      <w:pPr>
        <w:pStyle w:val="Style_3"/>
        <w:widowControl w:val="1"/>
        <w:tabs>
          <w:tab w:leader="none" w:pos="540" w:val="left"/>
        </w:tabs>
        <w:ind/>
      </w:pPr>
      <w:r>
        <w:t xml:space="preserve">- в части причинения вреда жизни или здоровью нескольких потерпевших и не более </w:t>
      </w:r>
      <w:r>
        <w:t>500</w:t>
      </w:r>
      <w:r>
        <w:t xml:space="preserve"> тыс. рублей при причинении вреда жизни или здоровью одного потерпевшего;</w:t>
      </w:r>
    </w:p>
    <w:p w14:paraId="1E000000">
      <w:pPr>
        <w:pStyle w:val="Style_3"/>
        <w:widowControl w:val="1"/>
        <w:tabs>
          <w:tab w:leader="none" w:pos="540" w:val="left"/>
        </w:tabs>
        <w:ind/>
      </w:pPr>
      <w:r>
        <w:t>- в части причинения вреда имуществу нескольких</w:t>
      </w:r>
      <w:r>
        <w:t xml:space="preserve"> потерпевших и не более 400</w:t>
      </w:r>
      <w:r>
        <w:t xml:space="preserve"> тыс. 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рублей при причинении вреда имуществу одного потерпевшего.</w:t>
      </w:r>
    </w:p>
    <w:p w14:paraId="1F000000">
      <w:pPr>
        <w:widowControl w:val="1"/>
        <w:tabs>
          <w:tab w:leader="none" w:pos="1147" w:val="left"/>
        </w:tabs>
        <w:ind w:firstLine="360"/>
        <w:jc w:val="both"/>
        <w:rPr>
          <w:sz w:val="23"/>
        </w:rPr>
      </w:pPr>
      <w:r>
        <w:rPr>
          <w:sz w:val="23"/>
        </w:rPr>
        <w:t xml:space="preserve">3.2. В случае продления </w:t>
      </w:r>
      <w:r>
        <w:rPr>
          <w:sz w:val="23"/>
        </w:rPr>
        <w:t>Договор</w:t>
      </w:r>
      <w:r>
        <w:rPr>
          <w:sz w:val="23"/>
        </w:rPr>
        <w:t>а, общее количество подлежащих страхованию транспортных Средств Страхователя определяется ежегодно и может изменяться в случае обновления или приобретения парка транспортных Средств.</w:t>
      </w:r>
      <w:r>
        <w:rPr>
          <w:sz w:val="23"/>
        </w:rPr>
        <w:t xml:space="preserve"> </w:t>
      </w:r>
    </w:p>
    <w:p w14:paraId="20000000">
      <w:pPr>
        <w:widowControl w:val="1"/>
        <w:ind w:firstLine="360"/>
        <w:jc w:val="both"/>
        <w:rPr>
          <w:sz w:val="23"/>
        </w:rPr>
      </w:pPr>
      <w:r>
        <w:rPr>
          <w:sz w:val="23"/>
        </w:rPr>
        <w:t xml:space="preserve">3.3. </w:t>
      </w:r>
      <w:r>
        <w:rPr>
          <w:sz w:val="23"/>
        </w:rPr>
        <w:t xml:space="preserve">Страховая премия при заключении договора ОСАГО определяется в соответствии                     со страховыми тарифами, установленными Правительством Российской Федерации с учетом коэффициента страховых тарифов в зависимости от наличия или отсутствия страховых выплат при наступлении страховых случаев, произошедших в период действия предыдущих договоров обязательного страхования гражданской ответственности владельцев транспортных средств                  и составляет </w:t>
      </w:r>
      <w:r>
        <w:rPr>
          <w:b w:val="1"/>
          <w:sz w:val="23"/>
        </w:rPr>
        <w:t>______ (____________</w:t>
      </w:r>
      <w:r>
        <w:rPr>
          <w:b w:val="1"/>
          <w:sz w:val="23"/>
        </w:rPr>
        <w:t>) рублей 00</w:t>
      </w:r>
      <w:r>
        <w:rPr>
          <w:b w:val="1"/>
          <w:sz w:val="23"/>
        </w:rPr>
        <w:t xml:space="preserve"> копе</w:t>
      </w:r>
      <w:r>
        <w:rPr>
          <w:b w:val="1"/>
          <w:sz w:val="23"/>
        </w:rPr>
        <w:t>й</w:t>
      </w:r>
      <w:r>
        <w:rPr>
          <w:b w:val="1"/>
          <w:sz w:val="23"/>
        </w:rPr>
        <w:t>к</w:t>
      </w:r>
      <w:r>
        <w:rPr>
          <w:b w:val="1"/>
          <w:sz w:val="23"/>
        </w:rPr>
        <w:t>и</w:t>
      </w:r>
      <w:r>
        <w:rPr>
          <w:b w:val="1"/>
          <w:sz w:val="23"/>
        </w:rPr>
        <w:t>, НДС не облагается</w:t>
      </w:r>
      <w:r>
        <w:rPr>
          <w:sz w:val="23"/>
        </w:rPr>
        <w:t>.</w:t>
      </w:r>
    </w:p>
    <w:p w14:paraId="21000000">
      <w:pPr>
        <w:pStyle w:val="Style_4"/>
        <w:widowControl w:val="1"/>
        <w:ind w:firstLine="36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3.4. Страховые тарифы в период действия </w:t>
      </w:r>
      <w:r>
        <w:rPr>
          <w:rFonts w:ascii="Times New Roman" w:hAnsi="Times New Roman"/>
          <w:sz w:val="23"/>
        </w:rPr>
        <w:t>Договор</w:t>
      </w:r>
      <w:r>
        <w:rPr>
          <w:rFonts w:ascii="Times New Roman" w:hAnsi="Times New Roman"/>
          <w:sz w:val="23"/>
        </w:rPr>
        <w:t>а по соглашению сторон подлежат пересмотру только в случае измен</w:t>
      </w:r>
      <w:r>
        <w:rPr>
          <w:rFonts w:ascii="Times New Roman" w:hAnsi="Times New Roman"/>
          <w:sz w:val="23"/>
        </w:rPr>
        <w:t>е</w:t>
      </w:r>
      <w:r>
        <w:rPr>
          <w:rFonts w:ascii="Times New Roman" w:hAnsi="Times New Roman"/>
          <w:sz w:val="23"/>
        </w:rPr>
        <w:t>ния, в порядке установленном Правительством Российской Федерации. Изменение страховых тарифов не влечет за собой изменение страх</w:t>
      </w:r>
      <w:r>
        <w:rPr>
          <w:rFonts w:ascii="Times New Roman" w:hAnsi="Times New Roman"/>
          <w:sz w:val="23"/>
        </w:rPr>
        <w:t>о</w:t>
      </w:r>
      <w:r>
        <w:rPr>
          <w:rFonts w:ascii="Times New Roman" w:hAnsi="Times New Roman"/>
          <w:sz w:val="23"/>
        </w:rPr>
        <w:t>вой премии по Договору ОСАГО в течение срока его действия, оплаченной стр</w:t>
      </w:r>
      <w:r>
        <w:rPr>
          <w:rFonts w:ascii="Times New Roman" w:hAnsi="Times New Roman"/>
          <w:sz w:val="23"/>
        </w:rPr>
        <w:t>а</w:t>
      </w:r>
      <w:r>
        <w:rPr>
          <w:rFonts w:ascii="Times New Roman" w:hAnsi="Times New Roman"/>
          <w:sz w:val="23"/>
        </w:rPr>
        <w:t>хователем по действовавшим на момент уплаты страховым тар</w:t>
      </w:r>
      <w:r>
        <w:rPr>
          <w:rFonts w:ascii="Times New Roman" w:hAnsi="Times New Roman"/>
          <w:sz w:val="23"/>
        </w:rPr>
        <w:t>и</w:t>
      </w:r>
      <w:r>
        <w:rPr>
          <w:rFonts w:ascii="Times New Roman" w:hAnsi="Times New Roman"/>
          <w:sz w:val="23"/>
        </w:rPr>
        <w:t>фам.</w:t>
      </w:r>
    </w:p>
    <w:p w14:paraId="22000000">
      <w:pPr>
        <w:widowControl w:val="1"/>
        <w:ind w:firstLine="360"/>
        <w:jc w:val="both"/>
        <w:rPr>
          <w:sz w:val="23"/>
        </w:rPr>
      </w:pPr>
      <w:r>
        <w:rPr>
          <w:sz w:val="23"/>
        </w:rPr>
        <w:t>3.5. Порядок оплаты страховой премии: оплата производится Страховат</w:t>
      </w:r>
      <w:r>
        <w:rPr>
          <w:sz w:val="23"/>
        </w:rPr>
        <w:t>е</w:t>
      </w:r>
      <w:r>
        <w:rPr>
          <w:sz w:val="23"/>
        </w:rPr>
        <w:t>лями  по Договору ОСАГО  безналичным платежом на расчетный счет Страхо</w:t>
      </w:r>
      <w:r>
        <w:rPr>
          <w:sz w:val="23"/>
        </w:rPr>
        <w:t>в</w:t>
      </w:r>
      <w:r>
        <w:rPr>
          <w:sz w:val="23"/>
        </w:rPr>
        <w:t>щика.</w:t>
      </w:r>
    </w:p>
    <w:p w14:paraId="23000000">
      <w:pPr>
        <w:widowControl w:val="1"/>
        <w:ind w:right="14"/>
        <w:jc w:val="center"/>
        <w:rPr>
          <w:b w:val="1"/>
          <w:sz w:val="23"/>
        </w:rPr>
      </w:pPr>
    </w:p>
    <w:p w14:paraId="24000000">
      <w:pPr>
        <w:widowControl w:val="1"/>
        <w:ind w:right="14"/>
        <w:jc w:val="center"/>
        <w:rPr>
          <w:b w:val="1"/>
          <w:sz w:val="23"/>
        </w:rPr>
      </w:pPr>
      <w:r>
        <w:rPr>
          <w:b w:val="1"/>
          <w:sz w:val="23"/>
        </w:rPr>
        <w:t>4. Конфиденциальность</w:t>
      </w:r>
    </w:p>
    <w:p w14:paraId="25000000">
      <w:pPr>
        <w:widowControl w:val="1"/>
        <w:tabs>
          <w:tab w:leader="none" w:pos="1411" w:val="left"/>
        </w:tabs>
        <w:ind w:firstLine="360"/>
        <w:jc w:val="both"/>
        <w:rPr>
          <w:sz w:val="23"/>
        </w:rPr>
      </w:pPr>
      <w:r>
        <w:rPr>
          <w:sz w:val="23"/>
        </w:rPr>
        <w:t>4.1.</w:t>
      </w:r>
      <w:r>
        <w:rPr>
          <w:sz w:val="23"/>
        </w:rPr>
        <w:tab/>
      </w:r>
      <w:r>
        <w:rPr>
          <w:sz w:val="23"/>
        </w:rPr>
        <w:t>Предоставляемая Сторонами друг другу информация считается</w:t>
      </w:r>
      <w:r>
        <w:rPr>
          <w:sz w:val="23"/>
        </w:rPr>
        <w:br/>
      </w:r>
      <w:r>
        <w:rPr>
          <w:sz w:val="23"/>
        </w:rPr>
        <w:t>конфиденциальной.</w:t>
      </w:r>
    </w:p>
    <w:p w14:paraId="26000000">
      <w:pPr>
        <w:widowControl w:val="1"/>
        <w:tabs>
          <w:tab w:leader="none" w:pos="1349" w:val="left"/>
        </w:tabs>
        <w:ind w:firstLine="360" w:left="5"/>
        <w:jc w:val="both"/>
        <w:rPr>
          <w:sz w:val="23"/>
        </w:rPr>
      </w:pPr>
      <w:r>
        <w:rPr>
          <w:sz w:val="23"/>
        </w:rPr>
        <w:t>4.2.</w:t>
      </w:r>
      <w:r>
        <w:rPr>
          <w:sz w:val="23"/>
        </w:rPr>
        <w:tab/>
      </w:r>
      <w:r>
        <w:rPr>
          <w:sz w:val="23"/>
        </w:rPr>
        <w:t xml:space="preserve">По взаимному согласию Сторон в рамках настоящего </w:t>
      </w:r>
      <w:r>
        <w:rPr>
          <w:sz w:val="23"/>
        </w:rPr>
        <w:t>Договор</w:t>
      </w:r>
      <w:r>
        <w:rPr>
          <w:sz w:val="23"/>
        </w:rPr>
        <w:t>а конфиденциальной признается информация (как устная, так и письменная), каса</w:t>
      </w:r>
      <w:r>
        <w:rPr>
          <w:sz w:val="23"/>
        </w:rPr>
        <w:t>ю</w:t>
      </w:r>
      <w:r>
        <w:rPr>
          <w:sz w:val="23"/>
        </w:rPr>
        <w:t xml:space="preserve">щаяся предмета </w:t>
      </w:r>
      <w:r>
        <w:rPr>
          <w:sz w:val="23"/>
        </w:rPr>
        <w:t>Договор</w:t>
      </w:r>
      <w:r>
        <w:rPr>
          <w:sz w:val="23"/>
        </w:rPr>
        <w:t xml:space="preserve">а, хода выполнения </w:t>
      </w:r>
      <w:r>
        <w:rPr>
          <w:sz w:val="23"/>
        </w:rPr>
        <w:t>Договор</w:t>
      </w:r>
      <w:r>
        <w:rPr>
          <w:sz w:val="23"/>
        </w:rPr>
        <w:t>а, полученных результатов.</w:t>
      </w:r>
    </w:p>
    <w:p w14:paraId="27000000">
      <w:pPr>
        <w:widowControl w:val="1"/>
        <w:numPr>
          <w:ilvl w:val="0"/>
          <w:numId w:val="2"/>
        </w:numPr>
        <w:tabs>
          <w:tab w:leader="none" w:pos="720" w:val="left"/>
        </w:tabs>
        <w:ind w:firstLine="360" w:left="420"/>
        <w:jc w:val="both"/>
        <w:rPr>
          <w:sz w:val="23"/>
        </w:rPr>
      </w:pPr>
      <w:r>
        <w:rPr>
          <w:sz w:val="23"/>
        </w:rPr>
        <w:t>Конфиденциальная информация может использоваться Стор</w:t>
      </w:r>
      <w:r>
        <w:rPr>
          <w:sz w:val="23"/>
        </w:rPr>
        <w:t>о</w:t>
      </w:r>
      <w:r>
        <w:rPr>
          <w:sz w:val="23"/>
        </w:rPr>
        <w:t>нами лишь в рамках договорных отношений между Сторонами.</w:t>
      </w:r>
    </w:p>
    <w:p w14:paraId="28000000">
      <w:pPr>
        <w:widowControl w:val="1"/>
        <w:numPr>
          <w:ilvl w:val="0"/>
          <w:numId w:val="2"/>
        </w:numPr>
        <w:tabs>
          <w:tab w:leader="none" w:pos="1152" w:val="left"/>
        </w:tabs>
        <w:ind w:firstLine="360" w:left="420"/>
        <w:jc w:val="both"/>
        <w:rPr>
          <w:sz w:val="23"/>
        </w:rPr>
      </w:pPr>
      <w:r>
        <w:rPr>
          <w:sz w:val="23"/>
        </w:rPr>
        <w:t>Стороны обязаны принять все необходимые и достаточные меры для предотвращения разглашения полученной информации третьим лицам (за исключ</w:t>
      </w:r>
      <w:r>
        <w:rPr>
          <w:sz w:val="23"/>
        </w:rPr>
        <w:t>е</w:t>
      </w:r>
      <w:r>
        <w:rPr>
          <w:sz w:val="23"/>
        </w:rPr>
        <w:t>нием Страхователей).</w:t>
      </w:r>
    </w:p>
    <w:p w14:paraId="29000000">
      <w:pPr>
        <w:widowControl w:val="1"/>
        <w:numPr>
          <w:ilvl w:val="0"/>
          <w:numId w:val="2"/>
        </w:numPr>
        <w:tabs>
          <w:tab w:leader="none" w:pos="1152" w:val="left"/>
        </w:tabs>
        <w:ind w:firstLine="360" w:left="420"/>
        <w:jc w:val="both"/>
        <w:rPr>
          <w:sz w:val="23"/>
        </w:rPr>
      </w:pPr>
      <w:r>
        <w:rPr>
          <w:sz w:val="23"/>
        </w:rPr>
        <w:t>Стороны несут ответственность за достоверность предоставляемой друг другу информации.</w:t>
      </w:r>
    </w:p>
    <w:p w14:paraId="2A000000">
      <w:pPr>
        <w:widowControl w:val="1"/>
        <w:ind w:right="10"/>
        <w:jc w:val="center"/>
        <w:rPr>
          <w:b w:val="1"/>
          <w:sz w:val="23"/>
        </w:rPr>
      </w:pPr>
      <w:r>
        <w:rPr>
          <w:b w:val="1"/>
          <w:sz w:val="23"/>
        </w:rPr>
        <w:t>5. Порядок разрешения споров</w:t>
      </w:r>
    </w:p>
    <w:p w14:paraId="2B000000">
      <w:pPr>
        <w:widowControl w:val="1"/>
        <w:numPr>
          <w:ilvl w:val="0"/>
          <w:numId w:val="3"/>
        </w:numPr>
        <w:tabs>
          <w:tab w:leader="none" w:pos="720" w:val="left"/>
          <w:tab w:leader="none" w:pos="1128" w:val="left"/>
        </w:tabs>
        <w:ind w:firstLine="360" w:left="360"/>
        <w:jc w:val="both"/>
        <w:rPr>
          <w:sz w:val="23"/>
        </w:rPr>
      </w:pPr>
      <w:r>
        <w:rPr>
          <w:sz w:val="23"/>
        </w:rPr>
        <w:t xml:space="preserve">Все споры и разногласия по настоящему </w:t>
      </w:r>
      <w:r>
        <w:rPr>
          <w:sz w:val="23"/>
        </w:rPr>
        <w:t>Договор</w:t>
      </w:r>
      <w:r>
        <w:rPr>
          <w:sz w:val="23"/>
        </w:rPr>
        <w:t>у Стороны обязуются решать путем переговоров.</w:t>
      </w:r>
    </w:p>
    <w:p w14:paraId="2C000000">
      <w:pPr>
        <w:widowControl w:val="1"/>
        <w:numPr>
          <w:ilvl w:val="0"/>
          <w:numId w:val="3"/>
        </w:numPr>
        <w:tabs>
          <w:tab w:leader="none" w:pos="720" w:val="left"/>
          <w:tab w:leader="none" w:pos="1128" w:val="left"/>
        </w:tabs>
        <w:ind w:firstLine="360" w:left="360"/>
        <w:jc w:val="both"/>
        <w:rPr>
          <w:sz w:val="23"/>
        </w:rPr>
      </w:pPr>
      <w:r>
        <w:rPr>
          <w:sz w:val="23"/>
        </w:rPr>
        <w:t>В случае, если согласие между Сторонами в результате принятых мер не будет достигнуто, спор подлежит разрешению в соответствии с действующим з</w:t>
      </w:r>
      <w:r>
        <w:rPr>
          <w:sz w:val="23"/>
        </w:rPr>
        <w:t>а</w:t>
      </w:r>
      <w:r>
        <w:rPr>
          <w:sz w:val="23"/>
        </w:rPr>
        <w:t>конодательством Российской Федерации.</w:t>
      </w:r>
    </w:p>
    <w:p w14:paraId="2D000000">
      <w:pPr>
        <w:widowControl w:val="1"/>
        <w:ind w:firstLine="900" w:right="10"/>
        <w:jc w:val="center"/>
        <w:rPr>
          <w:b w:val="1"/>
          <w:sz w:val="23"/>
        </w:rPr>
      </w:pPr>
      <w:r>
        <w:rPr>
          <w:b w:val="1"/>
          <w:sz w:val="23"/>
        </w:rPr>
        <w:t>6. Ответственность Сторон</w:t>
      </w:r>
    </w:p>
    <w:p w14:paraId="2E000000">
      <w:pPr>
        <w:pStyle w:val="Style_4"/>
        <w:widowControl w:val="1"/>
        <w:ind w:firstLine="5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6.1. За неисполнение или ненадлежащее исполнение обязательства, пред</w:t>
      </w:r>
      <w:r>
        <w:rPr>
          <w:rFonts w:ascii="Times New Roman" w:hAnsi="Times New Roman"/>
          <w:sz w:val="23"/>
        </w:rPr>
        <w:t>у</w:t>
      </w:r>
      <w:r>
        <w:rPr>
          <w:rFonts w:ascii="Times New Roman" w:hAnsi="Times New Roman"/>
          <w:sz w:val="23"/>
        </w:rPr>
        <w:t xml:space="preserve">смотренного </w:t>
      </w:r>
      <w:r>
        <w:rPr>
          <w:rFonts w:ascii="Times New Roman" w:hAnsi="Times New Roman"/>
          <w:sz w:val="23"/>
        </w:rPr>
        <w:t>Договор</w:t>
      </w:r>
      <w:r>
        <w:rPr>
          <w:rFonts w:ascii="Times New Roman" w:hAnsi="Times New Roman"/>
          <w:sz w:val="23"/>
        </w:rPr>
        <w:t>ом, Страховщик возмещает Заказчику  п</w:t>
      </w:r>
      <w:r>
        <w:rPr>
          <w:rFonts w:ascii="Times New Roman" w:hAnsi="Times New Roman"/>
          <w:sz w:val="23"/>
        </w:rPr>
        <w:t>о</w:t>
      </w:r>
      <w:r>
        <w:rPr>
          <w:rFonts w:ascii="Times New Roman" w:hAnsi="Times New Roman"/>
          <w:sz w:val="23"/>
        </w:rPr>
        <w:t xml:space="preserve">несенные им убытки, связанные с закупкой оговоренных </w:t>
      </w:r>
      <w:r>
        <w:rPr>
          <w:rFonts w:ascii="Times New Roman" w:hAnsi="Times New Roman"/>
          <w:sz w:val="23"/>
        </w:rPr>
        <w:t>договор</w:t>
      </w:r>
      <w:r>
        <w:rPr>
          <w:rFonts w:ascii="Times New Roman" w:hAnsi="Times New Roman"/>
          <w:sz w:val="23"/>
        </w:rPr>
        <w:t>ом услуг у другого Страхо</w:t>
      </w:r>
      <w:r>
        <w:rPr>
          <w:rFonts w:ascii="Times New Roman" w:hAnsi="Times New Roman"/>
          <w:sz w:val="23"/>
        </w:rPr>
        <w:t>в</w:t>
      </w:r>
      <w:r>
        <w:rPr>
          <w:rFonts w:ascii="Times New Roman" w:hAnsi="Times New Roman"/>
          <w:sz w:val="23"/>
        </w:rPr>
        <w:t xml:space="preserve">щика. </w:t>
      </w:r>
    </w:p>
    <w:p w14:paraId="2F000000">
      <w:pPr>
        <w:widowControl w:val="1"/>
        <w:ind w:firstLine="658" w:left="5" w:right="14"/>
        <w:jc w:val="center"/>
        <w:rPr>
          <w:b w:val="1"/>
          <w:sz w:val="23"/>
        </w:rPr>
      </w:pPr>
    </w:p>
    <w:p w14:paraId="30000000">
      <w:pPr>
        <w:widowControl w:val="1"/>
        <w:ind w:firstLine="658" w:left="5" w:right="14"/>
        <w:jc w:val="center"/>
        <w:rPr>
          <w:b w:val="1"/>
          <w:sz w:val="23"/>
        </w:rPr>
      </w:pPr>
      <w:r>
        <w:rPr>
          <w:b w:val="1"/>
          <w:sz w:val="23"/>
        </w:rPr>
        <w:t xml:space="preserve">7. Срок действия </w:t>
      </w:r>
      <w:r>
        <w:rPr>
          <w:b w:val="1"/>
          <w:sz w:val="23"/>
        </w:rPr>
        <w:t>договор</w:t>
      </w:r>
      <w:r>
        <w:rPr>
          <w:b w:val="1"/>
          <w:sz w:val="23"/>
        </w:rPr>
        <w:t>а</w:t>
      </w:r>
    </w:p>
    <w:p w14:paraId="31000000">
      <w:pPr>
        <w:widowControl w:val="1"/>
        <w:ind w:firstLine="663" w:right="14"/>
        <w:jc w:val="both"/>
        <w:rPr>
          <w:sz w:val="23"/>
        </w:rPr>
      </w:pPr>
      <w:r>
        <w:rPr>
          <w:sz w:val="23"/>
        </w:rPr>
        <w:t xml:space="preserve">7.1. </w:t>
      </w:r>
      <w:r>
        <w:rPr>
          <w:sz w:val="23"/>
        </w:rPr>
        <w:t>Договор</w:t>
      </w:r>
      <w:r>
        <w:rPr>
          <w:sz w:val="23"/>
        </w:rPr>
        <w:t xml:space="preserve"> действует с момента  его подписания сторонами и заключен сроком на 1 год.</w:t>
      </w:r>
    </w:p>
    <w:p w14:paraId="32000000">
      <w:pPr>
        <w:pStyle w:val="Style_4"/>
        <w:widowControl w:val="1"/>
        <w:ind w:firstLine="5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7.2. </w:t>
      </w:r>
      <w:r>
        <w:rPr>
          <w:rFonts w:ascii="Times New Roman" w:hAnsi="Times New Roman"/>
          <w:sz w:val="23"/>
        </w:rPr>
        <w:t>Договор</w:t>
      </w:r>
      <w:r>
        <w:rPr>
          <w:rFonts w:ascii="Times New Roman" w:hAnsi="Times New Roman"/>
          <w:sz w:val="23"/>
        </w:rPr>
        <w:t xml:space="preserve"> может быть расторгнут досрочно в случае</w:t>
      </w:r>
      <w:r>
        <w:rPr>
          <w:rFonts w:ascii="Times New Roman" w:hAnsi="Times New Roman"/>
          <w:sz w:val="23"/>
        </w:rPr>
        <w:t xml:space="preserve"> отзыва лицензии Страховщика в порядке, установленном законодательством Российской Федер</w:t>
      </w:r>
      <w:r>
        <w:rPr>
          <w:rFonts w:ascii="Times New Roman" w:hAnsi="Times New Roman"/>
          <w:sz w:val="23"/>
        </w:rPr>
        <w:t>а</w:t>
      </w:r>
      <w:r>
        <w:rPr>
          <w:rFonts w:ascii="Times New Roman" w:hAnsi="Times New Roman"/>
          <w:sz w:val="23"/>
        </w:rPr>
        <w:t>ции, и (или) ликвидации Страховщика.</w:t>
      </w:r>
    </w:p>
    <w:p w14:paraId="33000000">
      <w:pPr>
        <w:widowControl w:val="1"/>
        <w:ind w:right="14"/>
        <w:jc w:val="center"/>
        <w:rPr>
          <w:b w:val="1"/>
          <w:sz w:val="23"/>
        </w:rPr>
      </w:pPr>
      <w:r>
        <w:rPr>
          <w:b w:val="1"/>
          <w:sz w:val="23"/>
        </w:rPr>
        <w:t>8. Прочие условия</w:t>
      </w:r>
    </w:p>
    <w:p w14:paraId="34000000">
      <w:pPr>
        <w:widowControl w:val="1"/>
        <w:ind w:firstLine="709" w:right="14"/>
        <w:jc w:val="both"/>
        <w:rPr>
          <w:sz w:val="23"/>
        </w:rPr>
      </w:pPr>
      <w:r>
        <w:rPr>
          <w:sz w:val="23"/>
        </w:rPr>
        <w:t>8.1. Страховщик самостоятельно оплачивает все налоги, пошлины, лице</w:t>
      </w:r>
      <w:r>
        <w:rPr>
          <w:sz w:val="23"/>
        </w:rPr>
        <w:t>н</w:t>
      </w:r>
      <w:r>
        <w:rPr>
          <w:sz w:val="23"/>
        </w:rPr>
        <w:t>зионные сборы и другие обязательные платежи, взимаемые до момента  оказ</w:t>
      </w:r>
      <w:r>
        <w:rPr>
          <w:sz w:val="23"/>
        </w:rPr>
        <w:t>а</w:t>
      </w:r>
      <w:r>
        <w:rPr>
          <w:sz w:val="23"/>
        </w:rPr>
        <w:t>ния услуг Страхователю.</w:t>
      </w:r>
    </w:p>
    <w:p w14:paraId="35000000">
      <w:pPr>
        <w:widowControl w:val="1"/>
        <w:ind w:firstLine="709" w:right="14"/>
        <w:jc w:val="both"/>
        <w:rPr>
          <w:sz w:val="23"/>
        </w:rPr>
      </w:pPr>
      <w:r>
        <w:rPr>
          <w:sz w:val="23"/>
        </w:rPr>
        <w:t xml:space="preserve">8.2. Любое уведомление, которое в соответствии с настоящим </w:t>
      </w:r>
      <w:r>
        <w:rPr>
          <w:sz w:val="23"/>
        </w:rPr>
        <w:t>Договор</w:t>
      </w:r>
      <w:r>
        <w:rPr>
          <w:sz w:val="23"/>
        </w:rPr>
        <w:t>ом одна сторона направляет другой, высылается с обязательным подтверждением получения в виде письма, телеграммы или факса по адресу другой Стороны, ук</w:t>
      </w:r>
      <w:r>
        <w:rPr>
          <w:sz w:val="23"/>
        </w:rPr>
        <w:t>а</w:t>
      </w:r>
      <w:r>
        <w:rPr>
          <w:sz w:val="23"/>
        </w:rPr>
        <w:t>занному ниже.</w:t>
      </w:r>
    </w:p>
    <w:p w14:paraId="36000000">
      <w:pPr>
        <w:widowControl w:val="1"/>
        <w:ind w:firstLine="709" w:right="14"/>
        <w:jc w:val="both"/>
        <w:rPr>
          <w:sz w:val="23"/>
        </w:rPr>
      </w:pPr>
      <w:r>
        <w:rPr>
          <w:sz w:val="23"/>
        </w:rPr>
        <w:t xml:space="preserve">8.3. Стороны заключили настоящий </w:t>
      </w:r>
      <w:r>
        <w:rPr>
          <w:sz w:val="23"/>
        </w:rPr>
        <w:t>Договор</w:t>
      </w:r>
      <w:r>
        <w:rPr>
          <w:sz w:val="23"/>
        </w:rPr>
        <w:t xml:space="preserve"> в двух подлинных и имеющих равную юридическую силу экземплярах – по о</w:t>
      </w:r>
      <w:r>
        <w:rPr>
          <w:sz w:val="23"/>
        </w:rPr>
        <w:t>д</w:t>
      </w:r>
      <w:r>
        <w:rPr>
          <w:sz w:val="23"/>
        </w:rPr>
        <w:t>ному для каждой из Сторон.</w:t>
      </w:r>
    </w:p>
    <w:p w14:paraId="37000000">
      <w:pPr>
        <w:widowControl w:val="1"/>
        <w:ind w:firstLine="709" w:right="14"/>
        <w:jc w:val="both"/>
        <w:rPr>
          <w:sz w:val="23"/>
        </w:rPr>
      </w:pPr>
    </w:p>
    <w:p w14:paraId="38000000">
      <w:pPr>
        <w:pStyle w:val="Style_5"/>
        <w:widowControl w:val="1"/>
        <w:ind w:firstLine="567"/>
        <w:jc w:val="center"/>
        <w:rPr>
          <w:b w:val="1"/>
          <w:sz w:val="23"/>
        </w:rPr>
      </w:pPr>
      <w:r>
        <w:rPr>
          <w:b w:val="1"/>
          <w:sz w:val="23"/>
        </w:rPr>
        <w:t>9.Приложения</w:t>
      </w:r>
    </w:p>
    <w:p w14:paraId="39000000">
      <w:pPr>
        <w:pStyle w:val="Style_5"/>
        <w:widowControl w:val="1"/>
        <w:ind w:firstLine="567"/>
        <w:jc w:val="both"/>
        <w:rPr>
          <w:sz w:val="23"/>
        </w:rPr>
      </w:pPr>
      <w:r>
        <w:rPr>
          <w:sz w:val="23"/>
        </w:rPr>
        <w:t>9</w:t>
      </w:r>
      <w:r>
        <w:rPr>
          <w:sz w:val="23"/>
        </w:rPr>
        <w:t>. К настоящему договору прилага</w:t>
      </w:r>
      <w:r>
        <w:rPr>
          <w:sz w:val="23"/>
        </w:rPr>
        <w:t>е</w:t>
      </w:r>
      <w:r>
        <w:rPr>
          <w:sz w:val="23"/>
        </w:rPr>
        <w:t>тся и явля</w:t>
      </w:r>
      <w:r>
        <w:rPr>
          <w:sz w:val="23"/>
        </w:rPr>
        <w:t>е</w:t>
      </w:r>
      <w:r>
        <w:rPr>
          <w:sz w:val="23"/>
        </w:rPr>
        <w:t>тся его неотъемлемой частью следующие докуме</w:t>
      </w:r>
      <w:r>
        <w:rPr>
          <w:sz w:val="23"/>
        </w:rPr>
        <w:t>н</w:t>
      </w:r>
      <w:r>
        <w:rPr>
          <w:sz w:val="23"/>
        </w:rPr>
        <w:t>ты:</w:t>
      </w:r>
      <w:r>
        <w:rPr>
          <w:sz w:val="23"/>
        </w:rPr>
        <w:t xml:space="preserve"> </w:t>
      </w:r>
      <w:r>
        <w:rPr>
          <w:sz w:val="23"/>
        </w:rPr>
        <w:t>Приложение №1</w:t>
      </w:r>
      <w:r>
        <w:rPr>
          <w:sz w:val="23"/>
        </w:rPr>
        <w:t xml:space="preserve"> </w:t>
      </w:r>
      <w:r>
        <w:rPr>
          <w:color w:val="000000"/>
          <w:sz w:val="22"/>
        </w:rPr>
        <w:t>Перечень транспортных средств</w:t>
      </w:r>
    </w:p>
    <w:p w14:paraId="3A000000">
      <w:pPr>
        <w:pStyle w:val="Style_5"/>
        <w:widowControl w:val="1"/>
        <w:ind w:firstLine="567"/>
        <w:jc w:val="both"/>
        <w:rPr>
          <w:sz w:val="23"/>
        </w:rPr>
      </w:pPr>
    </w:p>
    <w:p w14:paraId="3B000000">
      <w:pPr>
        <w:widowControl w:val="1"/>
        <w:ind w:right="14"/>
        <w:jc w:val="center"/>
        <w:rPr>
          <w:sz w:val="23"/>
        </w:rPr>
      </w:pPr>
      <w:r>
        <w:rPr>
          <w:b w:val="1"/>
          <w:sz w:val="23"/>
        </w:rPr>
        <w:t>9. Юридические адреса и банковские реквизиты сторон.</w:t>
      </w:r>
    </w:p>
    <w:tbl>
      <w:tblPr>
        <w:tblStyle w:val="Style_6"/>
        <w:tblW w:type="auto" w:w="0"/>
        <w:tblInd w:type="dxa" w:w="-72"/>
        <w:tblLayout w:type="fixed"/>
      </w:tblPr>
      <w:tblGrid>
        <w:gridCol w:w="5286"/>
        <w:gridCol w:w="5053"/>
      </w:tblGrid>
      <w:tr>
        <w:trPr>
          <w:trHeight w:hRule="atLeast" w:val="320"/>
        </w:trPr>
        <w:tc>
          <w:tcPr>
            <w:tcW w:type="dxa" w:w="5286"/>
          </w:tcPr>
          <w:p w14:paraId="3C000000">
            <w:pPr>
              <w:pStyle w:val="Style_5"/>
              <w:widowControl w:val="1"/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СТРАХОВЩИК:</w:t>
            </w:r>
          </w:p>
        </w:tc>
        <w:tc>
          <w:tcPr>
            <w:tcW w:type="dxa" w:w="5053"/>
          </w:tcPr>
          <w:p w14:paraId="3D000000">
            <w:pPr>
              <w:pStyle w:val="Style_5"/>
              <w:widowControl w:val="1"/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СТРАХОВАТЕЛЬ:</w:t>
            </w:r>
          </w:p>
        </w:tc>
      </w:tr>
      <w:tr>
        <w:trPr>
          <w:trHeight w:hRule="atLeast" w:val="320"/>
        </w:trPr>
        <w:tc>
          <w:tcPr>
            <w:tcW w:type="dxa" w:w="5286"/>
          </w:tcPr>
          <w:p w14:paraId="3E000000">
            <w:pPr>
              <w:pStyle w:val="Style_5"/>
              <w:widowControl w:val="1"/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Калмыцкий филиал</w:t>
            </w:r>
          </w:p>
          <w:p w14:paraId="3F000000">
            <w:pPr>
              <w:pStyle w:val="Style_5"/>
              <w:widowControl w:val="1"/>
              <w:ind/>
              <w:jc w:val="center"/>
              <w:rPr>
                <w:sz w:val="22"/>
              </w:rPr>
            </w:pPr>
            <w:r>
              <w:rPr>
                <w:b w:val="1"/>
                <w:color w:val="000000"/>
                <w:sz w:val="22"/>
              </w:rPr>
              <w:t>С</w:t>
            </w:r>
            <w:r>
              <w:rPr>
                <w:b w:val="1"/>
                <w:color w:val="000000"/>
                <w:sz w:val="22"/>
              </w:rPr>
              <w:t>АО «ВСК»</w:t>
            </w:r>
          </w:p>
        </w:tc>
        <w:tc>
          <w:tcPr>
            <w:tcW w:type="dxa" w:w="5053"/>
          </w:tcPr>
          <w:p w14:paraId="40000000">
            <w:pPr>
              <w:pStyle w:val="Style_5"/>
              <w:widowControl w:val="1"/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sz w:val="22"/>
              </w:rPr>
              <w:t>ФГБУ «Государственный заповедник  «Черные земли»</w:t>
            </w:r>
          </w:p>
        </w:tc>
      </w:tr>
      <w:tr>
        <w:trPr>
          <w:trHeight w:hRule="atLeast" w:val="305"/>
        </w:trPr>
        <w:tc>
          <w:tcPr>
            <w:tcW w:type="dxa" w:w="5286"/>
          </w:tcPr>
          <w:p w14:paraId="41000000">
            <w:pPr>
              <w:pStyle w:val="Style_5"/>
              <w:widowControl w:val="1"/>
              <w:ind/>
              <w:jc w:val="center"/>
              <w:rPr>
                <w:b w:val="1"/>
                <w:color w:val="000000"/>
                <w:sz w:val="22"/>
              </w:rPr>
            </w:pPr>
          </w:p>
        </w:tc>
        <w:tc>
          <w:tcPr>
            <w:tcW w:type="dxa" w:w="5053"/>
          </w:tcPr>
          <w:p w14:paraId="42000000">
            <w:pPr>
              <w:pStyle w:val="Style_5"/>
              <w:widowControl w:val="1"/>
              <w:ind/>
              <w:jc w:val="center"/>
              <w:rPr>
                <w:color w:val="000000"/>
                <w:sz w:val="22"/>
              </w:rPr>
            </w:pPr>
          </w:p>
        </w:tc>
      </w:tr>
      <w:tr>
        <w:trPr>
          <w:trHeight w:hRule="atLeast" w:val="2590"/>
        </w:trPr>
        <w:tc>
          <w:tcPr>
            <w:tcW w:type="dxa" w:w="5286"/>
          </w:tcPr>
          <w:p/>
        </w:tc>
        <w:tc>
          <w:tcPr>
            <w:tcW w:type="dxa" w:w="5053"/>
          </w:tcPr>
          <w:p w14:paraId="43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Юридический адрес: 359240, Республика Калмыкия, Черноземельский район, п. Комсомольский, ул. Некрасова, д.31.</w:t>
            </w:r>
          </w:p>
          <w:p w14:paraId="44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Тел.: +7 (937) 190 70 40, адрес эл. почты: zapovchz@mail.ru</w:t>
            </w:r>
          </w:p>
          <w:p w14:paraId="45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ИНН 0810003320, КПП 081001001</w:t>
            </w:r>
          </w:p>
          <w:p w14:paraId="46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Банковские реквизиты: р/с: 03214643000000013203 ОКЦ №1 ВВГУ БАНКА РОССИИ//УФК по Нижегородской области г. Нижний Новгород</w:t>
            </w:r>
          </w:p>
          <w:p w14:paraId="47000000">
            <w:pPr>
              <w:widowControl w:val="1"/>
              <w:ind/>
              <w:jc w:val="both"/>
              <w:rPr>
                <w:sz w:val="22"/>
              </w:rPr>
            </w:pPr>
            <w:r>
              <w:rPr>
                <w:color w:val="000000"/>
                <w:sz w:val="22"/>
              </w:rPr>
              <w:t xml:space="preserve"> БИК 012202102</w:t>
            </w:r>
          </w:p>
        </w:tc>
      </w:tr>
      <w:tr>
        <w:trPr>
          <w:trHeight w:hRule="atLeast" w:val="320"/>
        </w:trPr>
        <w:tc>
          <w:tcPr>
            <w:tcW w:type="dxa" w:w="5286"/>
          </w:tcPr>
          <w:p/>
        </w:tc>
        <w:tc>
          <w:tcPr>
            <w:tcW w:type="dxa" w:w="5053"/>
          </w:tcPr>
          <w:p w14:paraId="48000000">
            <w:pPr>
              <w:rPr>
                <w:sz w:val="22"/>
              </w:rPr>
            </w:pPr>
            <w:r>
              <w:rPr>
                <w:sz w:val="22"/>
              </w:rPr>
              <w:t xml:space="preserve">Телефон: </w:t>
            </w:r>
            <w:r>
              <w:rPr>
                <w:sz w:val="22"/>
              </w:rPr>
              <w:t>8-937-190-70-40</w:t>
            </w:r>
          </w:p>
        </w:tc>
      </w:tr>
      <w:tr>
        <w:trPr>
          <w:trHeight w:hRule="atLeast" w:val="320"/>
        </w:trPr>
        <w:tc>
          <w:tcPr>
            <w:tcW w:type="dxa" w:w="5286"/>
          </w:tcPr>
          <w:p w14:paraId="49000000">
            <w:pPr>
              <w:rPr>
                <w:sz w:val="22"/>
              </w:rPr>
            </w:pPr>
          </w:p>
          <w:p w14:paraId="4A000000">
            <w:pPr>
              <w:rPr>
                <w:sz w:val="22"/>
              </w:rPr>
            </w:pPr>
            <w:r>
              <w:rPr>
                <w:sz w:val="22"/>
              </w:rPr>
              <w:t>Директор</w:t>
            </w:r>
          </w:p>
        </w:tc>
        <w:tc>
          <w:tcPr>
            <w:tcW w:type="dxa" w:w="5053"/>
          </w:tcPr>
          <w:p w14:paraId="4B000000">
            <w:pPr>
              <w:rPr>
                <w:sz w:val="22"/>
              </w:rPr>
            </w:pPr>
          </w:p>
          <w:p w14:paraId="4C000000">
            <w:pPr>
              <w:rPr>
                <w:sz w:val="22"/>
              </w:rPr>
            </w:pPr>
            <w:r>
              <w:rPr>
                <w:sz w:val="22"/>
              </w:rPr>
              <w:t>Директор</w:t>
            </w:r>
            <w:r>
              <w:rPr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 xml:space="preserve"> </w:t>
            </w:r>
          </w:p>
        </w:tc>
      </w:tr>
      <w:tr>
        <w:trPr>
          <w:trHeight w:hRule="atLeast" w:val="305"/>
        </w:trPr>
        <w:tc>
          <w:tcPr>
            <w:tcW w:type="dxa" w:w="5286"/>
          </w:tcPr>
          <w:p/>
        </w:tc>
        <w:tc>
          <w:tcPr>
            <w:tcW w:type="dxa" w:w="5053"/>
          </w:tcPr>
          <w:p w14:paraId="4D000000">
            <w:pPr>
              <w:pStyle w:val="Style_5"/>
              <w:rPr>
                <w:sz w:val="22"/>
              </w:rPr>
            </w:pPr>
            <w:r>
              <w:rPr>
                <w:sz w:val="22"/>
              </w:rPr>
              <w:t>ФГБУ «Государственный заповедник  «Черные земли»</w:t>
            </w:r>
          </w:p>
        </w:tc>
      </w:tr>
      <w:tr>
        <w:trPr>
          <w:trHeight w:hRule="atLeast" w:val="320"/>
        </w:trPr>
        <w:tc>
          <w:tcPr>
            <w:tcW w:type="dxa" w:w="5286"/>
          </w:tcPr>
          <w:p/>
        </w:tc>
        <w:tc>
          <w:tcPr>
            <w:tcW w:type="dxa" w:w="5053"/>
          </w:tcPr>
          <w:p w14:paraId="4E000000">
            <w:pPr>
              <w:pStyle w:val="Style_5"/>
              <w:rPr>
                <w:sz w:val="22"/>
              </w:rPr>
            </w:pPr>
          </w:p>
        </w:tc>
      </w:tr>
      <w:tr>
        <w:trPr>
          <w:trHeight w:hRule="atLeast" w:val="624"/>
        </w:trPr>
        <w:tc>
          <w:tcPr>
            <w:tcW w:type="dxa" w:w="5286"/>
          </w:tcPr>
          <w:p w14:paraId="4F000000">
            <w:pPr>
              <w:rPr>
                <w:sz w:val="22"/>
              </w:rPr>
            </w:pPr>
            <w:r>
              <w:rPr>
                <w:sz w:val="22"/>
              </w:rPr>
              <w:t>____________       (_____________</w:t>
            </w:r>
            <w:r>
              <w:rPr>
                <w:sz w:val="22"/>
              </w:rPr>
              <w:t>)</w:t>
            </w:r>
          </w:p>
        </w:tc>
        <w:tc>
          <w:tcPr>
            <w:tcW w:type="dxa" w:w="5053"/>
          </w:tcPr>
          <w:p w14:paraId="50000000">
            <w:pPr>
              <w:rPr>
                <w:sz w:val="22"/>
              </w:rPr>
            </w:pPr>
            <w:r>
              <w:rPr>
                <w:sz w:val="22"/>
              </w:rPr>
              <w:t xml:space="preserve">  _________________   (</w:t>
            </w:r>
            <w:r>
              <w:rPr>
                <w:sz w:val="22"/>
              </w:rPr>
              <w:t>Убушаев Б.И.</w:t>
            </w:r>
            <w:r>
              <w:rPr>
                <w:sz w:val="22"/>
              </w:rPr>
              <w:t>)</w:t>
            </w:r>
          </w:p>
        </w:tc>
      </w:tr>
    </w:tbl>
    <w:p w14:paraId="51000000">
      <w:pPr>
        <w:widowControl w:val="1"/>
        <w:ind/>
        <w:jc w:val="right"/>
      </w:pPr>
    </w:p>
    <w:p w14:paraId="52000000">
      <w:pPr>
        <w:widowControl w:val="1"/>
        <w:ind/>
        <w:jc w:val="right"/>
      </w:pPr>
    </w:p>
    <w:p w14:paraId="53000000">
      <w:pPr>
        <w:widowControl w:val="1"/>
        <w:ind/>
        <w:jc w:val="right"/>
      </w:pPr>
    </w:p>
    <w:p w14:paraId="54000000">
      <w:pPr>
        <w:widowControl w:val="1"/>
        <w:ind/>
        <w:jc w:val="right"/>
      </w:pPr>
    </w:p>
    <w:p w14:paraId="55000000">
      <w:pPr>
        <w:widowControl w:val="1"/>
        <w:ind/>
        <w:jc w:val="right"/>
      </w:pPr>
    </w:p>
    <w:p w14:paraId="56000000">
      <w:pPr>
        <w:pStyle w:val="Style_5"/>
        <w:widowControl w:val="1"/>
        <w:ind/>
        <w:jc w:val="right"/>
        <w:rPr>
          <w:color w:val="000000"/>
          <w:sz w:val="16"/>
        </w:rPr>
      </w:pPr>
      <w:r>
        <w:rPr>
          <w:color w:val="000000"/>
          <w:sz w:val="16"/>
        </w:rPr>
        <w:t>М.П.</w:t>
      </w:r>
    </w:p>
    <w:p w14:paraId="57000000">
      <w:pPr>
        <w:pStyle w:val="Style_5"/>
        <w:widowControl w:val="1"/>
        <w:ind/>
        <w:jc w:val="right"/>
        <w:rPr>
          <w:color w:val="000000"/>
          <w:sz w:val="16"/>
        </w:rPr>
      </w:pPr>
    </w:p>
    <w:p w14:paraId="58000000">
      <w:pPr>
        <w:pStyle w:val="Style_5"/>
        <w:widowControl w:val="1"/>
        <w:ind/>
        <w:jc w:val="right"/>
        <w:rPr>
          <w:color w:val="000000"/>
          <w:sz w:val="18"/>
        </w:rPr>
      </w:pPr>
    </w:p>
    <w:p w14:paraId="59000000">
      <w:pPr>
        <w:pStyle w:val="Style_5"/>
        <w:widowControl w:val="1"/>
        <w:ind/>
        <w:jc w:val="right"/>
        <w:rPr>
          <w:color w:val="000000"/>
          <w:sz w:val="18"/>
        </w:rPr>
      </w:pPr>
      <w:r>
        <w:rPr>
          <w:color w:val="000000"/>
          <w:sz w:val="18"/>
        </w:rPr>
        <w:t xml:space="preserve">Приложение 1 к </w:t>
      </w:r>
    </w:p>
    <w:p w14:paraId="5A000000">
      <w:pPr>
        <w:pStyle w:val="Style_5"/>
        <w:widowControl w:val="1"/>
        <w:ind/>
        <w:jc w:val="right"/>
        <w:rPr>
          <w:color w:val="000000"/>
          <w:sz w:val="18"/>
        </w:rPr>
      </w:pPr>
      <w:r>
        <w:rPr>
          <w:color w:val="000000"/>
          <w:sz w:val="18"/>
        </w:rPr>
        <w:t>договору № ______</w:t>
      </w:r>
    </w:p>
    <w:p w14:paraId="5B000000">
      <w:pPr>
        <w:pStyle w:val="Style_5"/>
        <w:widowControl w:val="1"/>
        <w:ind/>
        <w:jc w:val="right"/>
        <w:rPr>
          <w:color w:val="000000"/>
          <w:sz w:val="18"/>
        </w:rPr>
      </w:pPr>
      <w:r>
        <w:rPr>
          <w:color w:val="000000"/>
          <w:sz w:val="18"/>
        </w:rPr>
        <w:t>от «___</w:t>
      </w:r>
      <w:r>
        <w:rPr>
          <w:color w:val="000000"/>
          <w:sz w:val="18"/>
        </w:rPr>
        <w:t xml:space="preserve">» </w:t>
      </w:r>
      <w:r>
        <w:rPr>
          <w:color w:val="000000"/>
          <w:sz w:val="18"/>
        </w:rPr>
        <w:t>августа</w:t>
      </w:r>
      <w:r>
        <w:rPr>
          <w:color w:val="000000"/>
          <w:sz w:val="18"/>
        </w:rPr>
        <w:t xml:space="preserve"> 202</w:t>
      </w:r>
      <w:r>
        <w:rPr>
          <w:color w:val="000000"/>
          <w:sz w:val="18"/>
        </w:rPr>
        <w:t>6</w:t>
      </w:r>
      <w:r>
        <w:rPr>
          <w:color w:val="000000"/>
          <w:sz w:val="18"/>
        </w:rPr>
        <w:t xml:space="preserve"> года</w:t>
      </w:r>
    </w:p>
    <w:p w14:paraId="5C000000">
      <w:pPr>
        <w:pStyle w:val="Style_5"/>
        <w:widowControl w:val="1"/>
        <w:ind/>
        <w:jc w:val="right"/>
        <w:rPr>
          <w:color w:val="000000"/>
          <w:sz w:val="18"/>
        </w:rPr>
      </w:pPr>
    </w:p>
    <w:p w14:paraId="5D000000">
      <w:pPr>
        <w:pStyle w:val="Style_5"/>
        <w:widowControl w:val="1"/>
        <w:ind/>
        <w:jc w:val="right"/>
        <w:rPr>
          <w:color w:val="000000"/>
          <w:sz w:val="18"/>
        </w:rPr>
      </w:pPr>
    </w:p>
    <w:p w14:paraId="5E000000">
      <w:pPr>
        <w:pStyle w:val="Style_5"/>
        <w:widowControl w:val="1"/>
        <w:ind/>
        <w:jc w:val="right"/>
        <w:rPr>
          <w:color w:val="000000"/>
          <w:sz w:val="22"/>
        </w:rPr>
      </w:pPr>
      <w:r>
        <w:rPr>
          <w:color w:val="000000"/>
          <w:sz w:val="22"/>
        </w:rPr>
        <w:t>Перечень транспортных средств</w:t>
      </w:r>
      <w:r>
        <w:rPr>
          <w:color w:val="000000"/>
          <w:sz w:val="22"/>
        </w:rPr>
        <w:t xml:space="preserve"> </w:t>
      </w:r>
    </w:p>
    <w:p w14:paraId="5F000000">
      <w:pPr>
        <w:pStyle w:val="Style_5"/>
        <w:widowControl w:val="1"/>
        <w:ind/>
        <w:jc w:val="right"/>
        <w:rPr>
          <w:color w:val="000000"/>
          <w:sz w:val="22"/>
        </w:rPr>
      </w:pPr>
      <w:r>
        <w:rPr>
          <w:sz w:val="22"/>
        </w:rPr>
        <w:t>ФГБУ «Государственный заповедник  «Черные земли»</w:t>
      </w:r>
    </w:p>
    <w:p w14:paraId="60000000">
      <w:pPr>
        <w:pStyle w:val="Style_5"/>
        <w:widowControl w:val="1"/>
        <w:ind/>
        <w:jc w:val="right"/>
        <w:rPr>
          <w:color w:val="000000"/>
          <w:sz w:val="22"/>
        </w:rPr>
      </w:pPr>
      <w:r>
        <w:rPr>
          <w:sz w:val="22"/>
        </w:rPr>
        <w:t xml:space="preserve"> </w:t>
      </w:r>
      <w:r>
        <w:rPr>
          <w:color w:val="000000"/>
          <w:sz w:val="22"/>
        </w:rPr>
        <w:t xml:space="preserve"> на страхование в </w:t>
      </w:r>
      <w:r>
        <w:rPr>
          <w:color w:val="000000"/>
          <w:sz w:val="22"/>
        </w:rPr>
        <w:t>2026</w:t>
      </w:r>
      <w:r>
        <w:rPr>
          <w:color w:val="000000"/>
          <w:sz w:val="22"/>
        </w:rPr>
        <w:t xml:space="preserve"> г.</w:t>
      </w:r>
    </w:p>
    <w:tbl>
      <w:tblPr>
        <w:tblStyle w:val="Style_6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75"/>
        <w:gridCol w:w="2410"/>
        <w:gridCol w:w="3473"/>
        <w:gridCol w:w="3473"/>
      </w:tblGrid>
      <w:tr>
        <w:trPr>
          <w:trHeight w:hRule="atLeast" w:val="821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rPr>
                <w:sz w:val="22"/>
              </w:rPr>
            </w:pPr>
            <w:r>
              <w:rPr>
                <w:sz w:val="22"/>
              </w:rPr>
              <w:t>№</w:t>
            </w:r>
          </w:p>
          <w:p w14:paraId="62000000">
            <w:pPr>
              <w:rPr>
                <w:sz w:val="22"/>
              </w:rPr>
            </w:pPr>
            <w:r>
              <w:rPr>
                <w:sz w:val="22"/>
              </w:rPr>
              <w:t>п/п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00000">
            <w:pPr>
              <w:rPr>
                <w:color w:val="000000"/>
                <w:sz w:val="23"/>
              </w:rPr>
            </w:pPr>
            <w:r>
              <w:rPr>
                <w:color w:val="000000"/>
                <w:sz w:val="23"/>
              </w:rPr>
              <w:t>Марка, модель ТС</w:t>
            </w:r>
          </w:p>
        </w:tc>
        <w:tc>
          <w:tcPr>
            <w:tcW w:type="dxa" w:w="3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00000">
            <w:pPr>
              <w:rPr>
                <w:color w:val="000000"/>
                <w:sz w:val="23"/>
              </w:rPr>
            </w:pPr>
            <w:r>
              <w:rPr>
                <w:color w:val="000000"/>
                <w:sz w:val="23"/>
              </w:rPr>
              <w:t>г/н</w:t>
            </w:r>
          </w:p>
        </w:tc>
        <w:tc>
          <w:tcPr>
            <w:tcW w:type="dxa" w:w="3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00000">
            <w:pPr>
              <w:rPr>
                <w:color w:val="000000"/>
                <w:sz w:val="23"/>
              </w:rPr>
            </w:pPr>
            <w:r>
              <w:rPr>
                <w:color w:val="000000"/>
                <w:sz w:val="23"/>
              </w:rPr>
              <w:t>Премия</w:t>
            </w:r>
          </w:p>
        </w:tc>
      </w:tr>
      <w:tr>
        <w:trPr>
          <w:trHeight w:hRule="atLeast" w:val="292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00000">
            <w:pPr>
              <w:widowControl w:val="1"/>
              <w:ind w:right="-228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00000">
            <w:r>
              <w:t xml:space="preserve">UAZ - Patriot </w:t>
            </w:r>
          </w:p>
        </w:tc>
        <w:tc>
          <w:tcPr>
            <w:tcW w:type="dxa" w:w="3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68000000">
            <w:pPr>
              <w:widowControl w:val="1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t>Е455ЕР08</w:t>
            </w:r>
          </w:p>
        </w:tc>
        <w:tc>
          <w:tcPr>
            <w:tcW w:type="dxa" w:w="3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00000">
            <w:pPr>
              <w:widowControl w:val="1"/>
              <w:ind w:right="-228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00000">
            <w:r>
              <w:t xml:space="preserve">UAZ - Patriot </w:t>
            </w:r>
          </w:p>
        </w:tc>
        <w:tc>
          <w:tcPr>
            <w:tcW w:type="dxa" w:w="3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widowControl w:val="1"/>
              <w:ind/>
              <w:jc w:val="center"/>
              <w:rPr>
                <w:sz w:val="22"/>
              </w:rPr>
            </w:pPr>
            <w:r>
              <w:t>Е448ЕР08</w:t>
            </w:r>
          </w:p>
        </w:tc>
        <w:tc>
          <w:tcPr>
            <w:tcW w:type="dxa" w:w="3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00000">
            <w:pPr>
              <w:widowControl w:val="1"/>
              <w:ind w:right="-228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00000">
            <w:r>
              <w:t xml:space="preserve">Renault - Duster </w:t>
            </w:r>
          </w:p>
        </w:tc>
        <w:tc>
          <w:tcPr>
            <w:tcW w:type="dxa" w:w="3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widowControl w:val="1"/>
              <w:ind/>
              <w:jc w:val="center"/>
              <w:rPr>
                <w:sz w:val="22"/>
              </w:rPr>
            </w:pPr>
            <w:r>
              <w:t>Е473ЕР08</w:t>
            </w:r>
          </w:p>
        </w:tc>
        <w:tc>
          <w:tcPr>
            <w:tcW w:type="dxa" w:w="3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00000">
            <w:pPr>
              <w:widowControl w:val="1"/>
              <w:ind w:right="-228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00000">
            <w:r>
              <w:t xml:space="preserve">ВАЗ - Largus </w:t>
            </w:r>
          </w:p>
        </w:tc>
        <w:tc>
          <w:tcPr>
            <w:tcW w:type="dxa" w:w="3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widowControl w:val="1"/>
              <w:ind/>
              <w:jc w:val="center"/>
              <w:rPr>
                <w:sz w:val="22"/>
              </w:rPr>
            </w:pPr>
            <w:r>
              <w:t>Е460ЕР08</w:t>
            </w:r>
          </w:p>
        </w:tc>
        <w:tc>
          <w:tcPr>
            <w:tcW w:type="dxa" w:w="3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00000">
            <w:pPr>
              <w:widowControl w:val="1"/>
              <w:ind w:right="-228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00000">
            <w:r>
              <w:t>ГАЗ - 27527 Соболь</w:t>
            </w:r>
            <w:r>
              <w:t xml:space="preserve"> </w:t>
            </w:r>
          </w:p>
        </w:tc>
        <w:tc>
          <w:tcPr>
            <w:tcW w:type="dxa" w:w="3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widowControl w:val="1"/>
              <w:ind/>
              <w:jc w:val="center"/>
              <w:rPr>
                <w:sz w:val="22"/>
              </w:rPr>
            </w:pPr>
            <w:r>
              <w:t>Е041РН08</w:t>
            </w:r>
          </w:p>
        </w:tc>
        <w:tc>
          <w:tcPr>
            <w:tcW w:type="dxa" w:w="3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00000">
            <w:pPr>
              <w:widowControl w:val="1"/>
              <w:ind w:right="-228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00000">
            <w:r>
              <w:t xml:space="preserve">UAZ - 3909 </w:t>
            </w:r>
          </w:p>
        </w:tc>
        <w:tc>
          <w:tcPr>
            <w:tcW w:type="dxa" w:w="3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widowControl w:val="1"/>
              <w:ind/>
              <w:jc w:val="center"/>
              <w:rPr>
                <w:sz w:val="22"/>
              </w:rPr>
            </w:pPr>
            <w:r>
              <w:t>Е467ЕР08</w:t>
            </w:r>
          </w:p>
        </w:tc>
        <w:tc>
          <w:tcPr>
            <w:tcW w:type="dxa" w:w="3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00000">
            <w:pPr>
              <w:widowControl w:val="1"/>
              <w:ind w:right="-228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00000">
            <w:r>
              <w:t xml:space="preserve">UAZ - 3909 </w:t>
            </w:r>
          </w:p>
        </w:tc>
        <w:tc>
          <w:tcPr>
            <w:tcW w:type="dxa" w:w="3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widowControl w:val="1"/>
              <w:ind/>
              <w:jc w:val="center"/>
              <w:rPr>
                <w:sz w:val="22"/>
              </w:rPr>
            </w:pPr>
            <w:r>
              <w:t>Е904ЕС08</w:t>
            </w:r>
          </w:p>
        </w:tc>
        <w:tc>
          <w:tcPr>
            <w:tcW w:type="dxa" w:w="3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00000">
            <w:pPr>
              <w:widowControl w:val="1"/>
              <w:ind w:right="-228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00000">
            <w:r>
              <w:t xml:space="preserve">ГАЗ - Прочие </w:t>
            </w:r>
          </w:p>
        </w:tc>
        <w:tc>
          <w:tcPr>
            <w:tcW w:type="dxa" w:w="3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widowControl w:val="1"/>
              <w:ind/>
              <w:jc w:val="center"/>
              <w:rPr>
                <w:sz w:val="22"/>
              </w:rPr>
            </w:pPr>
            <w:r>
              <w:t>Е591АХ08</w:t>
            </w:r>
          </w:p>
        </w:tc>
        <w:tc>
          <w:tcPr>
            <w:tcW w:type="dxa" w:w="3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29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00000">
            <w:pPr>
              <w:widowControl w:val="1"/>
              <w:ind w:right="-228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00000">
            <w:r>
              <w:t xml:space="preserve">UAZ - 3909 </w:t>
            </w:r>
          </w:p>
        </w:tc>
        <w:tc>
          <w:tcPr>
            <w:tcW w:type="dxa" w:w="3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widowControl w:val="1"/>
              <w:ind/>
              <w:jc w:val="center"/>
              <w:rPr>
                <w:sz w:val="22"/>
              </w:rPr>
            </w:pPr>
            <w:r>
              <w:t>Е968ЕС08</w:t>
            </w:r>
          </w:p>
        </w:tc>
        <w:tc>
          <w:tcPr>
            <w:tcW w:type="dxa" w:w="3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655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Итого:</w:t>
            </w:r>
          </w:p>
        </w:tc>
        <w:tc>
          <w:tcPr>
            <w:tcW w:type="dxa" w:w="3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</w:tbl>
    <w:p w14:paraId="82000000">
      <w:pPr>
        <w:pStyle w:val="Style_5"/>
        <w:widowControl w:val="1"/>
        <w:ind/>
        <w:jc w:val="right"/>
        <w:rPr>
          <w:color w:val="000000"/>
          <w:sz w:val="22"/>
        </w:rPr>
      </w:pPr>
    </w:p>
    <w:p w14:paraId="83000000">
      <w:pPr>
        <w:pStyle w:val="Style_5"/>
        <w:widowControl w:val="1"/>
        <w:ind w:left="-4809"/>
        <w:jc w:val="right"/>
        <w:rPr>
          <w:color w:val="000000"/>
          <w:sz w:val="22"/>
        </w:rPr>
      </w:pPr>
    </w:p>
    <w:tbl>
      <w:tblPr>
        <w:tblStyle w:val="Style_6"/>
        <w:tblW w:type="auto" w:w="0"/>
        <w:tblInd w:type="dxa" w:w="-72"/>
        <w:tblLayout w:type="fixed"/>
      </w:tblPr>
      <w:tblGrid>
        <w:gridCol w:w="10054"/>
      </w:tblGrid>
      <w:tr>
        <w:trPr>
          <w:trHeight w:hRule="atLeast" w:val="300"/>
        </w:trPr>
        <w:tc>
          <w:tcPr>
            <w:tcW w:type="dxa" w:w="100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center"/>
          </w:tcPr>
          <w:p w14:paraId="84000000">
            <w:pPr>
              <w:rPr>
                <w:color w:val="000000"/>
                <w:sz w:val="22"/>
              </w:rPr>
            </w:pPr>
            <w:r>
              <w:rPr>
                <w:sz w:val="22"/>
              </w:rPr>
              <w:t xml:space="preserve">ФГБУ «Государственный заповедник  </w:t>
            </w:r>
            <w:r>
              <w:rPr>
                <w:sz w:val="22"/>
              </w:rPr>
              <w:t xml:space="preserve">                                   </w:t>
            </w:r>
            <w:r>
              <w:rPr>
                <w:color w:val="000000"/>
                <w:sz w:val="22"/>
              </w:rPr>
              <w:t xml:space="preserve"> филиал </w:t>
            </w:r>
          </w:p>
          <w:p w14:paraId="85000000">
            <w:pPr>
              <w:rPr>
                <w:color w:val="000000"/>
              </w:rPr>
            </w:pPr>
            <w:r>
              <w:rPr>
                <w:sz w:val="22"/>
              </w:rPr>
              <w:t>«Черные земли»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 xml:space="preserve">                                                    </w:t>
            </w:r>
          </w:p>
          <w:p w14:paraId="86000000">
            <w:pPr>
              <w:rPr>
                <w:color w:val="000000"/>
                <w:sz w:val="22"/>
              </w:rPr>
            </w:pPr>
            <w:r>
              <w:rPr>
                <w:color w:val="000000"/>
              </w:rPr>
              <w:t xml:space="preserve"> </w:t>
            </w:r>
          </w:p>
          <w:p w14:paraId="87000000">
            <w:pPr>
              <w:rPr>
                <w:color w:val="000000"/>
                <w:sz w:val="22"/>
              </w:rPr>
            </w:pPr>
          </w:p>
        </w:tc>
      </w:tr>
      <w:tr>
        <w:trPr>
          <w:trHeight w:hRule="atLeast" w:val="300"/>
        </w:trPr>
        <w:tc>
          <w:tcPr>
            <w:tcW w:type="dxa" w:w="100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center"/>
          </w:tcPr>
          <w:p w14:paraId="88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Директор</w:t>
            </w:r>
            <w:r>
              <w:rPr>
                <w:color w:val="000000"/>
                <w:sz w:val="22"/>
              </w:rPr>
              <w:t xml:space="preserve">      _________  </w:t>
            </w:r>
            <w:r>
              <w:rPr>
                <w:sz w:val="22"/>
              </w:rPr>
              <w:t xml:space="preserve">Убушаев Б.И.        </w:t>
            </w:r>
            <w:r>
              <w:rPr>
                <w:color w:val="000000"/>
                <w:sz w:val="22"/>
              </w:rPr>
              <w:t xml:space="preserve">  </w:t>
            </w:r>
            <w:r>
              <w:rPr>
                <w:color w:val="000000"/>
                <w:sz w:val="22"/>
              </w:rPr>
              <w:t xml:space="preserve">             </w:t>
            </w:r>
            <w:r>
              <w:rPr>
                <w:color w:val="000000"/>
                <w:sz w:val="22"/>
              </w:rPr>
              <w:t xml:space="preserve">            Директор</w:t>
            </w:r>
            <w:r>
              <w:rPr>
                <w:color w:val="000000"/>
                <w:sz w:val="22"/>
              </w:rPr>
              <w:t xml:space="preserve"> _________ </w:t>
            </w:r>
          </w:p>
        </w:tc>
      </w:tr>
    </w:tbl>
    <w:p w14:paraId="89000000">
      <w:pPr>
        <w:widowControl w:val="1"/>
        <w:ind/>
        <w:jc w:val="right"/>
      </w:pPr>
    </w:p>
    <w:sectPr>
      <w:pgSz w:h="16837" w:orient="portrait" w:w="11905"/>
      <w:pgMar w:bottom="1134" w:footer="720" w:gutter="0" w:header="720" w:left="1259" w:right="851" w:top="5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2"/>
      <w:numFmt w:val="decimal"/>
      <w:lvlText w:val="2.2.%1."/>
      <w:legacy w:legacy="1" w:legacyIndent="696" w:legacySpace="0"/>
      <w:lvlJc w:val="left"/>
      <w:rPr>
        <w:rFonts w:ascii="Times New Roman" w:hAnsi="Times New Roman"/>
      </w:rPr>
    </w:lvl>
  </w:abstractNum>
  <w:abstractNum w:abstractNumId="1">
    <w:lvl w:ilvl="0">
      <w:start w:val="3"/>
      <w:numFmt w:val="decimal"/>
      <w:lvlText w:val="4.%1."/>
      <w:legacy w:legacy="1" w:legacyIndent="456" w:legacySpace="0"/>
      <w:lvlJc w:val="left"/>
      <w:rPr>
        <w:rFonts w:ascii="Times New Roman" w:hAnsi="Times New Roman"/>
      </w:rPr>
    </w:lvl>
  </w:abstractNum>
  <w:abstractNum w:abstractNumId="2">
    <w:lvl w:ilvl="0">
      <w:start w:val="1"/>
      <w:numFmt w:val="decimal"/>
      <w:lvlText w:val="5.%1."/>
      <w:legacy w:legacy="1" w:legacyIndent="418" w:legacySpace="0"/>
      <w:lvlJc w:val="left"/>
      <w:rPr>
        <w:rFonts w:ascii="Times New Roman" w:hAnsi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sz w:val="24"/>
    </w:rPr>
  </w:style>
  <w:style w:default="1" w:styleId="Style_7_ch" w:type="character">
    <w:name w:val="Normal"/>
    <w:link w:val="Style_7"/>
    <w:rPr>
      <w:sz w:val="24"/>
    </w:rPr>
  </w:style>
  <w:style w:styleId="Style_8" w:type="paragraph">
    <w:name w:val="toc 2"/>
    <w:next w:val="Style_7"/>
    <w:link w:val="Style_8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7"/>
    <w:link w:val="Style_10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7"/>
    <w:link w:val="Style_11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7"/>
    <w:link w:val="Style_13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 Char Char"/>
    <w:basedOn w:val="Style_7"/>
    <w:link w:val="Style_14_ch"/>
    <w:pPr>
      <w:widowControl w:val="1"/>
      <w:spacing w:afterAutospacing="on" w:beforeAutospacing="on"/>
      <w:ind/>
      <w:jc w:val="both"/>
    </w:pPr>
    <w:rPr>
      <w:rFonts w:ascii="Tahoma" w:hAnsi="Tahoma"/>
      <w:sz w:val="20"/>
    </w:rPr>
  </w:style>
  <w:style w:styleId="Style_14_ch" w:type="character">
    <w:name w:val=" Char Char"/>
    <w:basedOn w:val="Style_7_ch"/>
    <w:link w:val="Style_14"/>
    <w:rPr>
      <w:rFonts w:ascii="Tahoma" w:hAnsi="Tahoma"/>
      <w:sz w:val="20"/>
    </w:rPr>
  </w:style>
  <w:style w:styleId="Style_15" w:type="paragraph">
    <w:name w:val="Balloon Text"/>
    <w:basedOn w:val="Style_7"/>
    <w:link w:val="Style_15_ch"/>
    <w:rPr>
      <w:rFonts w:ascii="Tahoma" w:hAnsi="Tahoma"/>
      <w:sz w:val="16"/>
    </w:rPr>
  </w:style>
  <w:style w:styleId="Style_15_ch" w:type="character">
    <w:name w:val="Balloon Text"/>
    <w:basedOn w:val="Style_7_ch"/>
    <w:link w:val="Style_15"/>
    <w:rPr>
      <w:rFonts w:ascii="Tahoma" w:hAnsi="Tahoma"/>
      <w:sz w:val="16"/>
    </w:rPr>
  </w:style>
  <w:style w:styleId="Style_5" w:type="paragraph">
    <w:name w:val="???????1"/>
    <w:link w:val="Style_5_ch"/>
  </w:style>
  <w:style w:styleId="Style_5_ch" w:type="character">
    <w:name w:val="???????1"/>
    <w:link w:val="Style_5"/>
  </w:style>
  <w:style w:styleId="Style_16" w:type="paragraph">
    <w:name w:val="header"/>
    <w:basedOn w:val="Style_7"/>
    <w:link w:val="Style_16_ch"/>
    <w:pPr>
      <w:widowControl w:val="1"/>
      <w:tabs>
        <w:tab w:leader="none" w:pos="4677" w:val="center"/>
        <w:tab w:leader="none" w:pos="9355" w:val="right"/>
      </w:tabs>
      <w:ind/>
    </w:pPr>
  </w:style>
  <w:style w:styleId="Style_16_ch" w:type="character">
    <w:name w:val="header"/>
    <w:basedOn w:val="Style_7_ch"/>
    <w:link w:val="Style_16"/>
  </w:style>
  <w:style w:styleId="Style_3" w:type="paragraph">
    <w:name w:val="Body Text Indent"/>
    <w:basedOn w:val="Style_7"/>
    <w:link w:val="Style_3_ch"/>
    <w:pPr>
      <w:widowControl w:val="1"/>
      <w:ind w:firstLine="720"/>
      <w:jc w:val="both"/>
    </w:pPr>
  </w:style>
  <w:style w:styleId="Style_3_ch" w:type="character">
    <w:name w:val="Body Text Indent"/>
    <w:basedOn w:val="Style_7_ch"/>
    <w:link w:val="Style_3"/>
  </w:style>
  <w:style w:styleId="Style_17" w:type="paragraph">
    <w:name w:val="toc 3"/>
    <w:next w:val="Style_7"/>
    <w:link w:val="Style_17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heading 5"/>
    <w:next w:val="Style_7"/>
    <w:link w:val="Style_18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7"/>
    <w:link w:val="Style_19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 Знак Знак Знак Знак"/>
    <w:basedOn w:val="Style_7"/>
    <w:link w:val="Style_22_ch"/>
    <w:pPr>
      <w:widowControl w:val="1"/>
      <w:spacing w:afterAutospacing="on" w:beforeAutospacing="on"/>
      <w:ind/>
      <w:jc w:val="both"/>
    </w:pPr>
    <w:rPr>
      <w:rFonts w:ascii="Tahoma" w:hAnsi="Tahoma"/>
      <w:sz w:val="20"/>
    </w:rPr>
  </w:style>
  <w:style w:styleId="Style_22_ch" w:type="character">
    <w:name w:val=" Знак Знак Знак Знак"/>
    <w:basedOn w:val="Style_7_ch"/>
    <w:link w:val="Style_22"/>
    <w:rPr>
      <w:rFonts w:ascii="Tahoma" w:hAnsi="Tahoma"/>
      <w:sz w:val="20"/>
    </w:rPr>
  </w:style>
  <w:style w:styleId="Style_23" w:type="paragraph">
    <w:name w:val="toc 1"/>
    <w:next w:val="Style_7"/>
    <w:link w:val="Style_2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" w:type="paragraph">
    <w:name w:val="ConsPlusTitle"/>
    <w:link w:val="Style_2_ch"/>
    <w:rPr>
      <w:rFonts w:ascii="Arial" w:hAnsi="Arial"/>
      <w:b w:val="1"/>
    </w:rPr>
  </w:style>
  <w:style w:styleId="Style_2_ch" w:type="character">
    <w:name w:val="ConsPlusTitle"/>
    <w:link w:val="Style_2"/>
    <w:rPr>
      <w:rFonts w:ascii="Arial" w:hAnsi="Arial"/>
      <w:b w:val="1"/>
    </w:rPr>
  </w:style>
  <w:style w:styleId="Style_25" w:type="paragraph">
    <w:name w:val="toc 9"/>
    <w:next w:val="Style_7"/>
    <w:link w:val="Style_2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1" w:type="paragraph">
    <w:name w:val="Body Text"/>
    <w:basedOn w:val="Style_7"/>
    <w:link w:val="Style_1_ch"/>
    <w:pPr>
      <w:widowControl w:val="0"/>
      <w:spacing w:before="220" w:line="252" w:lineRule="auto"/>
      <w:ind/>
      <w:jc w:val="both"/>
    </w:pPr>
    <w:rPr>
      <w:sz w:val="22"/>
    </w:rPr>
  </w:style>
  <w:style w:styleId="Style_1_ch" w:type="character">
    <w:name w:val="Body Text"/>
    <w:basedOn w:val="Style_7_ch"/>
    <w:link w:val="Style_1"/>
    <w:rPr>
      <w:sz w:val="22"/>
    </w:rPr>
  </w:style>
  <w:style w:styleId="Style_26" w:type="paragraph">
    <w:name w:val="toc 8"/>
    <w:next w:val="Style_7"/>
    <w:link w:val="Style_2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4" w:type="paragraph">
    <w:name w:val="ConsPlusNormal"/>
    <w:link w:val="Style_4_ch"/>
    <w:pPr>
      <w:widowControl w:val="0"/>
      <w:ind w:firstLine="720"/>
    </w:pPr>
    <w:rPr>
      <w:rFonts w:ascii="Arial" w:hAnsi="Arial"/>
    </w:rPr>
  </w:style>
  <w:style w:styleId="Style_4_ch" w:type="character">
    <w:name w:val="ConsPlusNormal"/>
    <w:link w:val="Style_4"/>
    <w:rPr>
      <w:rFonts w:ascii="Arial" w:hAnsi="Arial"/>
    </w:rPr>
  </w:style>
  <w:style w:styleId="Style_27" w:type="paragraph">
    <w:name w:val="toc 5"/>
    <w:next w:val="Style_7"/>
    <w:link w:val="Style_2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footer"/>
    <w:basedOn w:val="Style_7"/>
    <w:link w:val="Style_28_ch"/>
    <w:pPr>
      <w:widowControl w:val="1"/>
      <w:tabs>
        <w:tab w:leader="none" w:pos="4677" w:val="center"/>
        <w:tab w:leader="none" w:pos="9355" w:val="right"/>
      </w:tabs>
      <w:ind/>
    </w:pPr>
  </w:style>
  <w:style w:styleId="Style_28_ch" w:type="character">
    <w:name w:val="footer"/>
    <w:basedOn w:val="Style_7_ch"/>
    <w:link w:val="Style_28"/>
  </w:style>
  <w:style w:styleId="Style_29" w:type="paragraph">
    <w:name w:val="Default Paragraph Font"/>
    <w:link w:val="Style_29_ch"/>
  </w:style>
  <w:style w:styleId="Style_29_ch" w:type="character">
    <w:name w:val="Default Paragraph Font"/>
    <w:link w:val="Style_29"/>
  </w:style>
  <w:style w:styleId="Style_30" w:type="paragraph">
    <w:name w:val="Subtitle"/>
    <w:next w:val="Style_7"/>
    <w:link w:val="Style_3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7"/>
    <w:link w:val="Style_3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7"/>
    <w:link w:val="Style_3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7"/>
    <w:link w:val="Style_3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default="1" w:styleId="Style_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4" w:type="table">
    <w:name w:val="Table Grid"/>
    <w:basedOn w:val="Style_6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2026-08-07T05:19:39Z</dcterms:created>
  <dcterms:modified xsi:type="dcterms:W3CDTF">2026-08-07T05:24:34Z</dcterms:modified>
</cp:coreProperties>
</file>