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bCs/>
          <w:sz w:val="26"/>
          <w:szCs w:val="26"/>
        </w:rPr>
      </w:pPr>
      <w:r>
        <w:rPr>
          <w:b/>
          <w:bCs/>
          <w:sz w:val="26"/>
          <w:szCs w:val="26"/>
        </w:rPr>
        <w:t xml:space="preserve">Договор №  </w:t>
      </w:r>
    </w:p>
    <w:p>
      <w:pPr>
        <w:pStyle w:val="Normal"/>
        <w:spacing w:lineRule="atLeast" w:line="163"/>
        <w:jc w:val="center"/>
        <w:rPr/>
      </w:pPr>
      <w:r>
        <w:rPr>
          <w:rFonts w:eastAsia="SimSun;宋体" w:cs="Times New Roman"/>
          <w:b/>
          <w:bCs/>
          <w:i w:val="false"/>
          <w:iCs w:val="false"/>
          <w:color w:val="000000"/>
          <w:sz w:val="26"/>
          <w:szCs w:val="26"/>
          <w:lang w:val="ru-RU" w:eastAsia="zh-CN" w:bidi="ar-SA"/>
        </w:rPr>
        <w:t xml:space="preserve">на </w:t>
      </w:r>
      <w:r>
        <w:rPr>
          <w:rFonts w:eastAsia="SimSun;宋体" w:cs="Times New Roman"/>
          <w:b/>
          <w:bCs/>
          <w:i w:val="false"/>
          <w:iCs w:val="false"/>
          <w:color w:val="auto"/>
          <w:kern w:val="0"/>
          <w:sz w:val="26"/>
          <w:szCs w:val="26"/>
          <w:lang w:val="ru-RU" w:eastAsia="zh-CN" w:bidi="ar-SA"/>
        </w:rPr>
        <w:t>поставку лакокрасочных материалов</w:t>
      </w:r>
    </w:p>
    <w:p>
      <w:pPr>
        <w:pStyle w:val="Normal"/>
        <w:jc w:val="center"/>
        <w:rPr/>
      </w:pPr>
      <w:r>
        <w:rPr>
          <w:b/>
          <w:bCs/>
          <w:sz w:val="26"/>
          <w:szCs w:val="26"/>
        </w:rPr>
        <w:t>ИКЗ:</w:t>
      </w:r>
      <w:r>
        <w:rPr>
          <w:b/>
          <w:bCs/>
          <w:color w:val="000000"/>
          <w:sz w:val="26"/>
          <w:szCs w:val="26"/>
          <w:lang w:eastAsia="ru-RU"/>
        </w:rPr>
        <w:t xml:space="preserve"> </w:t>
      </w:r>
      <w:r>
        <w:rPr>
          <w:rFonts w:cs="Times New Roman"/>
          <w:b/>
          <w:bCs/>
          <w:i w:val="false"/>
          <w:caps w:val="false"/>
          <w:smallCaps w:val="false"/>
          <w:color w:val="000000"/>
          <w:spacing w:val="0"/>
          <w:sz w:val="26"/>
          <w:szCs w:val="26"/>
          <w:lang w:eastAsia="ru-RU"/>
        </w:rPr>
        <w:t>26 1 5836013273 583601001 0021 000 0000 000</w:t>
      </w:r>
    </w:p>
    <w:p>
      <w:pPr>
        <w:pStyle w:val="Normal"/>
        <w:jc w:val="center"/>
        <w:rPr>
          <w:b/>
          <w:b/>
          <w:bCs/>
          <w:sz w:val="26"/>
          <w:szCs w:val="26"/>
        </w:rPr>
      </w:pPr>
      <w:r>
        <w:rPr>
          <w:b/>
          <w:bCs/>
          <w:sz w:val="26"/>
          <w:szCs w:val="26"/>
        </w:rPr>
      </w:r>
    </w:p>
    <w:p>
      <w:pPr>
        <w:pStyle w:val="Normal"/>
        <w:shd w:val="clear" w:fill="FFFFFF"/>
        <w:tabs>
          <w:tab w:val="clear" w:pos="708"/>
          <w:tab w:val="left" w:pos="6746" w:leader="none"/>
          <w:tab w:val="left" w:pos="7330" w:leader="underscore"/>
          <w:tab w:val="left" w:pos="8129" w:leader="none"/>
          <w:tab w:val="left" w:pos="8978" w:leader="underscore"/>
        </w:tabs>
        <w:ind w:left="22" w:right="0" w:hanging="0"/>
        <w:rPr/>
      </w:pPr>
      <w:r>
        <w:rPr>
          <w:spacing w:val="-5"/>
          <w:sz w:val="26"/>
          <w:szCs w:val="26"/>
        </w:rPr>
        <w:t>г. Пенза</w:t>
      </w:r>
      <w:r>
        <w:rPr>
          <w:b/>
          <w:spacing w:val="-5"/>
          <w:sz w:val="26"/>
          <w:szCs w:val="26"/>
        </w:rPr>
        <w:tab/>
      </w:r>
      <w:r>
        <w:rPr>
          <w:sz w:val="26"/>
          <w:szCs w:val="26"/>
        </w:rPr>
        <w:t xml:space="preserve">         «    »   ________   </w:t>
      </w:r>
      <w:r>
        <w:rPr>
          <w:spacing w:val="-4"/>
          <w:sz w:val="26"/>
          <w:szCs w:val="26"/>
        </w:rPr>
        <w:t>2026 г.</w:t>
      </w:r>
    </w:p>
    <w:p>
      <w:pPr>
        <w:pStyle w:val="Normal"/>
        <w:shd w:val="clear" w:fill="FFFFFF"/>
        <w:tabs>
          <w:tab w:val="clear" w:pos="708"/>
          <w:tab w:val="left" w:pos="8194" w:leader="none"/>
          <w:tab w:val="left" w:pos="8770" w:leader="underscore"/>
        </w:tabs>
        <w:jc w:val="both"/>
        <w:rPr>
          <w:bCs/>
          <w:sz w:val="26"/>
          <w:szCs w:val="26"/>
        </w:rPr>
      </w:pPr>
      <w:r>
        <w:rPr>
          <w:bCs/>
          <w:sz w:val="26"/>
          <w:szCs w:val="26"/>
        </w:rPr>
      </w:r>
    </w:p>
    <w:p>
      <w:pPr>
        <w:pStyle w:val="Normal"/>
        <w:tabs>
          <w:tab w:val="clear" w:pos="708"/>
          <w:tab w:val="left" w:pos="709" w:leader="none"/>
        </w:tabs>
        <w:jc w:val="both"/>
        <w:rPr/>
      </w:pPr>
      <w:r>
        <w:rPr>
          <w:color w:val="000000"/>
          <w:spacing w:val="-5"/>
          <w:sz w:val="26"/>
          <w:szCs w:val="26"/>
        </w:rPr>
        <w:tab/>
      </w:r>
      <w:r>
        <w:rPr>
          <w:rFonts w:cs="Times New Roman"/>
          <w:color w:val="000000"/>
          <w:spacing w:val="-5"/>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color w:val="000000"/>
          <w:spacing w:val="-5"/>
          <w:sz w:val="24"/>
          <w:szCs w:val="24"/>
        </w:rPr>
        <w:t xml:space="preserve"> и </w:t>
      </w:r>
    </w:p>
    <w:p>
      <w:pPr>
        <w:pStyle w:val="Normal"/>
        <w:tabs>
          <w:tab w:val="clear" w:pos="708"/>
          <w:tab w:val="left" w:pos="709" w:leader="none"/>
        </w:tabs>
        <w:jc w:val="both"/>
        <w:rPr/>
      </w:pPr>
      <w:r>
        <w:rPr>
          <w:b/>
          <w:color w:val="000000"/>
          <w:spacing w:val="-5"/>
          <w:sz w:val="24"/>
          <w:szCs w:val="24"/>
        </w:rPr>
        <w:t>Полное наименование организации (краткое наименование организации)</w:t>
      </w:r>
      <w:r>
        <w:rPr>
          <w:color w:val="000000"/>
          <w:spacing w:val="-5"/>
          <w:sz w:val="24"/>
          <w:szCs w:val="24"/>
        </w:rPr>
        <w:t>, именуемое в дальнейшем «</w:t>
      </w:r>
      <w:r>
        <w:rPr>
          <w:rFonts w:eastAsia="SimSun;宋体" w:cs="Times New Roman"/>
          <w:color w:val="000000"/>
          <w:spacing w:val="-5"/>
          <w:sz w:val="24"/>
          <w:szCs w:val="24"/>
          <w:lang w:val="ru-RU" w:eastAsia="zh-CN" w:bidi="ar-SA"/>
        </w:rPr>
        <w:t>Поставщик</w:t>
      </w:r>
      <w:r>
        <w:rPr>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000000"/>
          <w:spacing w:val="-5"/>
          <w:kern w:val="0"/>
          <w:sz w:val="24"/>
          <w:szCs w:val="24"/>
          <w:lang w:val="ru-RU" w:eastAsia="zh-CN" w:bidi="ar-SA"/>
        </w:rPr>
        <w:t>поставку лакокрасочных материалов</w:t>
      </w:r>
      <w:r>
        <w:rPr>
          <w:color w:val="000000"/>
          <w:spacing w:val="-5"/>
          <w:sz w:val="24"/>
          <w:szCs w:val="24"/>
        </w:rPr>
        <w:t xml:space="preserve"> (далее - «Договор») о нижеследующем:</w:t>
      </w:r>
    </w:p>
    <w:p>
      <w:pPr>
        <w:pStyle w:val="Normal"/>
        <w:jc w:val="both"/>
        <w:rPr>
          <w:rFonts w:eastAsia="Times New Roman"/>
          <w:sz w:val="26"/>
          <w:szCs w:val="26"/>
        </w:rPr>
      </w:pPr>
      <w:r>
        <w:rPr>
          <w:rFonts w:eastAsia="Times New Roman"/>
          <w:sz w:val="26"/>
          <w:szCs w:val="26"/>
        </w:rPr>
        <w:t xml:space="preserve">                                                                                                                                       </w:t>
      </w:r>
    </w:p>
    <w:p>
      <w:pPr>
        <w:pStyle w:val="Normal"/>
        <w:widowControl w:val="false"/>
        <w:shd w:val="clear" w:fill="FFFFFF"/>
        <w:ind w:left="709" w:right="0" w:hanging="0"/>
        <w:jc w:val="center"/>
        <w:rPr>
          <w:rFonts w:eastAsia="Arial Unicode MS"/>
          <w:b/>
          <w:b/>
          <w:bCs/>
          <w:color w:val="000000"/>
          <w:kern w:val="2"/>
        </w:rPr>
      </w:pPr>
      <w:r>
        <w:rPr>
          <w:rFonts w:eastAsia="Arial Unicode MS"/>
          <w:b/>
          <w:bCs/>
          <w:color w:val="000000"/>
          <w:kern w:val="2"/>
        </w:rPr>
        <w:t>1. Предмет Договора</w:t>
      </w:r>
    </w:p>
    <w:p>
      <w:pPr>
        <w:pStyle w:val="Normal"/>
        <w:ind w:left="0" w:right="0" w:firstLine="709"/>
        <w:jc w:val="both"/>
        <w:rPr/>
      </w:pPr>
      <w:r>
        <w:rPr/>
        <w:t>1.1. </w:t>
      </w:r>
      <w:r>
        <w:rPr>
          <w:bCs/>
        </w:rPr>
        <w:t xml:space="preserve">Поставщик обязуется  </w:t>
      </w:r>
      <w:r>
        <w:rPr>
          <w:rFonts w:eastAsia="SimSun;宋体" w:cs="Times New Roman"/>
          <w:bCs/>
          <w:color w:val="auto"/>
          <w:sz w:val="24"/>
          <w:szCs w:val="24"/>
          <w:lang w:val="ru-RU" w:eastAsia="zh-CN" w:bidi="ar-SA"/>
        </w:rPr>
        <w:t>поставить</w:t>
      </w:r>
      <w:r>
        <w:rPr/>
        <w:t xml:space="preserve"> Заказчику </w:t>
      </w:r>
      <w:r>
        <w:rPr>
          <w:rFonts w:eastAsia="SimSun;宋体" w:cs="Times New Roman"/>
          <w:b w:val="false"/>
          <w:bCs w:val="false"/>
          <w:color w:val="auto"/>
          <w:kern w:val="0"/>
          <w:sz w:val="24"/>
          <w:szCs w:val="24"/>
          <w:lang w:val="ru-RU" w:eastAsia="zh-CN" w:bidi="ar-SA"/>
        </w:rPr>
        <w:t>лакокрасочные материалы</w:t>
      </w:r>
      <w:r>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SimSun;宋体" w:cs="Times New Roman"/>
          <w:b w:val="false"/>
          <w:bCs w:val="false"/>
          <w:color w:val="auto"/>
          <w:kern w:val="0"/>
          <w:sz w:val="24"/>
          <w:szCs w:val="24"/>
          <w:lang w:val="ru-RU" w:eastAsia="zh-CN" w:bidi="ar-SA"/>
        </w:rPr>
        <w:t>лакокрасочных материалов</w:t>
      </w:r>
      <w:r>
        <w:rPr>
          <w:rFonts w:eastAsia="SimSun;宋体" w:cs="Times New Roman"/>
          <w:b w:val="false"/>
          <w:bCs w:val="false"/>
          <w:color w:val="auto"/>
          <w:sz w:val="24"/>
          <w:szCs w:val="24"/>
          <w:lang w:val="ru-RU" w:eastAsia="zh-CN" w:bidi="ar-SA"/>
        </w:rPr>
        <w:t xml:space="preserve"> </w:t>
      </w:r>
      <w:r>
        <w:rPr>
          <w:rFonts w:eastAsia="Arial Unicode MS"/>
          <w:kern w:val="2"/>
        </w:rPr>
        <w:t xml:space="preserve">(Приложение № 2 к настоящему Договору), </w:t>
      </w:r>
      <w:r>
        <w:rPr/>
        <w:t>а Заказчик обязуется принять и оплатить поставленный Товар в сроки, установленные Договором.</w:t>
      </w:r>
    </w:p>
    <w:p>
      <w:pPr>
        <w:pStyle w:val="Normal"/>
        <w:widowControl w:val="false"/>
        <w:tabs>
          <w:tab w:val="clear" w:pos="708"/>
          <w:tab w:val="left" w:pos="567" w:leader="none"/>
          <w:tab w:val="left" w:pos="1134" w:leader="none"/>
        </w:tabs>
        <w:ind w:left="0" w:right="0" w:firstLine="709"/>
        <w:jc w:val="both"/>
        <w:rPr/>
      </w:pPr>
      <w:r>
        <w:rPr/>
        <w:t>1.2. Наименование, количество Товара определены Сторонами в Спецификации (Приложение № 1 к настоящему Договору).</w:t>
      </w:r>
    </w:p>
    <w:p>
      <w:pPr>
        <w:pStyle w:val="Normal"/>
        <w:ind w:left="0" w:right="0" w:firstLine="709"/>
        <w:jc w:val="both"/>
        <w:rPr/>
      </w:pPr>
      <w:r>
        <w:rPr/>
        <w:t>1.3. </w:t>
      </w:r>
      <w:r>
        <w:rPr>
          <w:color w:val="000000"/>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ind w:left="0" w:right="0" w:firstLine="709"/>
        <w:jc w:val="both"/>
        <w:rPr/>
      </w:pPr>
      <w:r>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2. Права и обязанности Сторон</w:t>
      </w:r>
    </w:p>
    <w:p>
      <w:pPr>
        <w:pStyle w:val="Normal"/>
        <w:shd w:val="clear" w:fill="FFFFFF"/>
        <w:tabs>
          <w:tab w:val="clear" w:pos="708"/>
          <w:tab w:val="left" w:pos="284" w:leader="none"/>
        </w:tabs>
        <w:ind w:left="0" w:right="0" w:firstLine="709"/>
        <w:jc w:val="both"/>
        <w:rPr/>
      </w:pPr>
      <w:r>
        <w:rPr/>
        <w:t>2.1. </w:t>
      </w:r>
      <w:r>
        <w:rPr>
          <w:bCs/>
        </w:rPr>
        <w:t xml:space="preserve">Поставщик </w:t>
      </w:r>
      <w:r>
        <w:rPr/>
        <w:t xml:space="preserve">обязан: </w:t>
      </w:r>
    </w:p>
    <w:p>
      <w:pPr>
        <w:pStyle w:val="Normal"/>
        <w:shd w:val="clear" w:fill="FFFFFF"/>
        <w:ind w:left="0" w:right="0" w:firstLine="709"/>
        <w:jc w:val="both"/>
        <w:rPr/>
      </w:pPr>
      <w:r>
        <w:rPr/>
        <w:t>2.1.1. Поставить Заказчику Товар в порядке и на условиях, предусмотренных Договором, в установленный срок.</w:t>
      </w:r>
    </w:p>
    <w:p>
      <w:pPr>
        <w:pStyle w:val="Normal"/>
        <w:ind w:left="0" w:right="0" w:firstLine="709"/>
        <w:jc w:val="both"/>
        <w:rPr/>
      </w:pPr>
      <w:r>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ind w:left="0" w:right="0" w:firstLine="709"/>
        <w:jc w:val="both"/>
        <w:rPr>
          <w:spacing w:val="-1"/>
        </w:rPr>
      </w:pPr>
      <w:r>
        <w:rPr>
          <w:spacing w:val="-1"/>
        </w:rPr>
        <w:t>2.1.3. Оформить документы (товарную накладную, счёт, счет-фактуру, документ, подтверждающий качество Товара).</w:t>
      </w:r>
    </w:p>
    <w:p>
      <w:pPr>
        <w:pStyle w:val="Normal"/>
        <w:shd w:val="clear" w:fill="FFFFFF"/>
        <w:ind w:left="0" w:right="0" w:firstLine="709"/>
        <w:jc w:val="both"/>
        <w:rPr>
          <w:spacing w:val="-1"/>
        </w:rPr>
      </w:pPr>
      <w:r>
        <w:rPr>
          <w:spacing w:val="-1"/>
        </w:rPr>
        <w:t>2.1.4. Заменить Товар ненадлежащего качества в срок, установленный Заказчиком.</w:t>
      </w:r>
    </w:p>
    <w:p>
      <w:pPr>
        <w:pStyle w:val="Normal"/>
        <w:widowControl w:val="false"/>
        <w:ind w:left="0" w:right="0" w:firstLine="709"/>
        <w:jc w:val="both"/>
        <w:rPr>
          <w:rFonts w:eastAsia="Arial Unicode MS"/>
          <w:kern w:val="2"/>
        </w:rPr>
      </w:pPr>
      <w:r>
        <w:rPr>
          <w:rFonts w:eastAsia="Arial Unicode MS"/>
          <w:kern w:val="2"/>
        </w:rPr>
        <w:t>2.2. Поставщик вправе:</w:t>
      </w:r>
    </w:p>
    <w:p>
      <w:pPr>
        <w:pStyle w:val="Normal"/>
        <w:widowControl w:val="false"/>
        <w:ind w:left="0" w:right="0" w:firstLine="709"/>
        <w:jc w:val="both"/>
        <w:rPr>
          <w:rFonts w:eastAsia="Arial Unicode MS"/>
          <w:kern w:val="2"/>
        </w:rPr>
      </w:pPr>
      <w:r>
        <w:rPr>
          <w:rFonts w:eastAsia="Arial Unicode MS"/>
          <w:kern w:val="2"/>
        </w:rPr>
        <w:t xml:space="preserve">2.2.1. Потребовать оплаты Товара. </w:t>
      </w:r>
    </w:p>
    <w:p>
      <w:pPr>
        <w:pStyle w:val="Normal"/>
        <w:shd w:val="clear" w:fill="FFFFFF"/>
        <w:ind w:left="0" w:right="0" w:firstLine="709"/>
        <w:jc w:val="both"/>
        <w:rPr/>
      </w:pPr>
      <w:r>
        <w:rPr>
          <w:spacing w:val="-1"/>
        </w:rPr>
        <w:t>2.3. </w:t>
      </w:r>
      <w:r>
        <w:rPr/>
        <w:t>Заказчик обязан:</w:t>
      </w:r>
    </w:p>
    <w:p>
      <w:pPr>
        <w:pStyle w:val="Normal"/>
        <w:ind w:left="0" w:right="0" w:firstLine="709"/>
        <w:jc w:val="both"/>
        <w:rPr>
          <w:color w:val="000000"/>
        </w:rPr>
      </w:pPr>
      <w:r>
        <w:rPr>
          <w:color w:val="000000"/>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ind w:left="0" w:right="0" w:firstLine="709"/>
        <w:jc w:val="both"/>
        <w:rPr/>
      </w:pPr>
      <w:r>
        <w:rPr/>
        <w:t xml:space="preserve">2.3.2. Осуществлять оплату Товара в соответствии с условиями настоящего Договора. </w:t>
      </w:r>
    </w:p>
    <w:p>
      <w:pPr>
        <w:pStyle w:val="Style96"/>
        <w:ind w:left="0" w:right="0" w:firstLine="709"/>
        <w:jc w:val="both"/>
        <w:rPr/>
      </w:pPr>
      <w:r>
        <w:rPr/>
        <w:t>2.4. Заказчик</w:t>
      </w:r>
      <w:r>
        <w:rPr>
          <w:b/>
        </w:rPr>
        <w:t xml:space="preserve"> </w:t>
      </w:r>
      <w:r>
        <w:rPr/>
        <w:t>вправе:</w:t>
      </w:r>
    </w:p>
    <w:p>
      <w:pPr>
        <w:pStyle w:val="Style96"/>
        <w:ind w:left="0" w:right="0" w:firstLine="709"/>
        <w:jc w:val="both"/>
        <w:rPr/>
      </w:pPr>
      <w:r>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6"/>
        <w:ind w:left="0" w:right="0" w:firstLine="709"/>
        <w:jc w:val="both"/>
        <w:rPr/>
      </w:pPr>
      <w:r>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6"/>
        <w:ind w:left="0" w:right="0" w:firstLine="709"/>
        <w:jc w:val="both"/>
        <w:rPr/>
      </w:pPr>
      <w:r>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6"/>
        <w:ind w:left="0" w:right="0" w:firstLine="709"/>
        <w:jc w:val="both"/>
        <w:rPr/>
      </w:pPr>
      <w:r>
        <w:rPr/>
        <w:t>отказаться от исполнения Договора и потребовать возврата уплаченной за Товар денежной суммы;</w:t>
      </w:r>
    </w:p>
    <w:p>
      <w:pPr>
        <w:pStyle w:val="Style96"/>
        <w:ind w:left="0" w:right="0" w:firstLine="709"/>
        <w:jc w:val="both"/>
        <w:rPr/>
      </w:pPr>
      <w:r>
        <w:rPr/>
        <w:t xml:space="preserve">потребовать замены Товара ненадлежащего качества Товаром, соответствующим условиям Договора.  </w:t>
      </w:r>
    </w:p>
    <w:p>
      <w:pPr>
        <w:pStyle w:val="Style96"/>
        <w:ind w:left="0" w:right="0" w:firstLine="709"/>
        <w:jc w:val="both"/>
        <w:rPr/>
      </w:pPr>
      <w:r>
        <w:rPr/>
        <w:t xml:space="preserve">2.4.4. </w:t>
      </w:r>
      <w:r>
        <w:rPr>
          <w:rFonts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6"/>
        <w:ind w:left="0" w:right="0" w:firstLine="709"/>
        <w:jc w:val="both"/>
        <w:rPr/>
      </w:pPr>
      <w:r>
        <w:rPr/>
      </w:r>
    </w:p>
    <w:p>
      <w:pPr>
        <w:pStyle w:val="Normal"/>
        <w:widowControl w:val="false"/>
        <w:ind w:left="360" w:right="0" w:hanging="0"/>
        <w:jc w:val="center"/>
        <w:rPr>
          <w:rFonts w:eastAsia="Arial Unicode MS"/>
          <w:b/>
          <w:b/>
          <w:kern w:val="2"/>
        </w:rPr>
      </w:pPr>
      <w:r>
        <w:rPr>
          <w:rFonts w:eastAsia="Arial Unicode MS"/>
          <w:b/>
          <w:kern w:val="2"/>
        </w:rPr>
        <w:t>3. Цена Договора и порядок расчётов</w:t>
      </w:r>
    </w:p>
    <w:p>
      <w:pPr>
        <w:pStyle w:val="Normal"/>
        <w:ind w:left="0" w:right="0" w:hanging="0"/>
        <w:jc w:val="both"/>
        <w:rPr/>
      </w:pPr>
      <w:r>
        <w:rPr/>
        <w:tab/>
        <w:t>3.1. Цена Договора составляет ______ (___________) рубль ___ копеек, с НДС/</w:t>
      </w:r>
      <w:r>
        <w:rPr>
          <w:rFonts w:eastAsia="Times New Roman"/>
          <w:color w:val="000000"/>
          <w:lang w:val="ru-RU"/>
        </w:rPr>
        <w:t>без НДС</w:t>
      </w:r>
      <w:r>
        <w:rPr>
          <w:color w:val="000000"/>
          <w:kern w:val="2"/>
          <w:lang w:eastAsia="hi-IN" w:bidi="hi-IN"/>
        </w:rPr>
        <w:t xml:space="preserve">. </w:t>
      </w:r>
    </w:p>
    <w:p>
      <w:pPr>
        <w:pStyle w:val="Normal"/>
        <w:jc w:val="both"/>
        <w:rPr/>
      </w:pPr>
      <w:r>
        <w:rPr>
          <w:rFonts w:eastAsia="Times New Roman"/>
        </w:rPr>
        <w:t xml:space="preserve">       </w:t>
      </w:r>
      <w:r>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ind w:left="0" w:right="0" w:firstLine="709"/>
        <w:rPr/>
      </w:pPr>
      <w:r>
        <w:rPr/>
        <w:t xml:space="preserve">3.3. Цена Договора формируется с учётом </w:t>
      </w:r>
      <w:r>
        <w:rPr>
          <w:spacing w:val="-3"/>
        </w:rPr>
        <w:t xml:space="preserve">расходов на доставку Товара Заказчику, расходов на уплату </w:t>
      </w:r>
      <w:r>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pPr>
      <w:r>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pPr>
      <w:r>
        <w:rPr/>
        <w:t xml:space="preserve">3.5.  Оплата по Договору осуществляется в течение 7 (семи) рабочих дней </w:t>
      </w:r>
      <w:r>
        <w:rPr>
          <w:color w:val="000000"/>
          <w:spacing w:val="-5"/>
          <w:lang w:eastAsia="ru-RU"/>
        </w:rPr>
        <w:t xml:space="preserve">с даты подписания руководителем Заказчика Акта приемки товаров, работ, услуг (ф. 0510452) </w:t>
      </w:r>
      <w:r>
        <w:rPr>
          <w:rFonts w:eastAsia="Times New Roman"/>
          <w:color w:val="000000"/>
          <w:spacing w:val="-5"/>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pPr>
      <w:r>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pPr>
      <w:r>
        <w:rPr/>
        <w:t xml:space="preserve">КБК </w:t>
      </w:r>
      <w:r>
        <w:rPr>
          <w:rFonts w:cs="Times New Roman"/>
          <w:b w:val="false"/>
          <w:i w:val="false"/>
          <w:iCs w:val="false"/>
          <w:color w:val="000000"/>
          <w:spacing w:val="0"/>
          <w:sz w:val="26"/>
          <w:szCs w:val="26"/>
        </w:rPr>
        <w:t>177 0310 10 4 01 90049 244</w:t>
      </w:r>
      <w:r>
        <w:rPr/>
        <w:t>.</w:t>
      </w:r>
    </w:p>
    <w:p>
      <w:pPr>
        <w:pStyle w:val="Normal"/>
        <w:widowControl w:val="false"/>
        <w:jc w:val="both"/>
        <w:rPr>
          <w:rFonts w:eastAsia="Arial Unicode MS"/>
          <w:b/>
          <w:b/>
          <w:kern w:val="2"/>
        </w:rPr>
      </w:pPr>
      <w:r>
        <w:rPr>
          <w:rFonts w:eastAsia="Arial Unicode MS"/>
          <w:b/>
          <w:kern w:val="2"/>
        </w:rPr>
      </w:r>
    </w:p>
    <w:p>
      <w:pPr>
        <w:pStyle w:val="Normal"/>
        <w:widowControl w:val="false"/>
        <w:ind w:left="709" w:right="0" w:hanging="0"/>
        <w:jc w:val="center"/>
        <w:rPr>
          <w:b/>
          <w:b/>
        </w:rPr>
      </w:pPr>
      <w:r>
        <w:rPr>
          <w:b/>
        </w:rPr>
        <w:t>4. Порядок и сроки поставки товара</w:t>
      </w:r>
    </w:p>
    <w:p>
      <w:pPr>
        <w:pStyle w:val="Normal"/>
        <w:widowControl w:val="false"/>
        <w:ind w:left="0" w:right="0" w:firstLine="709"/>
        <w:jc w:val="both"/>
        <w:rPr/>
      </w:pPr>
      <w:r>
        <w:rPr/>
        <w:t xml:space="preserve">4.1. Поставщик самостоятельно доставляет Товар Заказчику по адресу: г. Пенза, ул. Дзержинского, д.5 </w:t>
      </w:r>
      <w:r>
        <w:rPr>
          <w:rFonts w:eastAsia="SimSun;宋体" w:cs="Times New Roman"/>
          <w:color w:val="auto"/>
          <w:kern w:val="0"/>
          <w:sz w:val="24"/>
          <w:szCs w:val="24"/>
          <w:lang w:val="ru-RU" w:eastAsia="zh-CN" w:bidi="ar-SA"/>
        </w:rPr>
        <w:t xml:space="preserve">по </w:t>
      </w:r>
      <w:r>
        <w:rPr>
          <w:rFonts w:eastAsia="SimSun;宋体" w:cs="Times New Roman"/>
          <w:color w:val="000000"/>
          <w:kern w:val="0"/>
          <w:sz w:val="24"/>
          <w:szCs w:val="24"/>
          <w:shd w:fill="auto" w:val="clear"/>
          <w:lang w:val="ru-RU" w:eastAsia="zh-CN" w:bidi="ar-SA"/>
        </w:rPr>
        <w:t xml:space="preserve">15.09.2026 г. </w:t>
      </w:r>
      <w:r>
        <w:rPr>
          <w:rFonts w:eastAsia="SimSun;宋体" w:cs="Times New Roman"/>
          <w:color w:val="auto"/>
          <w:kern w:val="0"/>
          <w:sz w:val="24"/>
          <w:szCs w:val="24"/>
          <w:lang w:val="ru-RU" w:eastAsia="zh-CN" w:bidi="ar-SA"/>
        </w:rPr>
        <w:t>(включительно) с момента заключения Договора</w:t>
      </w:r>
      <w:r>
        <w:rPr>
          <w:rFonts w:eastAsia="Times New Roman"/>
        </w:rPr>
        <w:t>.</w:t>
      </w:r>
    </w:p>
    <w:p>
      <w:pPr>
        <w:pStyle w:val="Normal"/>
        <w:widowControl w:val="false"/>
        <w:ind w:left="0" w:right="0" w:firstLine="709"/>
        <w:jc w:val="both"/>
        <w:rPr/>
      </w:pPr>
      <w:r>
        <w:rPr/>
        <w:t xml:space="preserve">4.2. Поставщик одновременно с поставляемым с Товаром передает Заказчику документы в составе, определенном в настоящем пункте : </w:t>
      </w:r>
    </w:p>
    <w:p>
      <w:pPr>
        <w:pStyle w:val="Normal"/>
        <w:widowControl w:val="false"/>
        <w:ind w:left="0" w:right="0" w:firstLine="709"/>
        <w:jc w:val="both"/>
        <w:rPr/>
      </w:pPr>
      <w:r>
        <w:rPr/>
        <w:t>- счет/счет-фактура, товарная накладная или универсальный передаточный документ.</w:t>
      </w:r>
    </w:p>
    <w:p>
      <w:pPr>
        <w:pStyle w:val="Normal"/>
        <w:widowControl w:val="false"/>
        <w:ind w:left="0" w:right="0" w:firstLine="709"/>
        <w:jc w:val="both"/>
        <w:rPr/>
      </w:pPr>
      <w:r>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i/>
        </w:rPr>
        <w:t>акт приемки (ф. 0510452)</w:t>
      </w:r>
      <w:r>
        <w:rPr/>
        <w:t>), товарной накладной (или универсальным передаточным документом).</w:t>
      </w:r>
    </w:p>
    <w:p>
      <w:pPr>
        <w:pStyle w:val="Normal"/>
        <w:widowControl w:val="false"/>
        <w:ind w:left="0" w:right="0" w:firstLine="709"/>
        <w:jc w:val="both"/>
        <w:rPr/>
      </w:pPr>
      <w:r>
        <w:rPr/>
        <w:t xml:space="preserve">4.4. Досрочная поставка Товара допускается по согласованию с Заказчиком. </w:t>
      </w:r>
    </w:p>
    <w:p>
      <w:pPr>
        <w:pStyle w:val="Normal"/>
        <w:widowControl w:val="false"/>
        <w:ind w:left="0" w:right="0" w:firstLine="709"/>
        <w:jc w:val="both"/>
        <w:rPr/>
      </w:pPr>
      <w:r>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ind w:left="0" w:right="0" w:firstLine="709"/>
        <w:jc w:val="both"/>
        <w:rPr/>
      </w:pPr>
      <w:r>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ind w:left="0" w:right="0" w:firstLine="709"/>
        <w:jc w:val="both"/>
        <w:rPr>
          <w:b/>
          <w:b/>
        </w:rPr>
      </w:pPr>
      <w:r>
        <w:rPr>
          <w:b/>
        </w:rPr>
      </w:r>
    </w:p>
    <w:p>
      <w:pPr>
        <w:pStyle w:val="Normal"/>
        <w:widowControl w:val="false"/>
        <w:ind w:left="0" w:right="0" w:firstLine="709"/>
        <w:jc w:val="center"/>
        <w:rPr>
          <w:b/>
          <w:b/>
        </w:rPr>
      </w:pPr>
      <w:r>
        <w:rPr>
          <w:b/>
        </w:rPr>
        <w:t>5. Порядок сдачи и приёмки товара</w:t>
      </w:r>
    </w:p>
    <w:p>
      <w:pPr>
        <w:pStyle w:val="Normal"/>
        <w:widowControl w:val="false"/>
        <w:ind w:left="0" w:right="0" w:firstLine="709"/>
        <w:jc w:val="both"/>
        <w:rPr/>
      </w:pPr>
      <w:r>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ind w:left="0" w:right="0" w:firstLine="709"/>
        <w:jc w:val="both"/>
        <w:rPr/>
      </w:pPr>
      <w:r>
        <w:rPr/>
        <w:t xml:space="preserve">5.2. Поставляемый Товар является новым (не бывшим в употреблении), и соответствует требованиям и </w:t>
      </w:r>
      <w:r>
        <w:rPr>
          <w:spacing w:val="-4"/>
        </w:rPr>
        <w:t>характеристикам</w:t>
      </w:r>
      <w:r>
        <w:rPr/>
        <w:t xml:space="preserve">, установленным в Спецификации товара. </w:t>
      </w:r>
    </w:p>
    <w:p>
      <w:pPr>
        <w:pStyle w:val="Normal"/>
        <w:widowControl w:val="false"/>
        <w:ind w:left="0" w:right="0" w:firstLine="709"/>
        <w:jc w:val="both"/>
        <w:rPr/>
      </w:pPr>
      <w:r>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ind w:left="0" w:right="0" w:firstLine="709"/>
        <w:jc w:val="both"/>
        <w:rPr/>
      </w:pPr>
      <w:r>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color w:val="000000"/>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ind w:left="0" w:right="-57" w:firstLine="720"/>
        <w:jc w:val="both"/>
        <w:rPr/>
      </w:pPr>
      <w:r>
        <w:rPr>
          <w:rFonts w:eastAsia="Times New Roman"/>
          <w:color w:val="000000"/>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color w:val="000000"/>
          </w:rPr>
          <w:t>Федеральным законом</w:t>
        </w:r>
      </w:hyperlink>
      <w:r>
        <w:rPr>
          <w:rFonts w:eastAsia="Times New Roman"/>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left="0" w:right="0" w:firstLine="709"/>
        <w:jc w:val="both"/>
        <w:rPr/>
      </w:pPr>
      <w:r>
        <w:rPr/>
        <w:t>5.6. </w:t>
      </w:r>
      <w:r>
        <w:rPr>
          <w:rFonts w:eastAsia="Times New Roman"/>
          <w:color w:val="000000"/>
          <w:spacing w:val="-5"/>
          <w:lang w:eastAsia="ru-RU"/>
        </w:rPr>
        <w:t>По итогам приёмки Заказчик в течение 3 (трех) рабочих дней подписывает</w:t>
      </w:r>
      <w:r>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ind w:left="0" w:right="0" w:firstLine="709"/>
        <w:jc w:val="both"/>
        <w:rPr/>
      </w:pPr>
      <w:r>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ind w:left="0" w:right="0" w:firstLine="709"/>
        <w:jc w:val="both"/>
        <w:rPr/>
      </w:pPr>
      <w:r>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ind w:left="0" w:right="0" w:firstLine="709"/>
        <w:jc w:val="both"/>
        <w:rPr/>
      </w:pPr>
      <w:r>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ind w:left="0" w:right="0" w:firstLine="709"/>
        <w:jc w:val="both"/>
        <w:rPr/>
      </w:pPr>
      <w:r>
        <w:rPr/>
        <w:t>5.10. </w:t>
      </w:r>
      <w:r>
        <w:rPr>
          <w:rFonts w:eastAsia="Times New Roman"/>
          <w:color w:val="00000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olor w:val="000000"/>
          </w:rPr>
          <w:t>пункте 5</w:t>
        </w:r>
      </w:hyperlink>
      <w:r>
        <w:rPr>
          <w:rFonts w:eastAsia="Times New Roman"/>
          <w:color w:val="000000"/>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left="0" w:right="0" w:firstLine="709"/>
        <w:jc w:val="both"/>
        <w:rPr/>
      </w:pPr>
      <w:r>
        <w:rPr/>
        <w:t>5.11. Риск случайной гибели или случайного повреждения Товара до его приёмки (до подписания Акт приёмки (</w:t>
      </w:r>
      <w:r>
        <w:rPr>
          <w:i/>
        </w:rPr>
        <w:t>ф. 0510452)</w:t>
      </w:r>
      <w:r>
        <w:rPr/>
        <w:t xml:space="preserve">, товарной накладной (или универсального передаточного документа) несёт Поставщик. </w:t>
      </w:r>
    </w:p>
    <w:p>
      <w:pPr>
        <w:pStyle w:val="Normal"/>
        <w:widowControl w:val="false"/>
        <w:ind w:left="0" w:right="0" w:firstLine="709"/>
        <w:jc w:val="both"/>
        <w:rPr/>
      </w:pPr>
      <w:r>
        <w:rPr/>
        <w:t xml:space="preserve">5.12. Поставщик обеспечивает хранение Товара до момента его приёма Заказчиком. </w:t>
      </w:r>
    </w:p>
    <w:p>
      <w:pPr>
        <w:pStyle w:val="Normal"/>
        <w:widowControl w:val="false"/>
        <w:ind w:left="0" w:right="0" w:firstLine="709"/>
        <w:jc w:val="both"/>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t>6. Ответственность Сторон</w:t>
      </w:r>
    </w:p>
    <w:p>
      <w:pPr>
        <w:pStyle w:val="Normal"/>
        <w:ind w:left="0" w:right="0" w:firstLine="709"/>
        <w:jc w:val="both"/>
        <w:rPr/>
      </w:pPr>
      <w:r>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pPr>
      <w:r>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t>6.3. Ответственность Заказчика:</w:t>
      </w:r>
    </w:p>
    <w:p>
      <w:pPr>
        <w:pStyle w:val="Normal"/>
        <w:ind w:left="0" w:right="0" w:firstLine="709"/>
        <w:jc w:val="both"/>
        <w:rPr/>
      </w:pPr>
      <w:r>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pPr>
      <w:r>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rPr>
        <w:t xml:space="preserve">, в соответствии с п. 9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утвержденных постановлением Правительства РФ от 30 августа 2017 г. № 1042.</w:t>
      </w:r>
    </w:p>
    <w:p>
      <w:pPr>
        <w:pStyle w:val="Normal"/>
        <w:widowControl w:val="false"/>
        <w:ind w:left="0" w:right="0" w:firstLine="709"/>
        <w:jc w:val="both"/>
        <w:rPr/>
      </w:pPr>
      <w:r>
        <w:rPr/>
        <w:t>6.4. Ответственность Поставщика:</w:t>
      </w:r>
    </w:p>
    <w:p>
      <w:pPr>
        <w:pStyle w:val="Normal"/>
        <w:ind w:left="0" w:right="0" w:firstLine="708"/>
        <w:jc w:val="both"/>
        <w:rPr/>
      </w:pPr>
      <w:r>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pPr>
      <w:r>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rPr>
        <w:t xml:space="preserve">от цены Договора в размере _______ (_________) рублей __ копеек, в соответствии с п. 3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xml:space="preserve">, утвержденных постановлением Правительства РФ от 30 августа 2017 г. № </w:t>
      </w:r>
      <w:r>
        <w:rPr/>
        <w:t>1042.</w:t>
      </w:r>
    </w:p>
    <w:p>
      <w:pPr>
        <w:pStyle w:val="Normal"/>
        <w:ind w:left="0" w:right="0" w:firstLine="567"/>
        <w:jc w:val="both"/>
        <w:rPr/>
      </w:pPr>
      <w:r>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left="0" w:right="0" w:firstLine="567"/>
        <w:jc w:val="both"/>
        <w:rPr/>
      </w:pPr>
      <w:r>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6"/>
        <w:ind w:left="0" w:right="-1" w:hanging="0"/>
        <w:jc w:val="both"/>
        <w:rPr>
          <w:b/>
          <w:b/>
          <w:bCs/>
        </w:rPr>
      </w:pPr>
      <w:r>
        <w:rPr>
          <w:b/>
          <w:bCs/>
        </w:rPr>
        <w:t>Перечисление неустойки (штрафа, пеней)  осуществляется по следующим реквизитам Заказчика:</w:t>
      </w:r>
    </w:p>
    <w:p>
      <w:pPr>
        <w:pStyle w:val="Normal"/>
        <w:spacing w:before="0" w:after="86"/>
        <w:ind w:left="0" w:right="0" w:hanging="0"/>
        <w:rPr>
          <w:b/>
          <w:b/>
          <w:bCs/>
        </w:rPr>
      </w:pPr>
      <w:r>
        <w:rPr>
          <w:b/>
          <w:bCs/>
        </w:rPr>
        <w:t>Наименование контрагента: УФК по Пензенской области (Главное управление МЧС России по Пензенской области,л/с 04551782840)</w:t>
      </w:r>
    </w:p>
    <w:p>
      <w:pPr>
        <w:pStyle w:val="Style96"/>
        <w:ind w:left="0" w:right="-1" w:hanging="0"/>
        <w:jc w:val="both"/>
        <w:rPr/>
      </w:pPr>
      <w:r>
        <w:rPr>
          <w:b/>
          <w:bCs/>
        </w:rPr>
        <w:t>ИНН 5836013273, КПП 583601001.</w:t>
      </w:r>
      <w:r>
        <w:rPr>
          <w:color w:val="000000"/>
        </w:rPr>
        <w:t xml:space="preserve"> </w:t>
      </w:r>
    </w:p>
    <w:p>
      <w:pPr>
        <w:pStyle w:val="Style96"/>
        <w:ind w:left="0" w:right="-1" w:hanging="0"/>
        <w:jc w:val="both"/>
        <w:rPr>
          <w:b/>
          <w:b/>
          <w:bCs/>
        </w:rPr>
      </w:pPr>
      <w:r>
        <w:rPr>
          <w:b/>
          <w:bCs/>
        </w:rPr>
        <w:t xml:space="preserve">Банк получателя: </w:t>
      </w:r>
    </w:p>
    <w:p>
      <w:pPr>
        <w:pStyle w:val="Style96"/>
        <w:ind w:left="0" w:right="-1" w:hanging="0"/>
        <w:jc w:val="both"/>
        <w:rPr>
          <w:b/>
          <w:b/>
          <w:bCs/>
        </w:rPr>
      </w:pPr>
      <w:r>
        <w:rPr>
          <w:b/>
          <w:bCs/>
        </w:rPr>
        <w:t xml:space="preserve">р/с 03100643000000015500, ОКЦ №1 ВОЛГО-ВЯТСКОГО ГУ БАНКА РОССИИ//УФК ПО ПЕНЗЕНСКОЙ ОБЛАСТИ г. ПЕНЗА, </w:t>
      </w:r>
    </w:p>
    <w:p>
      <w:pPr>
        <w:pStyle w:val="Style96"/>
        <w:ind w:left="0" w:right="-1" w:hanging="0"/>
        <w:jc w:val="both"/>
        <w:rPr/>
      </w:pPr>
      <w:r>
        <w:rPr>
          <w:b/>
          <w:bCs/>
        </w:rPr>
        <w:t xml:space="preserve">БИК </w:t>
      </w:r>
      <w:r>
        <w:rPr>
          <w:rFonts w:eastAsia="SimSun;宋体" w:cs="Times New Roman"/>
          <w:b/>
          <w:bCs/>
          <w:color w:val="auto"/>
          <w:sz w:val="24"/>
          <w:szCs w:val="24"/>
          <w:lang w:val="ru-RU" w:eastAsia="zh-CN" w:bidi="ar-SA"/>
        </w:rPr>
        <w:t>042202113</w:t>
      </w:r>
      <w:r>
        <w:rPr>
          <w:b/>
          <w:bCs/>
        </w:rPr>
        <w:t xml:space="preserve">, </w:t>
      </w:r>
    </w:p>
    <w:p>
      <w:pPr>
        <w:pStyle w:val="Style96"/>
        <w:ind w:left="0" w:right="-1" w:hanging="0"/>
        <w:jc w:val="both"/>
        <w:rPr>
          <w:b/>
          <w:b/>
          <w:bCs/>
        </w:rPr>
      </w:pPr>
      <w:r>
        <w:rPr>
          <w:b/>
          <w:bCs/>
        </w:rPr>
        <w:t xml:space="preserve">л/с 04551782840, </w:t>
      </w:r>
    </w:p>
    <w:p>
      <w:pPr>
        <w:pStyle w:val="Style96"/>
        <w:ind w:left="0" w:right="-1" w:hanging="0"/>
        <w:jc w:val="both"/>
        <w:rPr/>
      </w:pPr>
      <w:r>
        <w:rPr>
          <w:b/>
          <w:bCs/>
        </w:rPr>
        <w:t xml:space="preserve">к/с </w:t>
      </w:r>
      <w:r>
        <w:rPr>
          <w:rFonts w:eastAsia="SimSun;宋体" w:cs="Times New Roman"/>
          <w:b/>
          <w:bCs/>
          <w:color w:val="auto"/>
          <w:sz w:val="24"/>
          <w:szCs w:val="24"/>
          <w:lang w:val="ru-RU" w:eastAsia="zh-CN" w:bidi="ar-SA"/>
        </w:rPr>
        <w:t>40102810245370000113</w:t>
      </w:r>
    </w:p>
    <w:p>
      <w:pPr>
        <w:pStyle w:val="Style96"/>
        <w:ind w:left="0" w:right="-1" w:hanging="0"/>
        <w:jc w:val="both"/>
        <w:rPr>
          <w:b/>
          <w:b/>
          <w:bCs/>
        </w:rPr>
      </w:pPr>
      <w:r>
        <w:rPr>
          <w:b/>
          <w:bCs/>
        </w:rPr>
        <w:t>ОКТМО 56701000</w:t>
      </w:r>
    </w:p>
    <w:p>
      <w:pPr>
        <w:pStyle w:val="Style96"/>
        <w:ind w:left="0" w:right="-1" w:hanging="0"/>
        <w:jc w:val="both"/>
        <w:rPr>
          <w:b/>
          <w:b/>
          <w:bCs/>
          <w:color w:val="000000"/>
        </w:rPr>
      </w:pPr>
      <w:r>
        <w:rPr>
          <w:b/>
          <w:bCs/>
          <w:color w:val="000000"/>
        </w:rPr>
        <w:t>КБК 177 1 16 07010 01 9000140.</w:t>
      </w:r>
    </w:p>
    <w:p>
      <w:pPr>
        <w:pStyle w:val="Style96"/>
        <w:ind w:left="0" w:right="-1" w:hanging="0"/>
        <w:jc w:val="both"/>
        <w:rPr/>
      </w:pPr>
      <w:r>
        <w:rPr/>
      </w:r>
    </w:p>
    <w:p>
      <w:pPr>
        <w:pStyle w:val="Normal"/>
        <w:ind w:left="709" w:right="0" w:hanging="0"/>
        <w:jc w:val="center"/>
        <w:rPr>
          <w:rFonts w:eastAsia="Arial Unicode MS"/>
          <w:b/>
          <w:b/>
          <w:kern w:val="2"/>
        </w:rPr>
      </w:pPr>
      <w:r>
        <w:rPr>
          <w:rFonts w:eastAsia="Arial Unicode MS"/>
          <w:b/>
          <w:kern w:val="2"/>
        </w:rPr>
        <w:t>7.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8. Срок действия Договора</w:t>
      </w:r>
    </w:p>
    <w:p>
      <w:pPr>
        <w:pStyle w:val="Normal"/>
        <w:widowControl w:val="false"/>
        <w:tabs>
          <w:tab w:val="clear" w:pos="708"/>
          <w:tab w:val="left" w:pos="709" w:leader="none"/>
          <w:tab w:val="left" w:pos="1134" w:leader="none"/>
        </w:tabs>
        <w:jc w:val="both"/>
        <w:rPr/>
      </w:pPr>
      <w:r>
        <w:rPr>
          <w:rFonts w:eastAsia="Arial Unicode MS"/>
          <w:kern w:val="2"/>
        </w:rPr>
        <w:tab/>
        <w:t xml:space="preserve">8.1. Настоящий Договор вступает в силу с момента его подписания и действует по </w:t>
      </w:r>
      <w:r>
        <w:rPr>
          <w:rFonts w:eastAsia="Arial Unicode MS"/>
          <w:kern w:val="2"/>
          <w:shd w:fill="auto" w:val="clear"/>
        </w:rPr>
        <w:t xml:space="preserve">30 </w:t>
      </w:r>
      <w:r>
        <w:rPr>
          <w:rFonts w:eastAsia="Arial Unicode MS" w:cs="Times New Roman"/>
          <w:color w:val="000000"/>
          <w:kern w:val="2"/>
          <w:sz w:val="24"/>
          <w:szCs w:val="24"/>
          <w:shd w:fill="auto" w:val="clear"/>
          <w:lang w:val="ru-RU" w:eastAsia="zh-CN" w:bidi="ar-SA"/>
        </w:rPr>
        <w:t>ноября</w:t>
      </w:r>
      <w:r>
        <w:rPr>
          <w:rFonts w:eastAsia="Arial Unicode MS"/>
          <w:color w:val="000000"/>
          <w:kern w:val="2"/>
          <w:shd w:fill="auto" w:val="clear"/>
        </w:rPr>
        <w:t xml:space="preserve"> </w:t>
      </w:r>
      <w:r>
        <w:rPr>
          <w:rFonts w:eastAsia="Arial Unicode MS"/>
          <w:kern w:val="2"/>
          <w:shd w:fill="auto" w:val="clear"/>
        </w:rPr>
        <w:t>2026 года</w:t>
      </w:r>
      <w:r>
        <w:rPr>
          <w:rFonts w:eastAsia="Arial Unicode MS"/>
          <w:kern w:val="2"/>
        </w:rPr>
        <w:t xml:space="preserve"> (включительно),а в части неисполненных обязательств- до полного их исполнения Сторонами. Окончание срока действия настоящего </w:t>
      </w:r>
      <w:r>
        <w:rPr>
          <w:rFonts w:eastAsia="Arial Unicode MS" w:cs="Times New Roman"/>
          <w:color w:val="auto"/>
          <w:kern w:val="2"/>
          <w:sz w:val="24"/>
          <w:szCs w:val="24"/>
          <w:lang w:val="ru-RU" w:eastAsia="zh-CN" w:bidi="ar-SA"/>
        </w:rPr>
        <w:t>Договора</w:t>
      </w:r>
      <w:r>
        <w:rPr>
          <w:rFonts w:eastAsia="Arial Unicode MS"/>
          <w:kern w:val="2"/>
        </w:rPr>
        <w:t xml:space="preserve"> не влечет прекращения неисполненных обязательств Сторон по настоящему Договору.</w:t>
      </w:r>
    </w:p>
    <w:p>
      <w:pPr>
        <w:pStyle w:val="Normal"/>
        <w:widowControl w:val="false"/>
        <w:tabs>
          <w:tab w:val="clear" w:pos="708"/>
          <w:tab w:val="left" w:pos="709" w:leader="none"/>
          <w:tab w:val="left" w:pos="1134" w:leader="none"/>
        </w:tabs>
        <w:jc w:val="both"/>
        <w:rPr>
          <w:rFonts w:eastAsia="Times New Roman"/>
          <w:kern w:val="2"/>
        </w:rPr>
      </w:pPr>
      <w:r>
        <w:rPr>
          <w:rFonts w:eastAsia="Times New Roman"/>
          <w:kern w:val="2"/>
        </w:rPr>
        <w:t xml:space="preserve">                                                                                                              </w:t>
      </w:r>
    </w:p>
    <w:p>
      <w:pPr>
        <w:pStyle w:val="Normal"/>
        <w:widowControl w:val="false"/>
        <w:tabs>
          <w:tab w:val="clear" w:pos="708"/>
          <w:tab w:val="left" w:pos="1134" w:leader="none"/>
        </w:tabs>
        <w:ind w:left="0" w:right="0" w:firstLine="709"/>
        <w:jc w:val="center"/>
        <w:rPr>
          <w:rFonts w:eastAsia="Arial Unicode MS"/>
          <w:b/>
          <w:b/>
          <w:kern w:val="2"/>
        </w:rPr>
      </w:pPr>
      <w:r>
        <w:rPr>
          <w:rFonts w:eastAsia="Arial Unicode MS"/>
          <w:b/>
          <w:kern w:val="2"/>
        </w:rPr>
        <w:t>9. Условия конфиденциальности</w:t>
      </w:r>
    </w:p>
    <w:p>
      <w:pPr>
        <w:pStyle w:val="Style61"/>
        <w:ind w:left="0" w:right="0" w:firstLine="709"/>
        <w:rPr/>
      </w:pPr>
      <w:r>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61"/>
        <w:ind w:left="0" w:right="0" w:firstLine="709"/>
        <w:rPr/>
      </w:pPr>
      <w:r>
        <w:rPr/>
      </w:r>
    </w:p>
    <w:p>
      <w:pPr>
        <w:pStyle w:val="Style61"/>
        <w:ind w:left="0" w:right="0" w:firstLine="709"/>
        <w:jc w:val="center"/>
        <w:rPr>
          <w:b/>
          <w:b/>
          <w:kern w:val="2"/>
        </w:rPr>
      </w:pPr>
      <w:r>
        <w:rPr>
          <w:b/>
          <w:kern w:val="2"/>
        </w:rPr>
        <w:t>10. Рассмотрение и разрешение споров</w:t>
      </w:r>
    </w:p>
    <w:p>
      <w:pPr>
        <w:pStyle w:val="Style61"/>
        <w:ind w:left="0" w:right="0" w:firstLine="709"/>
        <w:rPr/>
      </w:pPr>
      <w:r>
        <w:rPr/>
        <w:t>10.1. Претензионный порядок досудебного урегулирования споров, вытекающих из Договора, является для Сторон обязательным.</w:t>
      </w:r>
    </w:p>
    <w:p>
      <w:pPr>
        <w:pStyle w:val="Style61"/>
        <w:ind w:left="0" w:right="0" w:firstLine="709"/>
        <w:rPr/>
      </w:pPr>
      <w:r>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61"/>
        <w:ind w:left="0" w:right="0" w:firstLine="709"/>
        <w:rPr/>
      </w:pPr>
      <w:r>
        <w:rPr/>
        <w:t>10.3. Допускается направление Сторонами претензионных писем иными способами: по электронной почте и экспресс-почтой.</w:t>
      </w:r>
    </w:p>
    <w:p>
      <w:pPr>
        <w:pStyle w:val="Style61"/>
        <w:ind w:left="0" w:right="0" w:firstLine="709"/>
        <w:rPr/>
      </w:pPr>
      <w:r>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61"/>
        <w:ind w:left="0" w:right="0" w:firstLine="709"/>
        <w:rPr/>
      </w:pPr>
      <w:r>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61"/>
        <w:ind w:left="0" w:right="0" w:firstLine="709"/>
        <w:jc w:val="center"/>
        <w:rPr>
          <w:b/>
          <w:b/>
          <w:kern w:val="2"/>
        </w:rPr>
      </w:pPr>
      <w:r>
        <w:rPr>
          <w:b/>
          <w:kern w:val="2"/>
        </w:rPr>
      </w:r>
    </w:p>
    <w:p>
      <w:pPr>
        <w:pStyle w:val="Style61"/>
        <w:ind w:left="0" w:right="0" w:firstLine="709"/>
        <w:jc w:val="center"/>
        <w:rPr>
          <w:b/>
          <w:b/>
          <w:kern w:val="2"/>
        </w:rPr>
      </w:pPr>
      <w:r>
        <w:rPr>
          <w:b/>
          <w:kern w:val="2"/>
        </w:rPr>
        <w:t>11. Основания и порядок изменения и расторжения Договора</w:t>
      </w:r>
    </w:p>
    <w:p>
      <w:pPr>
        <w:pStyle w:val="Normal"/>
        <w:ind w:left="0" w:right="0" w:firstLine="709"/>
        <w:jc w:val="both"/>
        <w:rPr/>
      </w:pPr>
      <w:r>
        <w:rPr/>
        <w:t>11.1. Договор может быть изменён по соглашению Сторон в соответствии с законодательством Российской Федерации.</w:t>
      </w:r>
    </w:p>
    <w:p>
      <w:pPr>
        <w:pStyle w:val="Normal"/>
        <w:ind w:left="0" w:right="0" w:firstLine="709"/>
        <w:jc w:val="both"/>
        <w:rPr/>
      </w:pPr>
      <w:r>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09"/>
        <w:jc w:val="both"/>
        <w:rPr/>
      </w:pPr>
      <w:r>
        <w:rPr/>
        <w:t>11.3. Заказчик вправе отказаться от исполнения Договора в одностороннем внесудебном порядке в случаях:</w:t>
      </w:r>
    </w:p>
    <w:p>
      <w:pPr>
        <w:pStyle w:val="Normal"/>
        <w:ind w:left="0" w:right="0" w:firstLine="709"/>
        <w:jc w:val="both"/>
        <w:rPr/>
      </w:pPr>
      <w:r>
        <w:rPr/>
        <w:t>11.3.1. Поставки Товара ненадлежащего качества с недостатками, которые не могут быть устранены.</w:t>
      </w:r>
    </w:p>
    <w:p>
      <w:pPr>
        <w:pStyle w:val="Normal"/>
        <w:ind w:left="0" w:right="0" w:firstLine="709"/>
        <w:jc w:val="both"/>
        <w:rPr/>
      </w:pPr>
      <w:r>
        <w:rPr/>
        <w:t>11.3.2. Неоднократного нарушения Поставщиком срока поставки Товара.</w:t>
      </w:r>
    </w:p>
    <w:p>
      <w:pPr>
        <w:pStyle w:val="Normal"/>
        <w:ind w:left="0" w:right="0" w:firstLine="709"/>
        <w:jc w:val="both"/>
        <w:rPr/>
      </w:pPr>
      <w:r>
        <w:rPr/>
        <w:t>11.3.3. В иных случаях, предусмотренных гражданским законодательством.</w:t>
      </w:r>
    </w:p>
    <w:p>
      <w:pPr>
        <w:pStyle w:val="Normal"/>
        <w:ind w:left="0" w:right="0" w:firstLine="709"/>
        <w:jc w:val="both"/>
        <w:rPr/>
      </w:pPr>
      <w:r>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jc w:val="both"/>
        <w:rPr/>
      </w:pPr>
      <w:r>
        <w:rPr/>
      </w:r>
    </w:p>
    <w:p>
      <w:pPr>
        <w:pStyle w:val="Normal"/>
        <w:ind w:left="0" w:right="0" w:firstLine="709"/>
        <w:jc w:val="center"/>
        <w:rPr>
          <w:b/>
          <w:b/>
        </w:rPr>
      </w:pPr>
      <w:r>
        <w:rPr>
          <w:b/>
        </w:rPr>
        <w:t>12. Прочие условия</w:t>
      </w:r>
    </w:p>
    <w:p>
      <w:pPr>
        <w:pStyle w:val="Normal"/>
        <w:ind w:left="0" w:right="0" w:firstLine="709"/>
        <w:jc w:val="both"/>
        <w:rPr/>
      </w:pPr>
      <w:r>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left="0" w:right="0" w:firstLine="709"/>
        <w:jc w:val="both"/>
        <w:rPr/>
      </w:pPr>
      <w:r>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left="0" w:right="0" w:firstLine="709"/>
        <w:jc w:val="both"/>
        <w:rPr/>
      </w:pPr>
      <w:r>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left="0" w:right="0" w:firstLine="709"/>
        <w:jc w:val="both"/>
        <w:rPr/>
      </w:pPr>
      <w:r>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ind w:left="0" w:right="0" w:firstLine="709"/>
        <w:jc w:val="both"/>
        <w:rPr/>
      </w:pPr>
      <w:r>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ind w:left="0" w:right="0" w:firstLine="709"/>
        <w:jc w:val="both"/>
        <w:rPr/>
      </w:pPr>
      <w:r>
        <w:rPr/>
        <w:t xml:space="preserve">12.6. Договор составлен в 2 (двух) подлинных экземплярах на русском языке, по одному для каждой из Сторон.  </w:t>
      </w:r>
    </w:p>
    <w:p>
      <w:pPr>
        <w:pStyle w:val="Normal"/>
        <w:ind w:left="0" w:right="0" w:firstLine="709"/>
        <w:jc w:val="both"/>
        <w:rPr/>
      </w:pPr>
      <w:r>
        <w:rPr/>
        <w:t>12.7. Неотъемлемыми частями настоящего Договора являются следующие приложения:</w:t>
      </w:r>
    </w:p>
    <w:p>
      <w:pPr>
        <w:pStyle w:val="Normal"/>
        <w:ind w:left="0" w:right="0" w:firstLine="709"/>
        <w:jc w:val="both"/>
        <w:rPr>
          <w:rFonts w:eastAsia="Arial Unicode MS"/>
          <w:kern w:val="2"/>
        </w:rPr>
      </w:pPr>
      <w:r>
        <w:rPr>
          <w:rFonts w:eastAsia="Arial Unicode MS"/>
          <w:kern w:val="2"/>
        </w:rPr>
        <w:t>Приложение № 1 «Спецификация».</w:t>
      </w:r>
    </w:p>
    <w:p>
      <w:pPr>
        <w:pStyle w:val="Normal"/>
        <w:spacing w:lineRule="atLeast" w:line="163"/>
        <w:ind w:left="0" w:right="0" w:firstLine="709"/>
        <w:jc w:val="both"/>
        <w:rPr/>
      </w:pPr>
      <w:r>
        <w:rPr>
          <w:rFonts w:eastAsia="Arial Unicode MS"/>
          <w:kern w:val="2"/>
        </w:rPr>
        <w:t xml:space="preserve">Приложение № 2 «Техническое задание </w:t>
      </w:r>
      <w:r>
        <w:rPr>
          <w:bCs/>
          <w:color w:val="000000"/>
          <w:sz w:val="24"/>
          <w:szCs w:val="24"/>
        </w:rPr>
        <w:t>на</w:t>
      </w:r>
      <w:r>
        <w:rPr>
          <w:bCs/>
          <w:color w:val="000000"/>
          <w:sz w:val="26"/>
          <w:szCs w:val="26"/>
        </w:rPr>
        <w:t xml:space="preserve"> </w:t>
      </w:r>
      <w:r>
        <w:rPr/>
        <w:t>поставку</w:t>
      </w:r>
      <w:r>
        <w:rPr>
          <w:rFonts w:eastAsia="SimSun;宋体" w:cs="Times New Roman"/>
          <w:b w:val="false"/>
          <w:bCs w:val="false"/>
          <w:color w:val="auto"/>
          <w:kern w:val="0"/>
          <w:sz w:val="24"/>
          <w:szCs w:val="24"/>
          <w:lang w:val="ru-RU" w:eastAsia="zh-CN" w:bidi="ar-SA"/>
        </w:rPr>
        <w:t xml:space="preserve"> лакокрасочных материалов</w:t>
      </w:r>
      <w:r>
        <w:rPr/>
        <w:t>».</w:t>
      </w:r>
    </w:p>
    <w:p>
      <w:pPr>
        <w:pStyle w:val="Normal"/>
        <w:ind w:left="0" w:right="0" w:firstLine="720"/>
        <w:jc w:val="center"/>
        <w:rPr>
          <w:b/>
          <w:b/>
        </w:rPr>
      </w:pPr>
      <w:r>
        <w:rPr>
          <w:b/>
        </w:rPr>
      </w:r>
    </w:p>
    <w:p>
      <w:pPr>
        <w:pStyle w:val="Normal"/>
        <w:ind w:left="0" w:right="0" w:firstLine="720"/>
        <w:jc w:val="center"/>
        <w:rPr>
          <w:b/>
          <w:b/>
        </w:rPr>
      </w:pPr>
      <w:r>
        <w:rPr>
          <w:b/>
        </w:rPr>
        <w:t>13. Юридические адреса, банковские реквизиты и подписи Сторон</w:t>
      </w:r>
    </w:p>
    <w:p>
      <w:pPr>
        <w:pStyle w:val="Style46"/>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18"/>
        <w:rPr>
          <w:color w:val="000000"/>
          <w:szCs w:val="24"/>
        </w:rPr>
      </w:pPr>
      <w:r>
        <w:rPr>
          <w:color w:val="000000"/>
          <w:szCs w:val="24"/>
        </w:rPr>
        <w:t>ИНН/КПП 5836013273/583601001</w:t>
      </w:r>
    </w:p>
    <w:p>
      <w:pPr>
        <w:pStyle w:val="118"/>
        <w:tabs>
          <w:tab w:val="clear" w:pos="708"/>
          <w:tab w:val="left" w:pos="10206" w:leader="none"/>
        </w:tabs>
        <w:rPr>
          <w:color w:val="000000"/>
          <w:szCs w:val="24"/>
        </w:rPr>
      </w:pPr>
      <w:r>
        <w:rPr>
          <w:color w:val="000000"/>
          <w:szCs w:val="24"/>
        </w:rPr>
        <w:t>л/с 03551782840</w:t>
      </w:r>
    </w:p>
    <w:p>
      <w:pPr>
        <w:pStyle w:val="118"/>
        <w:tabs>
          <w:tab w:val="clear" w:pos="7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18"/>
        <w:tabs>
          <w:tab w:val="clear" w:pos="7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18"/>
        <w:rPr>
          <w:color w:val="000000"/>
          <w:spacing w:val="-1"/>
          <w:szCs w:val="24"/>
          <w:lang w:val="ru-RU"/>
        </w:rPr>
      </w:pPr>
      <w:r>
        <w:rPr>
          <w:color w:val="000000"/>
          <w:spacing w:val="-1"/>
          <w:szCs w:val="24"/>
          <w:lang w:val="ru-RU"/>
        </w:rPr>
        <w:t>БИК 012202102</w:t>
      </w:r>
    </w:p>
    <w:p>
      <w:pPr>
        <w:pStyle w:val="118"/>
        <w:rPr>
          <w:color w:val="000000"/>
          <w:spacing w:val="-1"/>
          <w:szCs w:val="24"/>
          <w:lang w:val="ru-RU"/>
        </w:rPr>
      </w:pPr>
      <w:r>
        <w:rPr>
          <w:color w:val="000000"/>
          <w:spacing w:val="-1"/>
          <w:szCs w:val="24"/>
          <w:lang w:val="ru-RU"/>
        </w:rPr>
        <w:t>ОКТМО 56701000</w:t>
      </w:r>
    </w:p>
    <w:p>
      <w:pPr>
        <w:pStyle w:val="118"/>
        <w:spacing w:lineRule="atLeast" w:line="20" w:before="0" w:after="0"/>
        <w:rPr>
          <w:rFonts w:ascii="Times New Roman" w:hAnsi="Times New Roman"/>
          <w:color w:val="111111"/>
          <w:sz w:val="24"/>
          <w:szCs w:val="24"/>
        </w:rPr>
      </w:pPr>
      <w:r>
        <w:rPr>
          <w:color w:val="111111"/>
          <w:spacing w:val="-1"/>
          <w:sz w:val="24"/>
          <w:szCs w:val="24"/>
          <w:lang w:val="ru-RU"/>
        </w:rPr>
        <w:t xml:space="preserve">Электронная почта : </w:t>
      </w:r>
      <w:r>
        <w:rPr>
          <w:b w:val="false"/>
          <w:i w:val="false"/>
          <w:caps w:val="false"/>
          <w:smallCaps w:val="false"/>
          <w:color w:val="111111"/>
          <w:spacing w:val="0"/>
          <w:sz w:val="24"/>
          <w:szCs w:val="24"/>
          <w:lang w:val="ru-RU"/>
        </w:rPr>
        <w:t>kan-gu@mail.ru</w:t>
      </w:r>
    </w:p>
    <w:p>
      <w:pPr>
        <w:pStyle w:val="118"/>
        <w:jc w:val="both"/>
        <w:rPr>
          <w:color w:val="FF0000"/>
          <w:spacing w:val="-1"/>
          <w:szCs w:val="24"/>
          <w:lang w:val="ru-RU"/>
        </w:rPr>
      </w:pPr>
      <w:r>
        <w:rPr>
          <w:color w:val="FF0000"/>
          <w:spacing w:val="-1"/>
          <w:szCs w:val="24"/>
          <w:lang w:val="ru-RU"/>
        </w:rPr>
      </w:r>
    </w:p>
    <w:p>
      <w:pPr>
        <w:pStyle w:val="Style46"/>
        <w:spacing w:before="0" w:after="0"/>
        <w:jc w:val="both"/>
        <w:rPr/>
      </w:pPr>
      <w:r>
        <w:rPr>
          <w:rStyle w:val="Strong1"/>
          <w:rFonts w:eastAsia="SimSun;宋体" w:cs="Times New Roman"/>
          <w:b w:val="false"/>
          <w:bCs w:val="false"/>
          <w:color w:val="auto"/>
          <w:sz w:val="24"/>
          <w:szCs w:val="24"/>
          <w:lang w:val="ru-RU" w:eastAsia="zh-CN" w:bidi="ar-SA"/>
        </w:rPr>
        <w:t xml:space="preserve"> </w:t>
      </w:r>
      <w:r>
        <w:rPr>
          <w:rStyle w:val="Strong1"/>
          <w:rFonts w:eastAsia="SimSun;宋体" w:cs="Times New Roman"/>
          <w:b w:val="false"/>
          <w:bCs w:val="false"/>
          <w:color w:val="auto"/>
          <w:sz w:val="24"/>
          <w:szCs w:val="24"/>
          <w:lang w:val="ru-RU" w:eastAsia="zh-CN" w:bidi="ar-SA"/>
        </w:rPr>
        <w:tab/>
        <w:t xml:space="preserve"> </w:t>
      </w:r>
      <w:r>
        <w:rPr/>
        <w:t xml:space="preserve">                                                                                         </w:t>
      </w:r>
      <w:r>
        <w:rPr>
          <w:lang w:val="ru-RU"/>
        </w:rPr>
        <w:t xml:space="preserve">   </w:t>
      </w:r>
      <w:r>
        <w:rPr/>
        <w:t xml:space="preserve">                            </w:t>
      </w:r>
    </w:p>
    <w:p>
      <w:pPr>
        <w:pStyle w:val="Style46"/>
        <w:spacing w:before="0" w:after="0"/>
        <w:jc w:val="both"/>
        <w:rPr/>
      </w:pPr>
      <w:r>
        <w:rPr/>
      </w:r>
    </w:p>
    <w:p>
      <w:pPr>
        <w:pStyle w:val="Normal"/>
        <w:ind w:left="0" w:right="0" w:firstLine="720"/>
        <w:jc w:val="both"/>
        <w:rPr>
          <w:color w:val="000000"/>
        </w:rPr>
      </w:pPr>
      <w:r>
        <w:rPr>
          <w:color w:val="000000"/>
        </w:rPr>
      </w:r>
    </w:p>
    <w:p>
      <w:pPr>
        <w:pStyle w:val="118"/>
        <w:rPr>
          <w:color w:val="000000"/>
          <w:szCs w:val="24"/>
          <w:lang w:val="ru-RU"/>
        </w:rPr>
      </w:pPr>
      <w:r>
        <w:rPr>
          <w:color w:val="000000"/>
          <w:szCs w:val="24"/>
          <w:lang w:val="ru-RU"/>
        </w:rPr>
      </w:r>
    </w:p>
    <w:p>
      <w:pPr>
        <w:pStyle w:val="Style96"/>
        <w:snapToGrid w:val="false"/>
        <w:jc w:val="both"/>
        <w:rPr>
          <w:b/>
          <w:b/>
        </w:rPr>
      </w:pPr>
      <w:r>
        <w:rPr>
          <w:b/>
        </w:rPr>
        <w:t xml:space="preserve">Поставщик: </w:t>
      </w:r>
    </w:p>
    <w:p>
      <w:pPr>
        <w:pStyle w:val="Style96"/>
        <w:snapToGrid w:val="false"/>
        <w:jc w:val="both"/>
        <w:rPr>
          <w:b/>
          <w:b/>
        </w:rPr>
      </w:pPr>
      <w:r>
        <w:rPr>
          <w:b/>
        </w:rPr>
      </w:r>
    </w:p>
    <w:p>
      <w:pPr>
        <w:pStyle w:val="Style96"/>
        <w:snapToGrid w:val="false"/>
        <w:jc w:val="both"/>
        <w:rPr>
          <w:b/>
          <w:b/>
        </w:rPr>
      </w:pPr>
      <w:r>
        <w:rPr>
          <w:b/>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Normal"/>
        <w:ind w:left="6372" w:right="0" w:hanging="0"/>
        <w:jc w:val="center"/>
        <w:rPr/>
      </w:pPr>
      <w:r>
        <w:rPr>
          <w:rFonts w:eastAsia="Times New Roman"/>
          <w:sz w:val="26"/>
          <w:szCs w:val="26"/>
        </w:rPr>
        <w:t xml:space="preserve">                        </w:t>
      </w:r>
      <w:r>
        <w:rPr>
          <w:rFonts w:eastAsia="Times New Roman"/>
        </w:rPr>
        <w:t xml:space="preserve">                                </w:t>
      </w:r>
    </w:p>
    <w:p>
      <w:pPr>
        <w:pStyle w:val="Normal"/>
        <w:ind w:left="6372" w:right="0" w:hanging="0"/>
        <w:jc w:val="center"/>
        <w:rPr/>
      </w:pPr>
      <w:r>
        <w:rPr>
          <w:rFonts w:eastAsia="Times New Roman"/>
          <w:sz w:val="26"/>
          <w:szCs w:val="26"/>
        </w:rPr>
        <w:t xml:space="preserve">                     </w:t>
      </w:r>
      <w:r>
        <w:rPr>
          <w:sz w:val="26"/>
          <w:szCs w:val="26"/>
        </w:rPr>
        <w:t>Приложение № 1</w:t>
      </w:r>
    </w:p>
    <w:p>
      <w:pPr>
        <w:pStyle w:val="Normal"/>
        <w:ind w:left="6372" w:right="0" w:hanging="0"/>
        <w:jc w:val="center"/>
        <w:rPr/>
      </w:pPr>
      <w:r>
        <w:rPr>
          <w:rFonts w:eastAsia="Times New Roman"/>
          <w:sz w:val="26"/>
          <w:szCs w:val="26"/>
        </w:rPr>
        <w:t xml:space="preserve">                     </w:t>
      </w:r>
      <w:r>
        <w:rPr>
          <w:sz w:val="26"/>
          <w:szCs w:val="26"/>
        </w:rPr>
        <w:t xml:space="preserve">к Договору №    </w:t>
      </w:r>
    </w:p>
    <w:p>
      <w:pPr>
        <w:pStyle w:val="Normal"/>
        <w:ind w:left="6372" w:right="0" w:hanging="0"/>
        <w:jc w:val="center"/>
        <w:rPr/>
      </w:pPr>
      <w:r>
        <w:rPr>
          <w:rFonts w:eastAsia="Times New Roman"/>
          <w:sz w:val="26"/>
          <w:szCs w:val="26"/>
        </w:rPr>
        <w:t xml:space="preserve">             </w:t>
      </w:r>
      <w:r>
        <w:rPr>
          <w:sz w:val="26"/>
          <w:szCs w:val="26"/>
        </w:rPr>
        <w:t xml:space="preserve">от </w:t>
      </w:r>
      <w:r>
        <w:rPr>
          <w:sz w:val="26"/>
          <w:szCs w:val="26"/>
          <w:u w:val="single"/>
        </w:rPr>
        <w:t>«     »                  2026 г.</w:t>
      </w:r>
    </w:p>
    <w:p>
      <w:pPr>
        <w:pStyle w:val="Normal"/>
        <w:jc w:val="center"/>
        <w:rPr>
          <w:sz w:val="26"/>
          <w:szCs w:val="26"/>
        </w:rPr>
      </w:pPr>
      <w:r>
        <w:rPr>
          <w:sz w:val="26"/>
          <w:szCs w:val="26"/>
        </w:rPr>
      </w:r>
    </w:p>
    <w:p>
      <w:pPr>
        <w:pStyle w:val="Normal"/>
        <w:jc w:val="center"/>
        <w:rPr>
          <w:sz w:val="26"/>
          <w:szCs w:val="26"/>
        </w:rPr>
      </w:pPr>
      <w:r>
        <w:rPr>
          <w:sz w:val="26"/>
          <w:szCs w:val="26"/>
        </w:rPr>
        <w:t>СПЕЦИФИКАЦИЯ</w:t>
      </w:r>
    </w:p>
    <w:p>
      <w:pPr>
        <w:pStyle w:val="Normal"/>
        <w:ind w:left="0" w:right="0" w:firstLine="700"/>
        <w:jc w:val="both"/>
        <w:rPr>
          <w:sz w:val="26"/>
          <w:szCs w:val="26"/>
        </w:rPr>
      </w:pPr>
      <w:r>
        <w:rPr>
          <w:sz w:val="26"/>
          <w:szCs w:val="26"/>
        </w:rPr>
      </w:r>
    </w:p>
    <w:tbl>
      <w:tblPr>
        <w:tblW w:w="5000" w:type="pct"/>
        <w:jc w:val="left"/>
        <w:tblInd w:w="-1" w:type="dxa"/>
        <w:tblLayout w:type="fixed"/>
        <w:tblCellMar>
          <w:top w:w="55" w:type="dxa"/>
          <w:left w:w="55" w:type="dxa"/>
          <w:bottom w:w="55" w:type="dxa"/>
          <w:right w:w="55" w:type="dxa"/>
        </w:tblCellMar>
      </w:tblPr>
      <w:tblGrid>
        <w:gridCol w:w="425"/>
        <w:gridCol w:w="3564"/>
        <w:gridCol w:w="908"/>
        <w:gridCol w:w="801"/>
        <w:gridCol w:w="2648"/>
        <w:gridCol w:w="1858"/>
      </w:tblGrid>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356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Наименование</w:t>
            </w:r>
          </w:p>
        </w:tc>
        <w:tc>
          <w:tcPr>
            <w:tcW w:w="908"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Ед.изм.</w:t>
            </w:r>
          </w:p>
        </w:tc>
        <w:tc>
          <w:tcPr>
            <w:tcW w:w="801"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c>
          <w:tcPr>
            <w:tcW w:w="2648" w:type="dxa"/>
            <w:tcBorders>
              <w:top w:val="single" w:sz="2" w:space="0" w:color="000000"/>
              <w:left w:val="single" w:sz="2" w:space="0" w:color="000000"/>
              <w:bottom w:val="single" w:sz="2" w:space="0" w:color="000000"/>
            </w:tcBorders>
            <w:vAlign w:val="center"/>
          </w:tcPr>
          <w:p>
            <w:pPr>
              <w:pStyle w:val="Style51"/>
              <w:widowControl w:val="false"/>
              <w:jc w:val="center"/>
              <w:rPr/>
            </w:pPr>
            <w:r>
              <w:rPr>
                <w:rFonts w:cs="Times New Roman"/>
                <w:sz w:val="22"/>
                <w:szCs w:val="22"/>
                <w:lang w:val="ru-RU"/>
              </w:rPr>
              <w:t xml:space="preserve">Цена за единицу, руб. </w:t>
            </w:r>
            <w:r>
              <w:rPr>
                <w:rFonts w:eastAsia="Times New Roman" w:cs="Times New Roman"/>
                <w:sz w:val="22"/>
                <w:szCs w:val="22"/>
                <w:lang w:val="ru-RU"/>
              </w:rPr>
              <w:t>(с НДС, без НДС)</w:t>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Сумма,</w:t>
            </w:r>
          </w:p>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руб. (с НДС, без НДС)</w:t>
            </w:r>
          </w:p>
        </w:tc>
      </w:tr>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3564" w:type="dxa"/>
            <w:tcBorders>
              <w:top w:val="single" w:sz="2" w:space="0" w:color="000000"/>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Эмаль ПФ-115 синяя 2,6 кг “Царицынские краски” или эквивалент</w:t>
            </w:r>
          </w:p>
        </w:tc>
        <w:tc>
          <w:tcPr>
            <w:tcW w:w="90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18</w:t>
            </w:r>
          </w:p>
        </w:tc>
        <w:tc>
          <w:tcPr>
            <w:tcW w:w="264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Эмаль ПФ-115 белая 2,6 кг “Царицынские краски”или эквивалент</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12</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Эмаль ПФ-115 “Престиж” Оранжевый 1,9 кг. или эквивалент</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Кисть флейцевая Стандарт 4 или эквивалент</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набор</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16</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 xml:space="preserve">     </w:t>
            </w:r>
            <w:r>
              <w:rPr>
                <w:rFonts w:cs="Times New Roman"/>
                <w:sz w:val="22"/>
                <w:szCs w:val="22"/>
                <w:lang w:val="ru-RU"/>
              </w:rPr>
              <w:t>5</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Валик “Нейлон Стандарт” 250 мм полиамидный с ручкой Matrix(80646) или эквивалент</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 xml:space="preserve">    </w:t>
            </w:r>
            <w:r>
              <w:rPr>
                <w:rFonts w:cs="Times New Roman"/>
                <w:sz w:val="22"/>
                <w:szCs w:val="22"/>
                <w:lang w:val="ru-RU"/>
              </w:rPr>
              <w:t>6</w:t>
            </w:r>
          </w:p>
        </w:tc>
        <w:tc>
          <w:tcPr>
            <w:tcW w:w="3564" w:type="dxa"/>
            <w:tcBorders>
              <w:left w:val="single" w:sz="2" w:space="0" w:color="000000"/>
              <w:bottom w:val="single" w:sz="2" w:space="0" w:color="000000"/>
            </w:tcBorders>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Уайт-спирит (5л)</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snapToGrid w:val="false"/>
              <w:rPr>
                <w:b/>
                <w:b/>
                <w:bCs/>
              </w:rPr>
            </w:pPr>
            <w:r>
              <w:rPr>
                <w:b/>
                <w:bCs/>
              </w:rPr>
              <w:t xml:space="preserve">Итого:                                                                                           </w:t>
            </w:r>
          </w:p>
        </w:tc>
      </w:tr>
    </w:tbl>
    <w:p>
      <w:pPr>
        <w:pStyle w:val="Normal"/>
        <w:ind w:left="0" w:right="0" w:firstLine="700"/>
        <w:jc w:val="both"/>
        <w:rPr>
          <w:sz w:val="26"/>
          <w:szCs w:val="26"/>
        </w:rPr>
      </w:pPr>
      <w:r>
        <w:rPr>
          <w:sz w:val="26"/>
          <w:szCs w:val="26"/>
        </w:rPr>
      </w:r>
    </w:p>
    <w:p>
      <w:pPr>
        <w:pStyle w:val="Normal"/>
        <w:widowControl w:val="false"/>
        <w:jc w:val="both"/>
        <w:rPr/>
      </w:pPr>
      <w:r>
        <w:rPr>
          <w:sz w:val="26"/>
          <w:szCs w:val="26"/>
        </w:rPr>
        <w:tab/>
        <w:t xml:space="preserve">Сумма поставляемого товара составляет: ___________ </w:t>
      </w:r>
      <w:r>
        <w:rPr>
          <w:rFonts w:eastAsia="Times New Roman"/>
          <w:color w:val="000000"/>
          <w:kern w:val="2"/>
          <w:sz w:val="28"/>
          <w:szCs w:val="28"/>
        </w:rPr>
        <w:t>рублей ____ копеек, с НДС/</w:t>
      </w:r>
      <w:r>
        <w:rPr>
          <w:rFonts w:eastAsia="Times New Roman"/>
          <w:color w:val="000000"/>
          <w:kern w:val="2"/>
          <w:sz w:val="28"/>
          <w:szCs w:val="28"/>
          <w:lang w:val="ru-RU"/>
        </w:rPr>
        <w:t>без НДС.</w:t>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724" w:type="dxa"/>
            <w:tcBorders/>
          </w:tcPr>
          <w:p>
            <w:pPr>
              <w:pStyle w:val="Normal"/>
              <w:keepNext w:val="true"/>
              <w:widowControl w:val="false"/>
              <w:shd w:val="clear" w:fill="FFFFFF"/>
              <w:rPr>
                <w:sz w:val="26"/>
                <w:szCs w:val="26"/>
              </w:rPr>
            </w:pPr>
            <w:r>
              <w:rPr>
                <w:sz w:val="26"/>
                <w:szCs w:val="26"/>
              </w:rPr>
              <w:t>Поставщик:</w:t>
            </w:r>
          </w:p>
        </w:tc>
      </w:tr>
      <w:tr>
        <w:trPr/>
        <w:tc>
          <w:tcPr>
            <w:tcW w:w="5480" w:type="dxa"/>
            <w:tcBorders/>
          </w:tcPr>
          <w:p>
            <w:pPr>
              <w:pStyle w:val="Normal"/>
              <w:widowControl w:val="false"/>
              <w:snapToGrid w:val="false"/>
              <w:ind w:left="0" w:right="-1" w:hanging="0"/>
              <w:rPr>
                <w:bCs/>
                <w:sz w:val="26"/>
                <w:szCs w:val="26"/>
                <w:lang w:eastAsia="ar-SA"/>
              </w:rPr>
            </w:pPr>
            <w:r>
              <w:rPr>
                <w:bCs/>
                <w:sz w:val="26"/>
                <w:szCs w:val="26"/>
                <w:lang w:eastAsia="ar-SA"/>
              </w:rPr>
              <w:t xml:space="preserve">Главное управление МЧС России </w:t>
            </w:r>
          </w:p>
          <w:p>
            <w:pPr>
              <w:pStyle w:val="Normal"/>
              <w:widowControl w:val="false"/>
              <w:snapToGrid w:val="false"/>
              <w:ind w:left="0" w:right="-1" w:hanging="0"/>
              <w:rPr>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t xml:space="preserve">  </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tabs>
                <w:tab w:val="clear" w:pos="708"/>
                <w:tab w:val="right" w:pos="4747" w:leader="none"/>
              </w:tabs>
              <w:ind w:left="0" w:right="-1" w:hanging="0"/>
              <w:rPr>
                <w:bCs/>
                <w:sz w:val="26"/>
                <w:szCs w:val="26"/>
                <w:lang w:eastAsia="ar-SA"/>
              </w:rPr>
            </w:pPr>
            <w:r>
              <w:rPr>
                <w:bCs/>
                <w:sz w:val="26"/>
                <w:szCs w:val="26"/>
                <w:lang w:eastAsia="ar-SA"/>
              </w:rPr>
              <w:tab/>
            </w:r>
          </w:p>
          <w:p>
            <w:pPr>
              <w:pStyle w:val="Normal"/>
              <w:widowControl w:val="false"/>
              <w:ind w:left="0" w:right="-1" w:hanging="0"/>
              <w:rPr>
                <w:rFonts w:eastAsia="Times New Roman"/>
                <w:bCs/>
                <w:sz w:val="26"/>
                <w:szCs w:val="26"/>
                <w:lang w:eastAsia="ar-SA"/>
              </w:rPr>
            </w:pPr>
            <w:r>
              <w:rPr>
                <w:rFonts w:eastAsia="Times New Roman"/>
                <w:bCs/>
                <w:sz w:val="26"/>
                <w:szCs w:val="26"/>
                <w:lang w:eastAsia="ar-SA"/>
              </w:rPr>
              <w:t xml:space="preserve"> </w:t>
            </w:r>
          </w:p>
          <w:p>
            <w:pPr>
              <w:pStyle w:val="Normal"/>
              <w:widowControl w:val="false"/>
              <w:ind w:left="0" w:right="-1" w:hanging="0"/>
              <w:rPr/>
            </w:pPr>
            <w:r>
              <w:rPr>
                <w:bCs/>
                <w:sz w:val="26"/>
                <w:szCs w:val="26"/>
                <w:lang w:eastAsia="ar-SA"/>
              </w:rPr>
              <w:t>_______________________ /</w:t>
            </w:r>
            <w:r>
              <w:rPr>
                <w:rFonts w:eastAsia="SimSun;宋体" w:cs="Times New Roman"/>
                <w:bCs/>
                <w:color w:val="auto"/>
                <w:sz w:val="26"/>
                <w:szCs w:val="26"/>
                <w:u w:val="single"/>
                <w:lang w:val="ru-RU" w:eastAsia="ar-SA" w:bidi="ar-SA"/>
              </w:rPr>
              <w:t xml:space="preserve">                               </w:t>
            </w:r>
            <w:r>
              <w:rPr>
                <w:bCs/>
                <w:sz w:val="26"/>
                <w:szCs w:val="26"/>
                <w:lang w:eastAsia="ar-SA"/>
              </w:rPr>
              <w:t xml:space="preserve">/ </w:t>
            </w:r>
          </w:p>
          <w:p>
            <w:pPr>
              <w:pStyle w:val="Normal"/>
              <w:widowControl w:val="false"/>
              <w:spacing w:before="0" w:after="120"/>
              <w:rPr>
                <w:bCs/>
                <w:sz w:val="26"/>
                <w:szCs w:val="26"/>
                <w:lang w:eastAsia="ar-SA"/>
              </w:rPr>
            </w:pPr>
            <w:r>
              <w:rPr>
                <w:bCs/>
                <w:sz w:val="26"/>
                <w:szCs w:val="26"/>
                <w:lang w:eastAsia="ar-SA"/>
              </w:rPr>
              <w:t>М.П.</w:t>
            </w:r>
          </w:p>
        </w:tc>
        <w:tc>
          <w:tcPr>
            <w:tcW w:w="4724"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jc w:val="both"/>
        <w:rPr/>
      </w:pPr>
      <w:r>
        <w:rPr>
          <w:rFonts w:eastAsia="Times New Roman"/>
          <w:sz w:val="26"/>
          <w:szCs w:val="26"/>
        </w:rPr>
        <w:t xml:space="preserve">                                                                                        </w:t>
      </w:r>
      <w:r>
        <w:rPr>
          <w:sz w:val="26"/>
          <w:szCs w:val="26"/>
        </w:rPr>
        <w:t xml:space="preserve">(при наличии)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rFonts w:eastAsia="Times New Roman"/>
          <w:sz w:val="26"/>
          <w:szCs w:val="26"/>
        </w:rPr>
      </w:pPr>
      <w:r>
        <w:rPr>
          <w:rFonts w:eastAsia="Times New Roman"/>
          <w:sz w:val="26"/>
          <w:szCs w:val="26"/>
        </w:rPr>
        <w:t xml:space="preserve">                                                                                                                 </w:t>
      </w:r>
    </w:p>
    <w:p>
      <w:pPr>
        <w:pStyle w:val="Normal"/>
        <w:rPr>
          <w:rFonts w:eastAsia="Times New Roman"/>
          <w:sz w:val="26"/>
          <w:szCs w:val="26"/>
        </w:rPr>
      </w:pPr>
      <w:r>
        <w:rPr>
          <w:rFonts w:eastAsia="Times New Roman"/>
          <w:sz w:val="26"/>
          <w:szCs w:val="26"/>
        </w:rPr>
        <w:t xml:space="preserve">                                                                                                                                                                                                                                                              </w:t>
      </w:r>
    </w:p>
    <w:p>
      <w:pPr>
        <w:pStyle w:val="Normal"/>
        <w:tabs>
          <w:tab w:val="clear" w:pos="708"/>
          <w:tab w:val="left" w:pos="7035" w:leader="none"/>
        </w:tabs>
        <w:ind w:left="0" w:right="0" w:hanging="0"/>
        <w:jc w:val="both"/>
        <w:rPr>
          <w:rFonts w:eastAsia="Times New Roman"/>
          <w:sz w:val="26"/>
          <w:szCs w:val="26"/>
          <w:lang w:val="en-US"/>
        </w:rPr>
      </w:pPr>
      <w:r>
        <w:rPr>
          <w:rFonts w:eastAsia="Times New Roman"/>
          <w:sz w:val="26"/>
          <w:szCs w:val="26"/>
          <w:lang w:val="en-US"/>
        </w:rPr>
        <w:t xml:space="preserve">                                                                                                                                                                                                                               </w:t>
      </w:r>
      <w:r>
        <w:rPr>
          <w:rFonts w:eastAsia="Times New Roman"/>
          <w:sz w:val="26"/>
          <w:szCs w:val="26"/>
        </w:rPr>
        <w:t xml:space="preserve">                                                                                                                         </w:t>
      </w:r>
    </w:p>
    <w:p>
      <w:pPr>
        <w:pStyle w:val="Normal"/>
        <w:tabs>
          <w:tab w:val="clear" w:pos="708"/>
          <w:tab w:val="left" w:pos="7035" w:leader="none"/>
        </w:tabs>
        <w:ind w:left="0" w:right="0" w:firstLine="6917"/>
        <w:jc w:val="both"/>
        <w:rPr/>
      </w:pPr>
      <w:r>
        <w:rPr>
          <w:sz w:val="26"/>
          <w:szCs w:val="26"/>
        </w:rPr>
        <w:t>Приложение № 2</w:t>
      </w:r>
    </w:p>
    <w:p>
      <w:pPr>
        <w:pStyle w:val="Normal"/>
        <w:ind w:left="0" w:right="0" w:firstLine="6240"/>
        <w:jc w:val="both"/>
        <w:rPr/>
      </w:pPr>
      <w:r>
        <w:rPr>
          <w:rFonts w:eastAsia="Times New Roman"/>
          <w:sz w:val="26"/>
          <w:szCs w:val="26"/>
        </w:rPr>
        <w:t xml:space="preserve">           </w:t>
      </w:r>
      <w:r>
        <w:rPr>
          <w:sz w:val="26"/>
          <w:szCs w:val="26"/>
        </w:rPr>
        <w:t xml:space="preserve">к Договору №           </w:t>
      </w:r>
    </w:p>
    <w:p>
      <w:pPr>
        <w:pStyle w:val="Normal"/>
        <w:ind w:left="0" w:right="0" w:firstLine="6240"/>
        <w:rPr/>
      </w:pPr>
      <w:r>
        <w:rPr>
          <w:rFonts w:eastAsia="Times New Roman"/>
          <w:sz w:val="26"/>
          <w:szCs w:val="26"/>
        </w:rPr>
        <w:t xml:space="preserve">           </w:t>
      </w:r>
      <w:r>
        <w:rPr>
          <w:sz w:val="26"/>
          <w:szCs w:val="26"/>
        </w:rPr>
        <w:t xml:space="preserve">от </w:t>
      </w:r>
      <w:r>
        <w:rPr>
          <w:sz w:val="26"/>
          <w:szCs w:val="26"/>
          <w:u w:val="single"/>
        </w:rPr>
        <w:t>«      »                  2026 г</w:t>
      </w:r>
      <w:r>
        <w:rPr>
          <w:sz w:val="26"/>
          <w:szCs w:val="26"/>
        </w:rPr>
        <w:t>.</w:t>
      </w:r>
    </w:p>
    <w:p>
      <w:pPr>
        <w:pStyle w:val="Normal"/>
        <w:jc w:val="right"/>
        <w:rPr>
          <w:sz w:val="26"/>
          <w:szCs w:val="26"/>
        </w:rPr>
      </w:pPr>
      <w:r>
        <w:rPr>
          <w:sz w:val="26"/>
          <w:szCs w:val="26"/>
        </w:rPr>
      </w:r>
    </w:p>
    <w:p>
      <w:pPr>
        <w:pStyle w:val="Normal"/>
        <w:widowControl w:val="false"/>
        <w:jc w:val="center"/>
        <w:rPr>
          <w:rFonts w:eastAsia="SimSun;宋体" w:cs="Times New Roman"/>
          <w:b w:val="false"/>
          <w:b w:val="false"/>
          <w:bCs w:val="false"/>
          <w:color w:val="auto"/>
          <w:sz w:val="24"/>
          <w:szCs w:val="24"/>
          <w:lang w:val="ru-RU" w:eastAsia="zh-CN" w:bidi="ar-SA"/>
        </w:rPr>
      </w:pPr>
      <w:r>
        <w:rPr>
          <w:rFonts w:eastAsia="SimSun;宋体" w:cs="Times New Roman"/>
          <w:b w:val="false"/>
          <w:bCs w:val="false"/>
          <w:color w:val="auto"/>
          <w:sz w:val="24"/>
          <w:szCs w:val="24"/>
          <w:lang w:val="ru-RU" w:eastAsia="zh-CN" w:bidi="ar-SA"/>
        </w:rPr>
        <w:t>Техническое задание (описание объекта закупки)</w:t>
      </w:r>
    </w:p>
    <w:p>
      <w:pPr>
        <w:pStyle w:val="Normal"/>
        <w:spacing w:lineRule="atLeast" w:line="163"/>
        <w:jc w:val="center"/>
        <w:rPr/>
      </w:pPr>
      <w:r>
        <w:rPr>
          <w:b/>
          <w:bCs/>
        </w:rPr>
        <w:t xml:space="preserve">на </w:t>
      </w:r>
      <w:r>
        <w:rPr>
          <w:b/>
        </w:rPr>
        <w:t>поставку</w:t>
      </w:r>
      <w:r>
        <w:rPr>
          <w:rFonts w:eastAsia="SimSun;宋体" w:cs="Times New Roman"/>
          <w:b/>
          <w:bCs/>
          <w:i w:val="false"/>
          <w:iCs w:val="false"/>
          <w:color w:val="auto"/>
          <w:sz w:val="24"/>
          <w:szCs w:val="24"/>
          <w:lang w:val="ru-RU" w:eastAsia="zh-CN" w:bidi="ar-SA"/>
        </w:rPr>
        <w:t xml:space="preserve"> </w:t>
      </w:r>
      <w:r>
        <w:rPr>
          <w:rFonts w:eastAsia="SimSun;宋体" w:cs="Times New Roman"/>
          <w:b/>
          <w:bCs/>
          <w:i w:val="false"/>
          <w:iCs w:val="false"/>
          <w:color w:val="auto"/>
          <w:kern w:val="0"/>
          <w:sz w:val="24"/>
          <w:szCs w:val="24"/>
          <w:lang w:val="ru-RU" w:eastAsia="zh-CN" w:bidi="ar-SA"/>
        </w:rPr>
        <w:t>лакокрасочных материалов</w:t>
      </w:r>
    </w:p>
    <w:p>
      <w:pPr>
        <w:pStyle w:val="Normal"/>
        <w:spacing w:lineRule="atLeast" w:line="163"/>
        <w:jc w:val="center"/>
        <w:rPr>
          <w:rFonts w:eastAsia="SimSun;宋体" w:cs="Times New Roman"/>
          <w:b/>
          <w:b/>
          <w:bCs/>
          <w:i w:val="false"/>
          <w:i w:val="false"/>
          <w:iCs w:val="false"/>
          <w:color w:val="auto"/>
          <w:sz w:val="24"/>
          <w:szCs w:val="24"/>
          <w:lang w:val="ru-RU" w:eastAsia="zh-CN" w:bidi="ar-SA"/>
        </w:rPr>
      </w:pPr>
      <w:r>
        <w:rPr>
          <w:rFonts w:eastAsia="SimSun;宋体" w:cs="Times New Roman"/>
          <w:b/>
          <w:bCs/>
          <w:i w:val="false"/>
          <w:iCs w:val="false"/>
          <w:color w:val="auto"/>
          <w:sz w:val="24"/>
          <w:szCs w:val="24"/>
          <w:lang w:val="ru-RU" w:eastAsia="zh-CN" w:bidi="ar-SA"/>
        </w:rPr>
      </w:r>
    </w:p>
    <w:p>
      <w:pPr>
        <w:pStyle w:val="Normal"/>
        <w:spacing w:lineRule="atLeast" w:line="163"/>
        <w:jc w:val="center"/>
        <w:rPr/>
      </w:pPr>
      <w:r>
        <w:rPr>
          <w:b/>
          <w:bCs/>
        </w:rPr>
        <w:t xml:space="preserve">Наименование </w:t>
      </w:r>
      <w:r>
        <w:rPr>
          <w:b/>
        </w:rPr>
        <w:t>объекта закупки</w:t>
      </w:r>
      <w:r>
        <w:rPr>
          <w:b/>
          <w:bCs/>
        </w:rPr>
        <w:t xml:space="preserve">: </w:t>
      </w:r>
      <w:r>
        <w:rPr>
          <w:rFonts w:eastAsia="SimSun;宋体" w:cs="Times New Roman"/>
          <w:b/>
          <w:bCs/>
          <w:i w:val="false"/>
          <w:iCs w:val="false"/>
          <w:color w:val="auto"/>
          <w:sz w:val="26"/>
          <w:szCs w:val="26"/>
          <w:lang w:val="ru-RU" w:eastAsia="zh-CN" w:bidi="ar-SA"/>
        </w:rPr>
        <w:t xml:space="preserve">поставка </w:t>
      </w:r>
      <w:r>
        <w:rPr>
          <w:rFonts w:eastAsia="SimSun;宋体" w:cs="Times New Roman"/>
          <w:b/>
          <w:bCs/>
          <w:i w:val="false"/>
          <w:iCs w:val="false"/>
          <w:color w:val="auto"/>
          <w:kern w:val="0"/>
          <w:sz w:val="26"/>
          <w:szCs w:val="26"/>
          <w:lang w:val="ru-RU" w:eastAsia="zh-CN" w:bidi="ar-SA"/>
        </w:rPr>
        <w:t>лакокрасочных материалов</w:t>
      </w:r>
    </w:p>
    <w:tbl>
      <w:tblPr>
        <w:tblW w:w="5000" w:type="pct"/>
        <w:jc w:val="left"/>
        <w:tblInd w:w="-5" w:type="dxa"/>
        <w:tblLayout w:type="fixed"/>
        <w:tblCellMar>
          <w:top w:w="0" w:type="dxa"/>
          <w:left w:w="10" w:type="dxa"/>
          <w:bottom w:w="0" w:type="dxa"/>
          <w:right w:w="10" w:type="dxa"/>
        </w:tblCellMar>
      </w:tblPr>
      <w:tblGrid>
        <w:gridCol w:w="538"/>
        <w:gridCol w:w="6717"/>
        <w:gridCol w:w="1388"/>
        <w:gridCol w:w="1561"/>
      </w:tblGrid>
      <w:tr>
        <w:trPr>
          <w:tblHeader w:val="true"/>
          <w:trHeight w:val="344" w:hRule="atLeast"/>
        </w:trPr>
        <w:tc>
          <w:tcPr>
            <w:tcW w:w="538"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w:t>
            </w:r>
          </w:p>
          <w:p>
            <w:pPr>
              <w:pStyle w:val="Style51"/>
              <w:widowControl w:val="false"/>
              <w:jc w:val="center"/>
              <w:rPr>
                <w:rFonts w:cs="Times New Roman"/>
                <w:bCs/>
                <w:lang w:val="ru-RU"/>
              </w:rPr>
            </w:pPr>
            <w:r>
              <w:rPr>
                <w:rFonts w:cs="Times New Roman"/>
                <w:bCs/>
                <w:lang w:val="ru-RU"/>
              </w:rPr>
              <w:t>п/п</w:t>
            </w:r>
          </w:p>
        </w:tc>
        <w:tc>
          <w:tcPr>
            <w:tcW w:w="6717"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Наименование товара</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cs="Times New Roman"/>
                <w:bCs/>
                <w:lang w:val="ru-RU"/>
              </w:rPr>
            </w:pPr>
            <w:r>
              <w:rPr>
                <w:rFonts w:cs="Times New Roman"/>
                <w:bCs/>
                <w:lang w:val="ru-RU"/>
              </w:rPr>
              <w:t>Кол-во</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cs="Times New Roman"/>
                <w:bCs/>
                <w:lang w:val="ru-RU"/>
              </w:rPr>
            </w:pPr>
            <w:r>
              <w:rPr>
                <w:rFonts w:cs="Times New Roman"/>
                <w:bCs/>
                <w:lang w:val="ru-RU"/>
              </w:rPr>
              <w:t>Единица изм.</w:t>
            </w:r>
          </w:p>
        </w:tc>
      </w:tr>
      <w:tr>
        <w:trPr>
          <w:trHeight w:val="23" w:hRule="atLeast"/>
        </w:trPr>
        <w:tc>
          <w:tcPr>
            <w:tcW w:w="538"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1</w:t>
            </w:r>
          </w:p>
        </w:tc>
        <w:tc>
          <w:tcPr>
            <w:tcW w:w="6717"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Эмаль ПФ-115 синяя 2,6 кг “Царицынские краски” или эквивалент                                                 </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18</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8"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2</w:t>
            </w:r>
          </w:p>
        </w:tc>
        <w:tc>
          <w:tcPr>
            <w:tcW w:w="6717"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Эмаль ПФ-115 белая 2,6 кг “Царицынские краски”или эквивалент</w:t>
            </w:r>
            <w:r>
              <w:rPr>
                <w:rFonts w:eastAsia="SimSun;宋体" w:cs="Times New Roman"/>
                <w:bCs/>
                <w:color w:val="000000"/>
                <w:kern w:val="0"/>
                <w:sz w:val="20"/>
                <w:szCs w:val="20"/>
                <w:lang w:val="en-US" w:eastAsia="zh-CN"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12</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8"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3</w:t>
            </w:r>
          </w:p>
        </w:tc>
        <w:tc>
          <w:tcPr>
            <w:tcW w:w="6717"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Эмаль ПФ-115 “Престиж” Оранжевый 1,9 кг. или эквивалент</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10</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8"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4</w:t>
            </w:r>
          </w:p>
        </w:tc>
        <w:tc>
          <w:tcPr>
            <w:tcW w:w="6717"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Кисть флейцевая Стандарт 4 или эквивалент</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16</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набор</w:t>
            </w:r>
          </w:p>
        </w:tc>
      </w:tr>
      <w:tr>
        <w:trPr>
          <w:trHeight w:val="23" w:hRule="atLeast"/>
        </w:trPr>
        <w:tc>
          <w:tcPr>
            <w:tcW w:w="538"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5</w:t>
            </w:r>
          </w:p>
        </w:tc>
        <w:tc>
          <w:tcPr>
            <w:tcW w:w="6717"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 xml:space="preserve">Валик “Нейлон Стандарт” 250 мм полиамидный с ручкой Matrix(80646) или эквивалент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 xml:space="preserve"> </w:t>
            </w:r>
            <w:r>
              <w:rPr>
                <w:rFonts w:eastAsia="SimSun;宋体" w:cs="Times New Roman"/>
                <w:bCs/>
                <w:color w:val="000000"/>
                <w:kern w:val="0"/>
                <w:sz w:val="24"/>
                <w:szCs w:val="24"/>
                <w:lang w:val="en-US" w:eastAsia="zh-CN" w:bidi="ar-SA"/>
              </w:rPr>
              <w:t>15</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шт.</w:t>
            </w:r>
          </w:p>
        </w:tc>
      </w:tr>
      <w:tr>
        <w:trPr>
          <w:trHeight w:val="23" w:hRule="atLeast"/>
        </w:trPr>
        <w:tc>
          <w:tcPr>
            <w:tcW w:w="538" w:type="dxa"/>
            <w:tcBorders>
              <w:left w:val="single" w:sz="4" w:space="0" w:color="000000"/>
              <w:bottom w:val="single" w:sz="4" w:space="0" w:color="000000"/>
            </w:tcBorders>
            <w:vAlign w:val="center"/>
          </w:tcPr>
          <w:p>
            <w:pPr>
              <w:pStyle w:val="Style51"/>
              <w:widowControl w:val="false"/>
              <w:jc w:val="center"/>
              <w:rPr>
                <w:rFonts w:cs="Times New Roman"/>
                <w:bCs/>
                <w:lang w:val="ru-RU"/>
              </w:rPr>
            </w:pPr>
            <w:r>
              <w:rPr>
                <w:rFonts w:cs="Times New Roman"/>
                <w:bCs/>
                <w:lang w:val="ru-RU"/>
              </w:rPr>
              <w:t>6</w:t>
            </w:r>
          </w:p>
        </w:tc>
        <w:tc>
          <w:tcPr>
            <w:tcW w:w="6717" w:type="dxa"/>
            <w:tcBorders>
              <w:left w:val="single" w:sz="4" w:space="0" w:color="000000"/>
              <w:bottom w:val="single" w:sz="4" w:space="0" w:color="000000"/>
            </w:tcBorders>
            <w:tcMar>
              <w:top w:w="55" w:type="dxa"/>
              <w:left w:w="55" w:type="dxa"/>
              <w:bottom w:w="55" w:type="dxa"/>
              <w:right w:w="55" w:type="dxa"/>
            </w:tcMar>
            <w:vAlign w:val="center"/>
          </w:tcPr>
          <w:p>
            <w:pPr>
              <w:pStyle w:val="Style51"/>
              <w:widowControl w:val="false"/>
              <w:snapToGrid w:val="false"/>
              <w:ind w:left="0" w:right="0" w:hanging="0"/>
              <w:jc w:val="left"/>
              <w:rPr>
                <w:rFonts w:ascii="Times New Roman" w:hAnsi="Times New Roman" w:eastAsia="Times New Roman" w:cs="Times New Roman"/>
                <w:bCs/>
                <w:color w:val="000000"/>
                <w:kern w:val="0"/>
                <w:sz w:val="24"/>
                <w:szCs w:val="24"/>
                <w:lang w:val="en-US" w:eastAsia="zh-CN" w:bidi="ar-SA"/>
              </w:rPr>
            </w:pPr>
            <w:r>
              <w:rPr>
                <w:rFonts w:eastAsia="Times New Roman" w:cs="Times New Roman"/>
                <w:bCs/>
                <w:color w:val="000000"/>
                <w:kern w:val="0"/>
                <w:sz w:val="24"/>
                <w:szCs w:val="24"/>
                <w:lang w:val="en-US" w:eastAsia="zh-CN" w:bidi="ar-SA"/>
              </w:rPr>
              <w:t>Уайт-спирит (5л)</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ascii="Times New Roman" w:hAnsi="Times New Roman" w:eastAsia="SimSun;宋体" w:cs="Times New Roman"/>
                <w:bCs/>
                <w:color w:val="000000"/>
                <w:kern w:val="0"/>
                <w:sz w:val="24"/>
                <w:szCs w:val="24"/>
                <w:lang w:val="en-US" w:eastAsia="zh-CN" w:bidi="ar-SA"/>
              </w:rPr>
            </w:pPr>
            <w:r>
              <w:rPr>
                <w:rFonts w:eastAsia="SimSun;宋体" w:cs="Times New Roman"/>
                <w:bCs/>
                <w:color w:val="000000"/>
                <w:kern w:val="0"/>
                <w:sz w:val="24"/>
                <w:szCs w:val="24"/>
                <w:lang w:val="en-US" w:eastAsia="zh-CN" w:bidi="ar-SA"/>
              </w:rPr>
              <w:t xml:space="preserve"> </w:t>
            </w:r>
            <w:r>
              <w:rPr>
                <w:rFonts w:eastAsia="SimSun;宋体" w:cs="Times New Roman"/>
                <w:bCs/>
                <w:color w:val="000000"/>
                <w:kern w:val="0"/>
                <w:sz w:val="24"/>
                <w:szCs w:val="24"/>
                <w:lang w:val="en-US" w:eastAsia="zh-CN" w:bidi="ar-SA"/>
              </w:rPr>
              <w:t>3</w:t>
            </w:r>
          </w:p>
        </w:tc>
        <w:tc>
          <w:tcPr>
            <w:tcW w:w="1561" w:type="dxa"/>
            <w:tcBorders>
              <w:left w:val="single" w:sz="4" w:space="0" w:color="000000"/>
              <w:bottom w:val="single" w:sz="4" w:space="0" w:color="000000"/>
              <w:right w:val="single" w:sz="4" w:space="0" w:color="000000"/>
            </w:tcBorders>
            <w:vAlign w:val="center"/>
          </w:tcPr>
          <w:p>
            <w:pPr>
              <w:pStyle w:val="Style51"/>
              <w:widowControl w:val="false"/>
              <w:jc w:val="center"/>
              <w:rPr>
                <w:rFonts w:ascii="Times New Roman" w:hAnsi="Times New Roman" w:eastAsia="SimSun;宋体" w:cs="Times New Roman"/>
                <w:color w:val="000000"/>
                <w:kern w:val="0"/>
                <w:sz w:val="24"/>
                <w:szCs w:val="24"/>
                <w:lang w:val="ru-RU" w:eastAsia="zh-CN" w:bidi="ar-SA"/>
              </w:rPr>
            </w:pPr>
            <w:r>
              <w:rPr>
                <w:rFonts w:eastAsia="SimSun;宋体" w:cs="Times New Roman"/>
                <w:color w:val="000000"/>
                <w:kern w:val="0"/>
                <w:sz w:val="24"/>
                <w:szCs w:val="24"/>
                <w:lang w:val="ru-RU" w:eastAsia="zh-CN" w:bidi="ar-SA"/>
              </w:rPr>
              <w:t xml:space="preserve"> </w:t>
            </w:r>
            <w:r>
              <w:rPr>
                <w:rFonts w:eastAsia="SimSun;宋体" w:cs="Times New Roman"/>
                <w:color w:val="000000"/>
                <w:kern w:val="0"/>
                <w:sz w:val="24"/>
                <w:szCs w:val="24"/>
                <w:lang w:val="ru-RU" w:eastAsia="zh-CN" w:bidi="ar-SA"/>
              </w:rPr>
              <w:t>шт.</w:t>
            </w:r>
          </w:p>
        </w:tc>
      </w:tr>
    </w:tbl>
    <w:p>
      <w:pPr>
        <w:pStyle w:val="Normal"/>
        <w:numPr>
          <w:ilvl w:val="0"/>
          <w:numId w:val="15"/>
        </w:numPr>
        <w:tabs>
          <w:tab w:val="clear" w:pos="708"/>
          <w:tab w:val="left" w:pos="900" w:leader="none"/>
        </w:tabs>
        <w:spacing w:before="0" w:after="0"/>
        <w:ind w:left="0" w:right="-31" w:firstLine="851"/>
        <w:jc w:val="both"/>
        <w:rPr>
          <w:rFonts w:eastAsia="Times New Roman" w:cs="Times New Roman"/>
          <w:b w:val="false"/>
          <w:b w:val="false"/>
          <w:bCs w:val="false"/>
          <w:color w:val="000000"/>
          <w:sz w:val="24"/>
          <w:szCs w:val="24"/>
          <w:lang w:eastAsia="ru-RU"/>
        </w:rPr>
      </w:pPr>
      <w:r>
        <w:rPr>
          <w:rFonts w:eastAsia="Times New Roman"/>
          <w:b/>
          <w:sz w:val="24"/>
          <w:szCs w:val="24"/>
          <w:lang w:eastAsia="ru-RU"/>
        </w:rPr>
        <w:t xml:space="preserve">Наименование заказчика: </w:t>
      </w:r>
      <w:r>
        <w:rPr>
          <w:rFonts w:eastAsia="Times New Roman" w:cs="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numPr>
          <w:ilvl w:val="0"/>
          <w:numId w:val="0"/>
        </w:numPr>
        <w:tabs>
          <w:tab w:val="clear" w:pos="708"/>
          <w:tab w:val="left" w:pos="900" w:leader="none"/>
        </w:tabs>
        <w:spacing w:lineRule="auto" w:line="240" w:before="0" w:after="0"/>
        <w:ind w:left="0" w:right="-1" w:hanging="0"/>
        <w:jc w:val="both"/>
        <w:rPr/>
      </w:pPr>
      <w:r>
        <w:rPr>
          <w:rFonts w:eastAsia="Times New Roman"/>
          <w:b w:val="false"/>
          <w:bCs w:val="false"/>
          <w:sz w:val="24"/>
          <w:szCs w:val="24"/>
          <w:lang w:val="ru-RU" w:eastAsia="ru-RU"/>
        </w:rPr>
        <w:tab/>
      </w:r>
      <w:r>
        <w:rPr>
          <w:b/>
          <w:bCs/>
        </w:rPr>
        <w:t>2.Описание объекта закупки:</w:t>
      </w:r>
    </w:p>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tbl>
      <w:tblPr>
        <w:tblW w:w="10095" w:type="dxa"/>
        <w:jc w:val="left"/>
        <w:tblInd w:w="-5" w:type="dxa"/>
        <w:tblLayout w:type="fixed"/>
        <w:tblCellMar>
          <w:top w:w="0" w:type="dxa"/>
          <w:left w:w="108" w:type="dxa"/>
          <w:bottom w:w="0" w:type="dxa"/>
          <w:right w:w="108" w:type="dxa"/>
        </w:tblCellMar>
      </w:tblPr>
      <w:tblGrid>
        <w:gridCol w:w="400"/>
        <w:gridCol w:w="1173"/>
        <w:gridCol w:w="905"/>
        <w:gridCol w:w="84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0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84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1</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Эмаль</w:t>
            </w:r>
          </w:p>
        </w:tc>
        <w:tc>
          <w:tcPr>
            <w:tcW w:w="90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20.30.21.130</w:t>
            </w:r>
          </w:p>
        </w:tc>
        <w:tc>
          <w:tcPr>
            <w:tcW w:w="84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pPr>
            <w:r>
              <w:rPr>
                <w:rFonts w:cs="Times New Roman"/>
                <w:color w:val="000000"/>
                <w:sz w:val="20"/>
                <w:szCs w:val="20"/>
              </w:rPr>
              <w:t>18</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 xml:space="preserve">Область применения </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Наружные работы</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r>
          </w:p>
          <w:p>
            <w:pPr>
              <w:pStyle w:val="Normal"/>
              <w:widowControl w:val="false"/>
              <w:ind w:left="0" w:right="0" w:hanging="0"/>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t>Цвет</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000000"/>
                <w:spacing w:val="0"/>
                <w:sz w:val="20"/>
                <w:szCs w:val="20"/>
                <w:shd w:fill="auto" w:val="clear"/>
              </w:rPr>
            </w:pPr>
            <w:r>
              <w:rPr>
                <w:rFonts w:cs="Times New Roman"/>
                <w:b w:val="false"/>
                <w:i w:val="false"/>
                <w:caps w:val="false"/>
                <w:smallCaps w:val="false"/>
                <w:color w:val="000000"/>
                <w:spacing w:val="0"/>
                <w:sz w:val="20"/>
                <w:szCs w:val="20"/>
                <w:shd w:fill="auto" w:val="clear"/>
              </w:rPr>
              <w:t>Синий</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Степень блеска</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Глянец</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Тип</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Эмаль</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Фасовка</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2,6</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кг</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tbl>
      <w:tblPr>
        <w:tblW w:w="10095" w:type="dxa"/>
        <w:jc w:val="left"/>
        <w:tblInd w:w="-5" w:type="dxa"/>
        <w:tblLayout w:type="fixed"/>
        <w:tblCellMar>
          <w:top w:w="0" w:type="dxa"/>
          <w:left w:w="108" w:type="dxa"/>
          <w:bottom w:w="0" w:type="dxa"/>
          <w:right w:w="108" w:type="dxa"/>
        </w:tblCellMar>
      </w:tblPr>
      <w:tblGrid>
        <w:gridCol w:w="400"/>
        <w:gridCol w:w="1173"/>
        <w:gridCol w:w="905"/>
        <w:gridCol w:w="84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0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84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2</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Эмаль</w:t>
            </w:r>
          </w:p>
        </w:tc>
        <w:tc>
          <w:tcPr>
            <w:tcW w:w="90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20.30.21.130</w:t>
            </w:r>
          </w:p>
        </w:tc>
        <w:tc>
          <w:tcPr>
            <w:tcW w:w="84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pPr>
            <w:r>
              <w:rPr>
                <w:rFonts w:cs="Times New Roman"/>
                <w:color w:val="000000"/>
                <w:sz w:val="20"/>
                <w:szCs w:val="20"/>
              </w:rPr>
              <w:t>12</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 xml:space="preserve">Область применения </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Наружные работы</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r>
          </w:p>
          <w:p>
            <w:pPr>
              <w:pStyle w:val="Normal"/>
              <w:widowControl w:val="false"/>
              <w:ind w:left="0" w:right="0" w:hanging="0"/>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t>Цвет</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000000"/>
                <w:spacing w:val="0"/>
                <w:sz w:val="20"/>
                <w:szCs w:val="20"/>
                <w:shd w:fill="auto" w:val="clear"/>
              </w:rPr>
            </w:pPr>
            <w:r>
              <w:rPr>
                <w:rFonts w:cs="Times New Roman"/>
                <w:b w:val="false"/>
                <w:i w:val="false"/>
                <w:caps w:val="false"/>
                <w:smallCaps w:val="false"/>
                <w:color w:val="000000"/>
                <w:spacing w:val="0"/>
                <w:sz w:val="20"/>
                <w:szCs w:val="20"/>
                <w:shd w:fill="auto" w:val="clear"/>
              </w:rPr>
              <w:t>Белый</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Степень блеска</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Глянец</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Тип</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Эмаль</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Фасовка</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2,6</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кг</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tbl>
      <w:tblPr>
        <w:tblW w:w="10095" w:type="dxa"/>
        <w:jc w:val="left"/>
        <w:tblInd w:w="-5" w:type="dxa"/>
        <w:tblLayout w:type="fixed"/>
        <w:tblCellMar>
          <w:top w:w="0" w:type="dxa"/>
          <w:left w:w="108" w:type="dxa"/>
          <w:bottom w:w="0" w:type="dxa"/>
          <w:right w:w="108" w:type="dxa"/>
        </w:tblCellMar>
      </w:tblPr>
      <w:tblGrid>
        <w:gridCol w:w="400"/>
        <w:gridCol w:w="1173"/>
        <w:gridCol w:w="905"/>
        <w:gridCol w:w="84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0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84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3</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Эмаль</w:t>
            </w:r>
          </w:p>
        </w:tc>
        <w:tc>
          <w:tcPr>
            <w:tcW w:w="90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20.30.21.130</w:t>
            </w:r>
          </w:p>
        </w:tc>
        <w:tc>
          <w:tcPr>
            <w:tcW w:w="84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pPr>
            <w:r>
              <w:rPr>
                <w:rFonts w:cs="Times New Roman"/>
                <w:color w:val="000000"/>
                <w:sz w:val="20"/>
                <w:szCs w:val="20"/>
              </w:rPr>
              <w:t>10</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 xml:space="preserve">Область применения </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Наружные работы</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r>
          </w:p>
          <w:p>
            <w:pPr>
              <w:pStyle w:val="Normal"/>
              <w:widowControl w:val="false"/>
              <w:ind w:left="0" w:right="0" w:hanging="0"/>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t>Цвет</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000000"/>
                <w:spacing w:val="0"/>
                <w:sz w:val="20"/>
                <w:szCs w:val="20"/>
                <w:shd w:fill="auto" w:val="clear"/>
              </w:rPr>
            </w:pPr>
            <w:r>
              <w:rPr>
                <w:rFonts w:cs="Times New Roman"/>
                <w:b w:val="false"/>
                <w:i w:val="false"/>
                <w:caps w:val="false"/>
                <w:smallCaps w:val="false"/>
                <w:color w:val="000000"/>
                <w:spacing w:val="0"/>
                <w:sz w:val="20"/>
                <w:szCs w:val="20"/>
                <w:shd w:fill="auto" w:val="clear"/>
              </w:rPr>
              <w:t>Оранжевый</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Степень блеска</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Глянец</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Тип</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Эмаль</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Фасовка</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1,9</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кг</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tbl>
      <w:tblPr>
        <w:tblW w:w="10095" w:type="dxa"/>
        <w:jc w:val="left"/>
        <w:tblInd w:w="-5" w:type="dxa"/>
        <w:tblLayout w:type="fixed"/>
        <w:tblCellMar>
          <w:top w:w="0" w:type="dxa"/>
          <w:left w:w="108" w:type="dxa"/>
          <w:bottom w:w="0" w:type="dxa"/>
          <w:right w:w="108" w:type="dxa"/>
        </w:tblCellMar>
      </w:tblPr>
      <w:tblGrid>
        <w:gridCol w:w="400"/>
        <w:gridCol w:w="1173"/>
        <w:gridCol w:w="905"/>
        <w:gridCol w:w="84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0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w:t>
            </w:r>
          </w:p>
        </w:tc>
        <w:tc>
          <w:tcPr>
            <w:tcW w:w="84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4</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Уайт-спирит</w:t>
            </w:r>
          </w:p>
          <w:p>
            <w:pPr>
              <w:pStyle w:val="Normal"/>
              <w:widowControl w:val="false"/>
              <w:rPr>
                <w:rFonts w:ascii="Times New Roman" w:hAnsi="Times New Roman" w:eastAsia="Calibri" w:cs="Times New Roman"/>
                <w:b/>
                <w:b/>
                <w:bCs/>
                <w:sz w:val="20"/>
                <w:szCs w:val="20"/>
                <w:lang w:eastAsia="en-US"/>
              </w:rPr>
            </w:pPr>
            <w:r>
              <w:rPr>
                <w:rFonts w:eastAsia="Calibri" w:cs="Times New Roman"/>
                <w:b/>
                <w:bCs/>
                <w:sz w:val="20"/>
                <w:szCs w:val="20"/>
                <w:lang w:eastAsia="en-US"/>
              </w:rPr>
            </w:r>
          </w:p>
        </w:tc>
        <w:tc>
          <w:tcPr>
            <w:tcW w:w="90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19.20.23.110</w:t>
            </w:r>
          </w:p>
        </w:tc>
        <w:tc>
          <w:tcPr>
            <w:tcW w:w="84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литр</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eastAsia="SimSun;宋体" w:cs="Times New Roman"/>
                <w:color w:val="000000"/>
                <w:kern w:val="0"/>
                <w:sz w:val="20"/>
                <w:szCs w:val="20"/>
                <w:lang w:val="ru-RU" w:eastAsia="zh-CN" w:bidi="ar-SA"/>
              </w:rPr>
            </w:pPr>
            <w:r>
              <w:rPr>
                <w:rFonts w:eastAsia="SimSun;宋体" w:cs="Times New Roman"/>
                <w:color w:val="000000"/>
                <w:kern w:val="0"/>
                <w:sz w:val="20"/>
                <w:szCs w:val="20"/>
                <w:lang w:val="ru-RU" w:eastAsia="zh-CN" w:bidi="ar-SA"/>
              </w:rPr>
              <w:t>15</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pPr>
            <w:r>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pPr>
            <w:r>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Температурная точка кипения*</w:t>
            </w:r>
          </w:p>
        </w:tc>
        <w:tc>
          <w:tcPr>
            <w:tcW w:w="1652" w:type="dxa"/>
            <w:tcBorders>
              <w:left w:val="single" w:sz="6" w:space="0" w:color="000000"/>
              <w:bottom w:val="single" w:sz="6" w:space="0" w:color="000000"/>
            </w:tcBorders>
          </w:tcPr>
          <w:p>
            <w:pPr>
              <w:pStyle w:val="Style51"/>
              <w:widowControl w:val="false"/>
              <w:spacing w:before="0" w:after="0"/>
              <w:ind w:left="0" w:right="0" w:hanging="0"/>
              <w:rPr/>
            </w:pPr>
            <w:r>
              <w:rPr>
                <w:rFonts w:cs="Times New Roman"/>
                <w:b w:val="false"/>
                <w:i w:val="false"/>
                <w:caps w:val="false"/>
                <w:smallCaps w:val="false"/>
                <w:color w:val="000000"/>
                <w:spacing w:val="0"/>
                <w:sz w:val="20"/>
                <w:szCs w:val="20"/>
                <w:shd w:fill="auto" w:val="clear"/>
              </w:rPr>
              <w:t>≥</w:t>
            </w:r>
            <w:r>
              <w:rPr>
                <w:rFonts w:eastAsia="Times New Roman" w:cs="Times New Roman"/>
                <w:b w:val="false"/>
                <w:i w:val="false"/>
                <w:caps w:val="false"/>
                <w:smallCaps w:val="false"/>
                <w:color w:val="000000"/>
                <w:spacing w:val="0"/>
                <w:sz w:val="20"/>
                <w:szCs w:val="20"/>
                <w:shd w:fill="auto" w:val="clear"/>
              </w:rPr>
              <w:t xml:space="preserve"> </w:t>
            </w:r>
            <w:r>
              <w:rPr>
                <w:rFonts w:eastAsia="Times New Roman" w:cs="Times New Roman"/>
                <w:b w:val="false"/>
                <w:i w:val="false"/>
                <w:caps w:val="false"/>
                <w:smallCaps w:val="false"/>
                <w:color w:val="000000"/>
                <w:spacing w:val="0"/>
                <w:sz w:val="20"/>
                <w:szCs w:val="20"/>
                <w:shd w:fill="auto" w:val="clear"/>
              </w:rPr>
              <w:t>30</w:t>
            </w:r>
            <w:r>
              <w:rPr>
                <w:rFonts w:cs="Times New Roman"/>
                <w:b w:val="false"/>
                <w:i w:val="false"/>
                <w:caps w:val="false"/>
                <w:smallCaps w:val="false"/>
                <w:color w:val="000000"/>
                <w:spacing w:val="0"/>
                <w:sz w:val="20"/>
                <w:szCs w:val="20"/>
                <w:shd w:fill="auto" w:val="clear"/>
              </w:rPr>
              <w:t xml:space="preserve"> и </w:t>
            </w:r>
            <w:r>
              <w:rPr>
                <w:rFonts w:cs="Times New Roman"/>
                <w:b w:val="false"/>
                <w:i w:val="false"/>
                <w:caps w:val="false"/>
                <w:smallCaps w:val="false"/>
                <w:color w:val="000000"/>
                <w:spacing w:val="0"/>
                <w:position w:val="0"/>
                <w:sz w:val="20"/>
                <w:sz w:val="20"/>
                <w:szCs w:val="20"/>
                <w:shd w:fill="auto" w:val="clear"/>
                <w:vertAlign w:val="baseline"/>
              </w:rPr>
              <w:t>&lt;</w:t>
            </w:r>
            <w:r>
              <w:rPr>
                <w:rFonts w:cs="Times New Roman"/>
                <w:b w:val="false"/>
                <w:i w:val="false"/>
                <w:caps w:val="false"/>
                <w:smallCaps w:val="false"/>
                <w:color w:val="000000"/>
                <w:spacing w:val="0"/>
                <w:sz w:val="20"/>
                <w:szCs w:val="20"/>
                <w:shd w:fill="auto" w:val="clear"/>
              </w:rPr>
              <w:t xml:space="preserve"> 170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t xml:space="preserve">Градус Цельсия </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 xml:space="preserve">Участник закупки указывает в заявке конкретное значение характеристики </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pPr>
            <w:r>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pPr>
            <w:r>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pPr>
            <w:r>
              <w:rPr>
                <w:rFonts w:cs="Times New Roman"/>
                <w:sz w:val="20"/>
                <w:szCs w:val="20"/>
              </w:rPr>
              <w:t>Кислотность КОН на 100 см</w:t>
            </w:r>
            <w:r>
              <w:rPr>
                <w:rFonts w:cs="Times New Roman"/>
                <w:sz w:val="20"/>
                <w:szCs w:val="20"/>
                <w:vertAlign w:val="superscript"/>
              </w:rPr>
              <w:t>3*</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pPr>
            <w:r>
              <w:rPr>
                <w:rFonts w:cs="Times New Roman"/>
                <w:color w:val="000000"/>
                <w:sz w:val="20"/>
                <w:szCs w:val="20"/>
                <w:shd w:fill="auto" w:val="clear"/>
              </w:rPr>
              <w:t>≥</w:t>
            </w:r>
            <w:r>
              <w:rPr>
                <w:rFonts w:eastAsia="Times New Roman" w:cs="Times New Roman"/>
                <w:color w:val="000000"/>
                <w:sz w:val="20"/>
                <w:szCs w:val="20"/>
                <w:shd w:fill="auto" w:val="clear"/>
              </w:rPr>
              <w:t xml:space="preserve"> </w:t>
            </w:r>
            <w:r>
              <w:rPr>
                <w:rFonts w:eastAsia="Times New Roman" w:cs="Times New Roman"/>
                <w:color w:val="000000"/>
                <w:sz w:val="20"/>
                <w:szCs w:val="20"/>
                <w:shd w:fill="auto" w:val="clear"/>
              </w:rPr>
              <w:t>1</w:t>
            </w:r>
            <w:r>
              <w:rPr>
                <w:rFonts w:cs="Times New Roman"/>
                <w:color w:val="000000"/>
                <w:sz w:val="20"/>
                <w:szCs w:val="20"/>
                <w:shd w:fill="auto" w:val="clear"/>
              </w:rPr>
              <w:t xml:space="preserve"> и &lt; 5</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Миллиграмм</w:t>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Участник закупки указывает в заявке конкретное значение характеристики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843" w:type="dxa"/>
            <w:vMerge w:val="continue"/>
            <w:tcBorders>
              <w:top w:val="single" w:sz="6" w:space="0" w:color="000000"/>
              <w:left w:val="single" w:sz="6" w:space="0" w:color="000000"/>
              <w:bottom w:val="single" w:sz="6" w:space="0" w:color="000000"/>
            </w:tcBorders>
          </w:tcPr>
          <w:p>
            <w:pPr>
              <w:pStyle w:val="Normal"/>
              <w:widowControl w:val="false"/>
              <w:snapToGrid w:val="false"/>
              <w:rPr/>
            </w:pPr>
            <w:r>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pPr>
            <w:r>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Содержание серы*</w:t>
            </w:r>
          </w:p>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r>
          </w:p>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r>
          </w:p>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r>
          </w:p>
          <w:p>
            <w:pPr>
              <w:pStyle w:val="Style51"/>
              <w:widowControl w:val="false"/>
              <w:spacing w:before="0" w:after="0"/>
              <w:ind w:left="0" w:right="0" w:hanging="0"/>
              <w:jc w:val="left"/>
              <w:rPr>
                <w:rFonts w:ascii="Times New Roman" w:hAnsi="Times New Roman" w:cs="Times New Roman"/>
                <w:sz w:val="20"/>
                <w:szCs w:val="20"/>
              </w:rPr>
            </w:pPr>
            <w:r>
              <w:rPr>
                <w:rFonts w:cs="Times New Roman"/>
                <w:sz w:val="20"/>
                <w:szCs w:val="20"/>
              </w:rPr>
              <w:t xml:space="preserve">            </w:t>
            </w:r>
          </w:p>
        </w:tc>
        <w:tc>
          <w:tcPr>
            <w:tcW w:w="1652" w:type="dxa"/>
            <w:tcBorders>
              <w:left w:val="single" w:sz="6" w:space="0" w:color="000000"/>
              <w:bottom w:val="single" w:sz="6" w:space="0" w:color="000000"/>
            </w:tcBorders>
          </w:tcPr>
          <w:p>
            <w:pPr>
              <w:pStyle w:val="Style51"/>
              <w:widowControl w:val="false"/>
              <w:spacing w:before="0" w:after="0"/>
              <w:ind w:left="0" w:right="0" w:hanging="0"/>
              <w:jc w:val="left"/>
              <w:rPr/>
            </w:pPr>
            <w:r>
              <w:rPr>
                <w:rFonts w:cs="Times New Roman"/>
                <w:sz w:val="20"/>
                <w:szCs w:val="20"/>
              </w:rPr>
              <w:t>≤</w:t>
            </w:r>
            <w:r>
              <w:rPr>
                <w:rFonts w:eastAsia="Times New Roman" w:cs="Times New Roman"/>
                <w:sz w:val="20"/>
                <w:szCs w:val="20"/>
              </w:rPr>
              <w:t xml:space="preserve"> </w:t>
            </w:r>
            <w:r>
              <w:rPr>
                <w:rFonts w:cs="Times New Roman"/>
                <w:sz w:val="20"/>
                <w:szCs w:val="20"/>
              </w:rPr>
              <w:t>0.1</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Процент</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Участник закупки указывает в заявке конкретное значение характеристики</w:t>
            </w:r>
          </w:p>
        </w:tc>
      </w:tr>
      <w:tr>
        <w:trPr/>
        <w:tc>
          <w:tcPr>
            <w:tcW w:w="400" w:type="dxa"/>
            <w:tcBorders>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tcBorders>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05" w:type="dxa"/>
            <w:tcBorders>
              <w:left w:val="single" w:sz="6" w:space="0" w:color="000000"/>
              <w:bottom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843" w:type="dxa"/>
            <w:tcBorders>
              <w:left w:val="single" w:sz="6" w:space="0" w:color="000000"/>
              <w:bottom w:val="single" w:sz="6" w:space="0" w:color="000000"/>
            </w:tcBorders>
          </w:tcPr>
          <w:p>
            <w:pPr>
              <w:pStyle w:val="Normal"/>
              <w:widowControl w:val="false"/>
              <w:snapToGrid w:val="false"/>
              <w:rPr/>
            </w:pPr>
            <w:r>
              <w:rPr/>
            </w:r>
          </w:p>
        </w:tc>
        <w:tc>
          <w:tcPr>
            <w:tcW w:w="519" w:type="dxa"/>
            <w:tcBorders>
              <w:left w:val="single" w:sz="6" w:space="0" w:color="000000"/>
              <w:bottom w:val="single" w:sz="6" w:space="0" w:color="000000"/>
              <w:right w:val="single" w:sz="6" w:space="0" w:color="000000"/>
            </w:tcBorders>
          </w:tcPr>
          <w:p>
            <w:pPr>
              <w:pStyle w:val="Normal"/>
              <w:widowControl w:val="false"/>
              <w:snapToGrid w:val="false"/>
              <w:rPr/>
            </w:pPr>
            <w:r>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sz w:val="20"/>
                <w:szCs w:val="20"/>
              </w:rPr>
            </w:pPr>
            <w:r>
              <w:rPr>
                <w:rFonts w:cs="Times New Roman"/>
                <w:sz w:val="20"/>
                <w:szCs w:val="20"/>
              </w:rPr>
              <w:t xml:space="preserve"> </w:t>
            </w:r>
            <w:r>
              <w:rPr>
                <w:rFonts w:cs="Times New Roman"/>
                <w:sz w:val="20"/>
                <w:szCs w:val="20"/>
              </w:rPr>
              <w:t>Тара*</w:t>
            </w:r>
          </w:p>
        </w:tc>
        <w:tc>
          <w:tcPr>
            <w:tcW w:w="1652" w:type="dxa"/>
            <w:tcBorders>
              <w:left w:val="single" w:sz="6" w:space="0" w:color="000000"/>
              <w:bottom w:val="single" w:sz="6" w:space="0" w:color="000000"/>
            </w:tcBorders>
          </w:tcPr>
          <w:p>
            <w:pPr>
              <w:pStyle w:val="Style51"/>
              <w:widowControl w:val="false"/>
              <w:spacing w:before="0" w:after="0"/>
              <w:ind w:left="0" w:right="0" w:hanging="0"/>
              <w:jc w:val="left"/>
              <w:rPr/>
            </w:pPr>
            <w:r>
              <w:rPr/>
              <w:t>5</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 xml:space="preserve"> </w:t>
            </w:r>
            <w:r>
              <w:rPr>
                <w:rFonts w:eastAsia="SimSun;宋体" w:cs="Times New Roman"/>
                <w:b w:val="false"/>
                <w:bCs w:val="false"/>
                <w:i w:val="false"/>
                <w:iCs w:val="false"/>
                <w:color w:val="000000"/>
                <w:kern w:val="0"/>
                <w:sz w:val="20"/>
                <w:szCs w:val="20"/>
                <w:shd w:fill="auto" w:val="clear"/>
                <w:lang w:val="en-US" w:eastAsia="zh-CN" w:bidi="ar-SA"/>
              </w:rPr>
              <w:t>Литр</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tbl>
      <w:tblPr>
        <w:tblW w:w="10095" w:type="dxa"/>
        <w:jc w:val="left"/>
        <w:tblInd w:w="-5" w:type="dxa"/>
        <w:tblLayout w:type="fixed"/>
        <w:tblCellMar>
          <w:top w:w="0" w:type="dxa"/>
          <w:left w:w="108" w:type="dxa"/>
          <w:bottom w:w="0" w:type="dxa"/>
          <w:right w:w="108" w:type="dxa"/>
        </w:tblCellMar>
      </w:tblPr>
      <w:tblGrid>
        <w:gridCol w:w="400"/>
        <w:gridCol w:w="1173"/>
        <w:gridCol w:w="975"/>
        <w:gridCol w:w="77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7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77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5</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Кисть малярная</w:t>
            </w:r>
          </w:p>
        </w:tc>
        <w:tc>
          <w:tcPr>
            <w:tcW w:w="97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32.91.19.120-00000003</w:t>
            </w:r>
          </w:p>
        </w:tc>
        <w:tc>
          <w:tcPr>
            <w:tcW w:w="77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набор</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color w:val="000000"/>
                <w:sz w:val="20"/>
                <w:szCs w:val="20"/>
              </w:rPr>
            </w:pPr>
            <w:r>
              <w:rPr>
                <w:rFonts w:cs="Times New Roman"/>
                <w:color w:val="000000"/>
                <w:sz w:val="20"/>
                <w:szCs w:val="20"/>
              </w:rPr>
              <w:t>2</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Вид материала рукоятки</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Дерево</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ind w:left="0" w:right="0" w:hanging="0"/>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t>Вид щетины</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shd w:fill="auto" w:val="clear"/>
              </w:rPr>
            </w:pPr>
            <w:r>
              <w:rPr>
                <w:rFonts w:cs="Times New Roman"/>
                <w:b w:val="false"/>
                <w:i w:val="false"/>
                <w:caps w:val="false"/>
                <w:smallCaps w:val="false"/>
                <w:color w:val="21282B"/>
                <w:spacing w:val="0"/>
                <w:sz w:val="20"/>
                <w:szCs w:val="20"/>
                <w:shd w:fill="auto" w:val="clear"/>
              </w:rPr>
              <w:t>Натуральная</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Количестве кистей в наборе</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8</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Штука</w:t>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 xml:space="preserve">Форма пучка </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Прямоугольная</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Ширина*</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auto"/>
                <w:spacing w:val="0"/>
                <w:sz w:val="20"/>
                <w:szCs w:val="20"/>
              </w:rPr>
            </w:pPr>
            <w:r>
              <w:rPr>
                <w:rFonts w:cs="Times New Roman"/>
                <w:b w:val="false"/>
                <w:i w:val="false"/>
                <w:caps w:val="false"/>
                <w:smallCaps w:val="false"/>
                <w:color w:val="auto"/>
                <w:spacing w:val="0"/>
                <w:sz w:val="20"/>
                <w:szCs w:val="20"/>
              </w:rPr>
              <w:t>100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numPr>
          <w:ilvl w:val="0"/>
          <w:numId w:val="0"/>
        </w:numPr>
        <w:tabs>
          <w:tab w:val="clear" w:pos="708"/>
          <w:tab w:val="left" w:pos="900" w:leader="none"/>
        </w:tabs>
        <w:spacing w:lineRule="auto" w:line="240" w:before="0" w:after="0"/>
        <w:ind w:left="0" w:right="-1" w:hanging="0"/>
        <w:jc w:val="both"/>
        <w:rPr>
          <w:b/>
          <w:b/>
          <w:bCs/>
        </w:rPr>
      </w:pPr>
      <w:r>
        <w:rPr>
          <w:b/>
          <w:bCs/>
        </w:rPr>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tbl>
      <w:tblPr>
        <w:tblW w:w="10095" w:type="dxa"/>
        <w:jc w:val="left"/>
        <w:tblInd w:w="-5" w:type="dxa"/>
        <w:tblLayout w:type="fixed"/>
        <w:tblCellMar>
          <w:top w:w="0" w:type="dxa"/>
          <w:left w:w="108" w:type="dxa"/>
          <w:bottom w:w="0" w:type="dxa"/>
          <w:right w:w="108" w:type="dxa"/>
        </w:tblCellMar>
      </w:tblPr>
      <w:tblGrid>
        <w:gridCol w:w="400"/>
        <w:gridCol w:w="1173"/>
        <w:gridCol w:w="975"/>
        <w:gridCol w:w="773"/>
        <w:gridCol w:w="519"/>
        <w:gridCol w:w="1529"/>
        <w:gridCol w:w="1652"/>
        <w:gridCol w:w="1590"/>
        <w:gridCol w:w="1483"/>
      </w:tblGrid>
      <w:tr>
        <w:trPr/>
        <w:tc>
          <w:tcPr>
            <w:tcW w:w="400" w:type="dxa"/>
            <w:tcBorders>
              <w:top w:val="single" w:sz="4" w:space="0" w:color="000000"/>
              <w:left w:val="single" w:sz="4" w:space="0" w:color="000000"/>
              <w:bottom w:val="single" w:sz="6" w:space="0" w:color="000000"/>
              <w:right w:val="single" w:sz="6" w:space="0" w:color="000000"/>
            </w:tcBorders>
          </w:tcPr>
          <w:p>
            <w:pPr>
              <w:pStyle w:val="Normal"/>
              <w:widowControl w:val="false"/>
              <w:jc w:val="center"/>
              <w:rPr/>
            </w:pPr>
            <w:r>
              <w:rPr>
                <w:rFonts w:cs="Times New Roman"/>
                <w:b/>
                <w:sz w:val="20"/>
                <w:szCs w:val="20"/>
              </w:rPr>
              <w:t>№</w:t>
            </w:r>
            <w:r>
              <w:rPr>
                <w:rFonts w:eastAsia="Times New Roman" w:cs="Times New Roman"/>
                <w:b/>
                <w:sz w:val="20"/>
                <w:szCs w:val="20"/>
              </w:rPr>
              <w:t xml:space="preserve"> </w:t>
            </w:r>
            <w:r>
              <w:rPr>
                <w:rFonts w:cs="Times New Roman"/>
                <w:b/>
                <w:sz w:val="20"/>
                <w:szCs w:val="20"/>
              </w:rPr>
              <w:t>п/п</w:t>
            </w:r>
          </w:p>
        </w:tc>
        <w:tc>
          <w:tcPr>
            <w:tcW w:w="1173"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Наименование товара</w:t>
            </w:r>
          </w:p>
        </w:tc>
        <w:tc>
          <w:tcPr>
            <w:tcW w:w="975"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Код ОКПД2/КТРУ</w:t>
            </w:r>
          </w:p>
        </w:tc>
        <w:tc>
          <w:tcPr>
            <w:tcW w:w="773" w:type="dxa"/>
            <w:tcBorders>
              <w:top w:val="single" w:sz="4" w:space="0" w:color="000000"/>
              <w:left w:val="single" w:sz="6" w:space="0" w:color="000000"/>
              <w:bottom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Ед. измерения</w:t>
            </w:r>
          </w:p>
        </w:tc>
        <w:tc>
          <w:tcPr>
            <w:tcW w:w="519"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Кол-во</w:t>
            </w:r>
          </w:p>
        </w:tc>
        <w:tc>
          <w:tcPr>
            <w:tcW w:w="4771"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b/>
                <w:sz w:val="20"/>
                <w:szCs w:val="20"/>
              </w:rPr>
            </w:pPr>
            <w:r>
              <w:rPr>
                <w:rFonts w:cs="Times New Roman"/>
                <w:b/>
                <w:sz w:val="20"/>
                <w:szCs w:val="20"/>
              </w:rPr>
              <w:t>Характеристики товара, работы, услуги</w:t>
            </w:r>
          </w:p>
        </w:tc>
        <w:tc>
          <w:tcPr>
            <w:tcW w:w="1483" w:type="dxa"/>
            <w:vMerge w:val="restart"/>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
                <w:bCs/>
                <w:color w:val="000000"/>
                <w:sz w:val="20"/>
                <w:szCs w:val="20"/>
              </w:rPr>
            </w:pPr>
            <w:r>
              <w:rPr>
                <w:rFonts w:cs="Times New Roman"/>
                <w:b/>
                <w:bCs/>
                <w:color w:val="000000"/>
                <w:sz w:val="20"/>
                <w:szCs w:val="20"/>
              </w:rPr>
              <w:t>Инструкция по заполнению характеристик в заявке</w:t>
            </w:r>
          </w:p>
        </w:tc>
      </w:tr>
      <w:tr>
        <w:trPr/>
        <w:tc>
          <w:tcPr>
            <w:tcW w:w="40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rPr>
                <w:rFonts w:ascii="Times New Roman" w:hAnsi="Times New Roman" w:cs="Times New Roman"/>
                <w:color w:val="000000"/>
                <w:sz w:val="20"/>
                <w:szCs w:val="20"/>
              </w:rPr>
            </w:pPr>
            <w:r>
              <w:rPr>
                <w:rFonts w:cs="Times New Roman"/>
                <w:color w:val="000000"/>
                <w:sz w:val="20"/>
                <w:szCs w:val="20"/>
              </w:rPr>
              <w:t>6</w:t>
            </w:r>
          </w:p>
        </w:tc>
        <w:tc>
          <w:tcPr>
            <w:tcW w:w="1173" w:type="dxa"/>
            <w:vMerge w:val="restart"/>
            <w:tcBorders>
              <w:top w:val="single" w:sz="6" w:space="0" w:color="000000"/>
              <w:left w:val="single" w:sz="6" w:space="0" w:color="000000"/>
              <w:bottom w:val="single" w:sz="6" w:space="0" w:color="000000"/>
              <w:right w:val="single" w:sz="6" w:space="0" w:color="000000"/>
            </w:tcBorders>
          </w:tcPr>
          <w:p>
            <w:pPr>
              <w:pStyle w:val="Style46"/>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bCs/>
                <w:sz w:val="20"/>
                <w:szCs w:val="20"/>
                <w:lang w:eastAsia="en-US"/>
              </w:rPr>
            </w:pPr>
            <w:r>
              <w:rPr>
                <w:rFonts w:eastAsia="Calibri" w:cs="Times New Roman"/>
                <w:b/>
                <w:bCs/>
                <w:sz w:val="20"/>
                <w:szCs w:val="20"/>
                <w:lang w:eastAsia="en-US"/>
              </w:rPr>
              <w:t>Валик</w:t>
            </w:r>
          </w:p>
        </w:tc>
        <w:tc>
          <w:tcPr>
            <w:tcW w:w="975" w:type="dxa"/>
            <w:vMerge w:val="restart"/>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pacing w:lineRule="auto" w:line="240" w:before="0" w:after="0"/>
              <w:ind w:left="0" w:right="-115" w:hanging="0"/>
              <w:rPr>
                <w:rFonts w:ascii="Times New Roman" w:hAnsi="Times New Roman" w:eastAsia="Calibri" w:cs="Times New Roman"/>
                <w:b/>
                <w:b/>
                <w:sz w:val="20"/>
                <w:szCs w:val="20"/>
                <w:lang w:eastAsia="en-US"/>
              </w:rPr>
            </w:pPr>
            <w:r>
              <w:rPr>
                <w:rFonts w:eastAsia="Calibri" w:cs="Times New Roman"/>
                <w:b/>
                <w:sz w:val="20"/>
                <w:szCs w:val="20"/>
                <w:lang w:eastAsia="en-US"/>
              </w:rPr>
              <w:t>32.91.19.190</w:t>
            </w:r>
          </w:p>
        </w:tc>
        <w:tc>
          <w:tcPr>
            <w:tcW w:w="773" w:type="dxa"/>
            <w:vMerge w:val="restart"/>
            <w:tcBorders>
              <w:top w:val="single" w:sz="6" w:space="0" w:color="000000"/>
              <w:left w:val="single" w:sz="6" w:space="0" w:color="000000"/>
              <w:bottom w:val="single" w:sz="6" w:space="0" w:color="000000"/>
            </w:tcBorders>
          </w:tcPr>
          <w:p>
            <w:pPr>
              <w:pStyle w:val="Normal"/>
              <w:widowControl w:val="false"/>
              <w:jc w:val="center"/>
              <w:rPr>
                <w:rFonts w:ascii="Times New Roman" w:hAnsi="Times New Roman" w:cs="Times New Roman"/>
                <w:sz w:val="20"/>
                <w:szCs w:val="20"/>
              </w:rPr>
            </w:pPr>
            <w:r>
              <w:rPr>
                <w:rFonts w:cs="Times New Roman"/>
                <w:sz w:val="20"/>
                <w:szCs w:val="20"/>
              </w:rPr>
              <w:t>штука</w:t>
            </w:r>
          </w:p>
        </w:tc>
        <w:tc>
          <w:tcPr>
            <w:tcW w:w="51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color w:val="000000"/>
                <w:sz w:val="20"/>
                <w:szCs w:val="20"/>
              </w:rPr>
            </w:pPr>
            <w:r>
              <w:rPr>
                <w:rFonts w:cs="Times New Roman"/>
                <w:color w:val="000000"/>
                <w:sz w:val="20"/>
                <w:szCs w:val="20"/>
              </w:rPr>
              <w:t>15</w:t>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Наименование характеристики</w:t>
            </w:r>
          </w:p>
        </w:tc>
        <w:tc>
          <w:tcPr>
            <w:tcW w:w="1652" w:type="dxa"/>
            <w:tcBorders>
              <w:top w:val="single" w:sz="6" w:space="0" w:color="000000"/>
              <w:left w:val="single" w:sz="6" w:space="0" w:color="000000"/>
              <w:bottom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Значение характеристики</w:t>
            </w:r>
          </w:p>
        </w:tc>
        <w:tc>
          <w:tcPr>
            <w:tcW w:w="1590" w:type="dxa"/>
            <w:tcBorders>
              <w:top w:val="single" w:sz="6" w:space="0" w:color="000000"/>
              <w:left w:val="single" w:sz="6" w:space="0" w:color="000000"/>
              <w:bottom w:val="single" w:sz="6" w:space="0" w:color="000000"/>
              <w:right w:val="single" w:sz="6" w:space="0" w:color="000000"/>
            </w:tcBorders>
          </w:tcPr>
          <w:p>
            <w:pPr>
              <w:pStyle w:val="Normal"/>
              <w:widowControl w:val="false"/>
              <w:bidi w:val="0"/>
              <w:jc w:val="center"/>
              <w:rPr>
                <w:rFonts w:ascii="Times New Roman" w:hAnsi="Times New Roman" w:cs="Times New Roman"/>
                <w:b/>
                <w:b/>
                <w:i w:val="false"/>
                <w:i w:val="false"/>
                <w:strike w:val="false"/>
                <w:dstrike w:val="false"/>
                <w:outline w:val="false"/>
                <w:shadow w:val="false"/>
                <w:color w:val="000000"/>
                <w:sz w:val="16"/>
                <w:szCs w:val="16"/>
                <w:u w:val="none"/>
                <w:em w:val="none"/>
              </w:rPr>
            </w:pPr>
            <w:r>
              <w:rPr>
                <w:rFonts w:cs="Times New Roman"/>
                <w:b/>
                <w:i w:val="false"/>
                <w:strike w:val="false"/>
                <w:dstrike w:val="false"/>
                <w:outline w:val="false"/>
                <w:shadow w:val="false"/>
                <w:color w:val="000000"/>
                <w:sz w:val="16"/>
                <w:szCs w:val="16"/>
                <w:u w:val="none"/>
                <w:em w:val="none"/>
              </w:rPr>
              <w:t>Единица измерения характеристики</w:t>
            </w:r>
          </w:p>
        </w:tc>
        <w:tc>
          <w:tcPr>
            <w:tcW w:w="1483"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napToGrid w:val="false"/>
              <w:spacing w:lineRule="auto" w:line="240" w:before="0" w:after="0"/>
              <w:jc w:val="center"/>
              <w:rPr>
                <w:rFonts w:ascii="Times New Roman" w:hAnsi="Times New Roman" w:cs="Times New Roman"/>
                <w:sz w:val="20"/>
                <w:szCs w:val="20"/>
              </w:rPr>
            </w:pPr>
            <w:r>
              <w:rPr>
                <w:rFonts w:cs="Times New Roman"/>
                <w:sz w:val="20"/>
                <w:szCs w:val="20"/>
              </w:rPr>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color w:val="000000"/>
                <w:sz w:val="20"/>
                <w:szCs w:val="20"/>
              </w:rPr>
            </w:pPr>
            <w:r>
              <w:rPr>
                <w:rFonts w:cs="Times New Roman"/>
                <w:color w:val="000000"/>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b/>
                <w:b/>
                <w:bCs/>
                <w:color w:val="000000"/>
                <w:sz w:val="20"/>
                <w:szCs w:val="20"/>
              </w:rPr>
            </w:pPr>
            <w:r>
              <w:rPr>
                <w:rFonts w:cs="Times New Roman"/>
                <w:b/>
                <w:bCs/>
                <w:color w:val="000000"/>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tabs>
                <w:tab w:val="clear" w:pos="708"/>
                <w:tab w:val="left" w:pos="470" w:leader="none"/>
                <w:tab w:val="left" w:pos="539" w:leader="none"/>
              </w:tabs>
              <w:snapToGrid w:val="false"/>
              <w:spacing w:lineRule="auto" w:line="240" w:before="0" w:after="0"/>
              <w:ind w:left="0" w:right="-115" w:hanging="0"/>
              <w:rPr>
                <w:rFonts w:ascii="Times New Roman" w:hAnsi="Times New Roman" w:cs="Times New Roman"/>
                <w:b/>
                <w:b/>
                <w:bCs/>
                <w:color w:val="000000"/>
                <w:sz w:val="20"/>
                <w:szCs w:val="20"/>
              </w:rPr>
            </w:pPr>
            <w:r>
              <w:rPr>
                <w:rFonts w:cs="Times New Roman"/>
                <w:b/>
                <w:bCs/>
                <w:color w:val="000000"/>
                <w:sz w:val="20"/>
                <w:szCs w:val="20"/>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jc w:val="center"/>
              <w:rPr>
                <w:rFonts w:ascii="Times New Roman" w:hAnsi="Times New Roman" w:cs="Times New Roman"/>
                <w:b/>
                <w:b/>
                <w:bCs/>
                <w:color w:val="000000"/>
                <w:sz w:val="20"/>
                <w:szCs w:val="20"/>
              </w:rPr>
            </w:pPr>
            <w:r>
              <w:rPr>
                <w:rFonts w:cs="Times New Roman"/>
                <w:b/>
                <w:bCs/>
                <w:color w:val="000000"/>
                <w:sz w:val="20"/>
                <w:szCs w:val="20"/>
              </w:rPr>
            </w:r>
          </w:p>
        </w:tc>
        <w:tc>
          <w:tcPr>
            <w:tcW w:w="1529" w:type="dxa"/>
            <w:tcBorders>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Длина *</w:t>
            </w:r>
          </w:p>
        </w:tc>
        <w:tc>
          <w:tcPr>
            <w:tcW w:w="1652" w:type="dxa"/>
            <w:tcBorders>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250</w:t>
            </w:r>
          </w:p>
        </w:tc>
        <w:tc>
          <w:tcPr>
            <w:tcW w:w="1590" w:type="dxa"/>
            <w:tcBorders>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rPr>
                <w:rFonts w:ascii="Times New Roman" w:hAnsi="Times New Roman" w:cs="Times New Roman"/>
                <w:sz w:val="20"/>
                <w:szCs w:val="20"/>
              </w:rPr>
            </w:pPr>
            <w:r>
              <w:rPr>
                <w:rFonts w:cs="Times New Roman"/>
                <w:sz w:val="20"/>
                <w:szCs w:val="20"/>
              </w:rPr>
              <w:t>мм</w:t>
            </w:r>
          </w:p>
        </w:tc>
        <w:tc>
          <w:tcPr>
            <w:tcW w:w="1483" w:type="dxa"/>
            <w:tcBorders>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Normal"/>
              <w:widowControl w:val="false"/>
              <w:ind w:left="0" w:right="0" w:hanging="0"/>
              <w:jc w:val="left"/>
              <w:rPr>
                <w:rFonts w:ascii="Times New Roman" w:hAnsi="Times New Roman" w:cs="Times New Roman"/>
                <w:b w:val="false"/>
                <w:b w:val="false"/>
                <w:bCs w:val="false"/>
                <w:i w:val="false"/>
                <w:i w:val="false"/>
                <w:iCs w:val="false"/>
                <w:caps w:val="false"/>
                <w:smallCaps w:val="false"/>
                <w:color w:val="000000"/>
                <w:spacing w:val="0"/>
                <w:sz w:val="20"/>
                <w:szCs w:val="20"/>
                <w:shd w:fill="auto" w:val="clear"/>
              </w:rPr>
            </w:pPr>
            <w:r>
              <w:rPr>
                <w:rFonts w:cs="Times New Roman"/>
                <w:b w:val="false"/>
                <w:bCs w:val="false"/>
                <w:i w:val="false"/>
                <w:iCs w:val="false"/>
                <w:caps w:val="false"/>
                <w:smallCaps w:val="false"/>
                <w:color w:val="000000"/>
                <w:spacing w:val="0"/>
                <w:sz w:val="20"/>
                <w:szCs w:val="20"/>
                <w:shd w:fill="auto" w:val="clear"/>
              </w:rPr>
              <w:t>Предназначен для*</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shd w:fill="auto" w:val="clear"/>
              </w:rPr>
            </w:pPr>
            <w:r>
              <w:rPr>
                <w:rFonts w:cs="Times New Roman"/>
                <w:b w:val="false"/>
                <w:i w:val="false"/>
                <w:caps w:val="false"/>
                <w:smallCaps w:val="false"/>
                <w:color w:val="21282B"/>
                <w:spacing w:val="0"/>
                <w:sz w:val="20"/>
                <w:szCs w:val="20"/>
                <w:shd w:fill="auto" w:val="clear"/>
              </w:rPr>
              <w:t>Стена, потолок, фасад, пол</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r>
        <w:trPr/>
        <w:tc>
          <w:tcPr>
            <w:tcW w:w="400" w:type="dxa"/>
            <w:vMerge w:val="continue"/>
            <w:tcBorders>
              <w:top w:val="single" w:sz="6" w:space="0" w:color="000000"/>
              <w:left w:val="single" w:sz="4"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1173"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0"/>
                <w:szCs w:val="20"/>
              </w:rPr>
            </w:pPr>
            <w:r>
              <w:rPr>
                <w:rFonts w:cs="Times New Roman"/>
                <w:sz w:val="20"/>
                <w:szCs w:val="20"/>
              </w:rPr>
            </w:r>
          </w:p>
        </w:tc>
        <w:tc>
          <w:tcPr>
            <w:tcW w:w="975"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773" w:type="dxa"/>
            <w:vMerge w:val="continue"/>
            <w:tcBorders>
              <w:top w:val="single" w:sz="6" w:space="0" w:color="000000"/>
              <w:left w:val="single" w:sz="6" w:space="0" w:color="000000"/>
              <w:bottom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519"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napToGrid w:val="false"/>
              <w:rPr>
                <w:rFonts w:ascii="Times New Roman" w:hAnsi="Times New Roman" w:cs="Times New Roman"/>
                <w:sz w:val="22"/>
                <w:szCs w:val="22"/>
              </w:rPr>
            </w:pPr>
            <w:r>
              <w:rPr>
                <w:rFonts w:cs="Times New Roman"/>
                <w:sz w:val="22"/>
                <w:szCs w:val="22"/>
              </w:rPr>
            </w:r>
          </w:p>
        </w:tc>
        <w:tc>
          <w:tcPr>
            <w:tcW w:w="1529"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Материал ручки*</w:t>
            </w:r>
          </w:p>
        </w:tc>
        <w:tc>
          <w:tcPr>
            <w:tcW w:w="1652" w:type="dxa"/>
            <w:tcBorders>
              <w:top w:val="single" w:sz="6" w:space="0" w:color="000000"/>
              <w:left w:val="single" w:sz="6" w:space="0" w:color="000000"/>
              <w:bottom w:val="single" w:sz="6" w:space="0" w:color="000000"/>
            </w:tcBorders>
          </w:tcPr>
          <w:p>
            <w:pPr>
              <w:pStyle w:val="Style51"/>
              <w:widowControl w:val="false"/>
              <w:spacing w:before="0" w:after="0"/>
              <w:ind w:left="0" w:right="0" w:hanging="0"/>
              <w:rPr>
                <w:rFonts w:ascii="Times New Roman" w:hAnsi="Times New Roman" w:cs="Times New Roman"/>
                <w:b w:val="false"/>
                <w:b w:val="false"/>
                <w:i w:val="false"/>
                <w:i w:val="false"/>
                <w:caps w:val="false"/>
                <w:smallCaps w:val="false"/>
                <w:color w:val="21282B"/>
                <w:spacing w:val="0"/>
                <w:sz w:val="20"/>
                <w:szCs w:val="20"/>
              </w:rPr>
            </w:pPr>
            <w:r>
              <w:rPr>
                <w:rFonts w:cs="Times New Roman"/>
                <w:b w:val="false"/>
                <w:i w:val="false"/>
                <w:caps w:val="false"/>
                <w:smallCaps w:val="false"/>
                <w:color w:val="21282B"/>
                <w:spacing w:val="0"/>
                <w:sz w:val="20"/>
                <w:szCs w:val="20"/>
              </w:rPr>
              <w:t>Пластик</w:t>
            </w:r>
          </w:p>
        </w:tc>
        <w:tc>
          <w:tcPr>
            <w:tcW w:w="1590" w:type="dxa"/>
            <w:tcBorders>
              <w:top w:val="single" w:sz="6" w:space="0" w:color="000000"/>
              <w:left w:val="single" w:sz="6" w:space="0" w:color="000000"/>
              <w:bottom w:val="single" w:sz="6" w:space="0" w:color="000000"/>
              <w:right w:val="single" w:sz="6" w:space="0" w:color="000000"/>
            </w:tcBorders>
          </w:tcPr>
          <w:p>
            <w:pPr>
              <w:pStyle w:val="Style51"/>
              <w:widowControl w:val="false"/>
              <w:snapToGrid w:val="false"/>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r>
          </w:p>
        </w:tc>
        <w:tc>
          <w:tcPr>
            <w:tcW w:w="1483" w:type="dxa"/>
            <w:tcBorders>
              <w:top w:val="single" w:sz="6" w:space="0" w:color="000000"/>
              <w:left w:val="single" w:sz="6" w:space="0" w:color="000000"/>
              <w:bottom w:val="single" w:sz="6" w:space="0" w:color="000000"/>
              <w:right w:val="single" w:sz="6" w:space="0" w:color="000000"/>
            </w:tcBorders>
          </w:tcPr>
          <w:p>
            <w:pPr>
              <w:pStyle w:val="Style51"/>
              <w:widowControl w:val="false"/>
              <w:spacing w:before="0" w:after="0"/>
              <w:ind w:left="0" w:right="0" w:hanging="0"/>
              <w:jc w:val="left"/>
              <w:rPr>
                <w:rFonts w:ascii="Times New Roman" w:hAnsi="Times New Roman" w:cs="Times New Roman"/>
                <w:b w:val="false"/>
                <w:b w:val="false"/>
                <w:bCs w:val="false"/>
                <w:i w:val="false"/>
                <w:i w:val="false"/>
                <w:iCs w:val="false"/>
                <w:color w:val="000000"/>
                <w:sz w:val="20"/>
                <w:szCs w:val="20"/>
                <w:shd w:fill="auto" w:val="clear"/>
              </w:rPr>
            </w:pPr>
            <w:r>
              <w:rPr>
                <w:rFonts w:cs="Times New Roman"/>
                <w:b w:val="false"/>
                <w:bCs w:val="false"/>
                <w:i w:val="false"/>
                <w:iCs w:val="false"/>
                <w:color w:val="000000"/>
                <w:sz w:val="20"/>
                <w:szCs w:val="20"/>
                <w:shd w:fill="auto" w:val="clear"/>
              </w:rPr>
              <w:t>Значение характеристики не может изменяться участником закупки</w:t>
            </w:r>
          </w:p>
        </w:tc>
      </w:tr>
    </w:tbl>
    <w:p>
      <w:pPr>
        <w:pStyle w:val="Normal"/>
        <w:widowControl/>
        <w:numPr>
          <w:ilvl w:val="0"/>
          <w:numId w:val="0"/>
        </w:numPr>
        <w:tabs>
          <w:tab w:val="clear" w:pos="708"/>
          <w:tab w:val="left" w:pos="851" w:leader="none"/>
        </w:tabs>
        <w:suppressAutoHyphens w:val="true"/>
        <w:bidi w:val="0"/>
        <w:spacing w:lineRule="auto" w:line="240" w:before="0" w:after="0"/>
        <w:ind w:left="0" w:right="0" w:hanging="0"/>
        <w:contextualSpacing/>
        <w:jc w:val="both"/>
        <w:rPr/>
      </w:pPr>
      <w:r>
        <w:rPr>
          <w:rFonts w:eastAsia="Times New Roman" w:cs="Times New Roman"/>
          <w:b/>
          <w:bCs/>
          <w:color w:val="111111"/>
          <w:sz w:val="24"/>
          <w:szCs w:val="24"/>
          <w:lang w:val="zh-CN"/>
        </w:rPr>
        <w:t xml:space="preserve">  </w:t>
      </w:r>
      <w:r>
        <w:rPr>
          <w:rFonts w:cs="Times New Roman"/>
          <w:b/>
          <w:bCs/>
          <w:color w:val="111111"/>
          <w:sz w:val="24"/>
          <w:szCs w:val="24"/>
          <w:lang w:val="zh-CN"/>
        </w:rPr>
        <w:t>*</w:t>
      </w:r>
      <w:r>
        <w:rPr>
          <w:rFonts w:cs="Times New Roman"/>
          <w:b w:val="false"/>
          <w:bCs/>
          <w:i w:val="false"/>
          <w:strike w:val="false"/>
          <w:dstrike w:val="false"/>
          <w:outline w:val="false"/>
          <w:shadow w:val="false"/>
          <w:color w:val="000000"/>
          <w:sz w:val="24"/>
          <w:szCs w:val="24"/>
          <w:u w:val="none"/>
          <w:em w:val="none"/>
          <w:lang w:val="zh-CN"/>
        </w:rPr>
        <w:t>Д</w:t>
      </w:r>
      <w:r>
        <w:rPr>
          <w:rFonts w:cs="Times New Roman"/>
          <w:b w:val="false"/>
          <w:bCs/>
          <w:i w:val="false"/>
          <w:strike w:val="false"/>
          <w:dstrike w:val="false"/>
          <w:outline w:val="false"/>
          <w:shadow w:val="false"/>
          <w:color w:val="000000"/>
          <w:sz w:val="24"/>
          <w:szCs w:val="24"/>
          <w:u w:val="none"/>
          <w:em w:val="none"/>
        </w:rPr>
        <w:t>ополнительные характеристики товара установлены в связи с потребностью заказчика для полного описания поставляемого товара. Данные характеристики не ограничивают количество участников закупки</w:t>
      </w:r>
      <w:r>
        <w:rPr>
          <w:rFonts w:cs="Times New Roman"/>
          <w:b/>
          <w:bCs/>
          <w:i w:val="false"/>
          <w:strike w:val="false"/>
          <w:dstrike w:val="false"/>
          <w:outline w:val="false"/>
          <w:shadow w:val="false"/>
          <w:color w:val="111111"/>
          <w:sz w:val="24"/>
          <w:szCs w:val="24"/>
          <w:u w:val="none"/>
          <w:em w:val="none"/>
          <w:lang w:val="zh-CN"/>
        </w:rPr>
        <w:t>.</w:t>
      </w:r>
    </w:p>
    <w:p>
      <w:pPr>
        <w:pStyle w:val="Normal"/>
        <w:numPr>
          <w:ilvl w:val="0"/>
          <w:numId w:val="0"/>
        </w:numPr>
        <w:tabs>
          <w:tab w:val="clear" w:pos="708"/>
          <w:tab w:val="left" w:pos="900" w:leader="none"/>
        </w:tabs>
        <w:spacing w:lineRule="auto" w:line="240" w:before="0" w:after="0"/>
        <w:ind w:left="0" w:right="-1" w:hanging="0"/>
        <w:jc w:val="both"/>
        <w:rPr/>
      </w:pPr>
      <w:r>
        <w:rPr>
          <w:b/>
          <w:bCs/>
        </w:rPr>
        <w:t xml:space="preserve">          </w:t>
      </w:r>
    </w:p>
    <w:p>
      <w:pPr>
        <w:pStyle w:val="ListParagraph"/>
        <w:numPr>
          <w:ilvl w:val="0"/>
          <w:numId w:val="0"/>
        </w:numPr>
        <w:spacing w:lineRule="auto" w:line="240" w:before="0" w:after="0"/>
        <w:ind w:left="0" w:hanging="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3.Срок, место и условия поставки товара: </w:t>
      </w:r>
    </w:p>
    <w:p>
      <w:pPr>
        <w:pStyle w:val="Normal"/>
        <w:jc w:val="both"/>
        <w:rPr>
          <w:color w:val="111111"/>
        </w:rPr>
      </w:pPr>
      <w:r>
        <w:rPr>
          <w:rFonts w:eastAsia="Calibri"/>
        </w:rPr>
        <w:t xml:space="preserve">        </w:t>
      </w:r>
      <w:r>
        <w:rPr>
          <w:rFonts w:eastAsia="Calibri"/>
        </w:rPr>
        <w:tab/>
      </w:r>
      <w:r>
        <w:rPr>
          <w:rFonts w:eastAsia="Calibri" w:cs="Times New Roman"/>
          <w:color w:val="111111"/>
          <w:sz w:val="24"/>
          <w:szCs w:val="24"/>
        </w:rPr>
        <w:t xml:space="preserve">Поставка товара осуществляется транспортом Поставщика Заказчику. </w:t>
      </w:r>
      <w:r>
        <w:rPr>
          <w:rFonts w:eastAsia="Calibri"/>
        </w:rPr>
        <w:t xml:space="preserve">Срок поставки товара: </w:t>
      </w:r>
      <w:r>
        <w:rPr>
          <w:color w:val="111111"/>
        </w:rPr>
        <w:t xml:space="preserve">по </w:t>
      </w:r>
      <w:r>
        <w:rPr>
          <w:rFonts w:eastAsia="SimSun;宋体" w:cs="Times New Roman"/>
          <w:color w:val="111111"/>
          <w:kern w:val="0"/>
          <w:sz w:val="24"/>
          <w:szCs w:val="24"/>
          <w:shd w:fill="auto" w:val="clear"/>
          <w:lang w:val="ru-RU" w:eastAsia="zh-CN" w:bidi="ar-SA"/>
        </w:rPr>
        <w:t xml:space="preserve">15.09.2026 г. (включительно) </w:t>
      </w:r>
      <w:r>
        <w:rPr>
          <w:color w:val="111111"/>
        </w:rPr>
        <w:t>с момента подписания Договора.</w:t>
      </w:r>
    </w:p>
    <w:p>
      <w:pPr>
        <w:pStyle w:val="118"/>
        <w:tabs>
          <w:tab w:val="clear" w:pos="708"/>
          <w:tab w:val="left" w:pos="0" w:leader="none"/>
        </w:tabs>
        <w:ind w:firstLine="709"/>
        <w:jc w:val="both"/>
        <w:rPr>
          <w:szCs w:val="24"/>
        </w:rPr>
      </w:pPr>
      <w:r>
        <w:rPr>
          <w:rFonts w:eastAsia="Calibri"/>
          <w:szCs w:val="24"/>
          <w:highlight w:val="white"/>
        </w:rPr>
        <w:t>Место поставки товара: 4400</w:t>
      </w:r>
      <w:r>
        <w:rPr>
          <w:rFonts w:eastAsia="Calibri"/>
          <w:szCs w:val="24"/>
          <w:highlight w:val="white"/>
          <w:lang w:val="ru-RU"/>
        </w:rPr>
        <w:t>08</w:t>
      </w:r>
      <w:r>
        <w:rPr>
          <w:rFonts w:eastAsia="Calibri"/>
          <w:szCs w:val="24"/>
          <w:highlight w:val="white"/>
        </w:rPr>
        <w:t>, г. Пенза, ул. Дзержинского, д. 5.</w:t>
      </w:r>
    </w:p>
    <w:p>
      <w:pPr>
        <w:pStyle w:val="118"/>
        <w:ind w:firstLine="709"/>
        <w:jc w:val="both"/>
        <w:rPr>
          <w:szCs w:val="24"/>
          <w:lang w:val="ru-RU"/>
        </w:rPr>
      </w:pPr>
      <w:r>
        <w:rPr>
          <w:szCs w:val="24"/>
          <w:highlight w:val="white"/>
        </w:rPr>
        <w:t>Доставка и разгрузка товара осуществляются силами и за счет Поставщика. Поставка товара осуществляется единой партией.</w:t>
      </w:r>
      <w:r>
        <w:rPr>
          <w:szCs w:val="24"/>
          <w:lang w:val="ru-RU"/>
        </w:rPr>
        <w:t xml:space="preserve"> </w:t>
      </w:r>
    </w:p>
    <w:p>
      <w:pPr>
        <w:pStyle w:val="118"/>
        <w:ind w:firstLine="709"/>
        <w:jc w:val="both"/>
        <w:rPr>
          <w:szCs w:val="24"/>
          <w:lang w:val="ru-RU"/>
        </w:rPr>
      </w:pPr>
      <w:r>
        <w:rPr>
          <w:color w:val="111111"/>
          <w:highlight w:val="white"/>
          <w:lang w:val="zh-CN"/>
        </w:rPr>
        <w:t xml:space="preserve">Представитель Заказчика: </w:t>
      </w:r>
      <w:r>
        <w:rPr>
          <w:rFonts w:eastAsia="SimSun;宋体" w:cs="Times New Roman"/>
          <w:b w:val="false"/>
          <w:i w:val="false"/>
          <w:caps w:val="false"/>
          <w:smallCaps w:val="false"/>
          <w:color w:val="111111"/>
          <w:spacing w:val="0"/>
          <w:kern w:val="0"/>
          <w:sz w:val="24"/>
          <w:szCs w:val="20"/>
          <w:highlight w:val="white"/>
          <w:lang w:val="zh-CN" w:eastAsia="zh-CN" w:bidi="ar-SA"/>
        </w:rPr>
        <w:t>Мякиньков Роман Викторович,т.89631093720</w:t>
      </w:r>
      <w:r>
        <w:rPr>
          <w:color w:val="111111"/>
          <w:highlight w:val="white"/>
          <w:lang w:val="zh-CN"/>
        </w:rPr>
        <w:t>.</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4. Приёмка товара.</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w:t>
      </w:r>
      <w:r>
        <w:rPr>
          <w:rFonts w:eastAsia="Times New Roman" w:cs="Times New Roman" w:ascii="Times New Roman" w:hAnsi="Times New Roman"/>
          <w:color w:val="111111"/>
          <w:sz w:val="24"/>
          <w:szCs w:val="24"/>
          <w:lang w:val="zh-CN" w:eastAsia="ru-RU"/>
        </w:rPr>
        <w:t xml:space="preserve"> При исполнении </w:t>
      </w:r>
      <w:r>
        <w:rPr>
          <w:rFonts w:eastAsia="Times New Roman" w:cs="Times New Roman" w:ascii="Times New Roman" w:hAnsi="Times New Roman"/>
          <w:color w:val="111111"/>
          <w:kern w:val="0"/>
          <w:sz w:val="24"/>
          <w:szCs w:val="24"/>
          <w:lang w:val="zh-CN" w:eastAsia="ru-RU" w:bidi="ar-SA"/>
        </w:rPr>
        <w:t>Договора</w:t>
      </w:r>
      <w:r>
        <w:rPr>
          <w:rFonts w:eastAsia="Times New Roman" w:cs="Times New Roman" w:ascii="Times New Roman" w:hAnsi="Times New Roman"/>
          <w:color w:val="111111"/>
          <w:sz w:val="24"/>
          <w:szCs w:val="24"/>
          <w:lang w:val="zh-CN"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ListParagraph"/>
        <w:tabs>
          <w:tab w:val="clear" w:pos="708"/>
          <w:tab w:val="left" w:pos="851" w:leader="none"/>
        </w:tabs>
        <w:spacing w:lineRule="auto" w:line="240"/>
        <w:ind w:left="0" w:firstLine="709"/>
        <w:jc w:val="both"/>
        <w:rPr>
          <w:rFonts w:eastAsia="Times New Roman" w:cs="Times New Roman"/>
          <w:sz w:val="24"/>
          <w:szCs w:val="24"/>
          <w:lang w:eastAsia="ru-RU"/>
        </w:rPr>
      </w:pPr>
      <w:r>
        <w:rPr>
          <w:rFonts w:eastAsia="Times New Roman" w:cs="Times New Roman"/>
          <w:sz w:val="24"/>
          <w:szCs w:val="24"/>
          <w:lang w:eastAsia="ru-RU"/>
        </w:rPr>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 xml:space="preserve">5. Требования к качеству Товара.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w:t>
      </w:r>
      <w:r>
        <w:rPr>
          <w:rFonts w:eastAsia="Times New Roman" w:cs="Times New Roman" w:ascii="Times New Roman" w:hAnsi="Times New Roman"/>
          <w:color w:val="111111"/>
          <w:sz w:val="24"/>
          <w:szCs w:val="24"/>
          <w:lang w:val="zh-CN"/>
        </w:rPr>
        <w:t>Товар должен быть изготовлен не ранее 2026 года.</w:t>
      </w:r>
    </w:p>
    <w:p>
      <w:pPr>
        <w:pStyle w:val="118"/>
        <w:ind w:right="-13" w:firstLine="709"/>
        <w:jc w:val="both"/>
        <w:rPr>
          <w:szCs w:val="24"/>
        </w:rPr>
      </w:pPr>
      <w:r>
        <w:rPr>
          <w:b/>
          <w:szCs w:val="24"/>
        </w:rPr>
        <w:t>6. Условия поставки Товара</w:t>
      </w:r>
      <w:r>
        <w:rPr>
          <w:rFonts w:eastAsia="Batang"/>
          <w:szCs w:val="24"/>
        </w:rPr>
        <w:t>:</w:t>
      </w:r>
    </w:p>
    <w:p>
      <w:pPr>
        <w:pStyle w:val="ListParagraph"/>
        <w:tabs>
          <w:tab w:val="clear" w:pos="708"/>
          <w:tab w:val="left" w:pos="851" w:leader="none"/>
        </w:tabs>
        <w:spacing w:lineRule="auto" w:line="24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pPr>
        <w:pStyle w:val="ListParagraph"/>
        <w:tabs>
          <w:tab w:val="clear" w:pos="708"/>
          <w:tab w:val="left" w:pos="851" w:leader="none"/>
        </w:tabs>
        <w:spacing w:lineRule="auto" w:line="240"/>
        <w:ind w:left="0" w:firstLine="709"/>
        <w:jc w:val="both"/>
        <w:rPr>
          <w:sz w:val="24"/>
          <w:szCs w:val="24"/>
        </w:rPr>
      </w:pPr>
      <w:r>
        <w:rPr>
          <w:rFonts w:eastAsia="Times New Roman" w:cs="Times New Roman" w:ascii="Times New Roman" w:hAnsi="Times New Roman"/>
          <w:sz w:val="24"/>
          <w:szCs w:val="24"/>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pPr>
        <w:pStyle w:val="ListParagraph"/>
        <w:tabs>
          <w:tab w:val="clear" w:pos="708"/>
          <w:tab w:val="left" w:pos="851" w:leader="none"/>
        </w:tabs>
        <w:spacing w:lineRule="auto" w:line="240"/>
        <w:ind w:left="0" w:firstLine="709"/>
        <w:jc w:val="both"/>
        <w:rPr/>
      </w:pPr>
      <w:r>
        <w:rPr>
          <w:rFonts w:eastAsia="Batang;바탕" w:cs="Times New Roman" w:ascii="Times New Roman" w:hAnsi="Times New Roman"/>
          <w:sz w:val="24"/>
          <w:szCs w:val="24"/>
          <w:lang w:eastAsia="en-US"/>
        </w:rPr>
        <w:t xml:space="preserve">Поставка должна включать в себя доставку, погрузо-разгрузочные работы, обеспечивающие сохранность груза от всякого рода повреждений при погрузке, выгрузке. </w:t>
      </w:r>
      <w:r>
        <w:rPr>
          <w:rFonts w:eastAsia="Times New Roman" w:cs="Times New Roman" w:ascii="Times New Roman" w:hAnsi="Times New Roman"/>
          <w:sz w:val="24"/>
          <w:szCs w:val="24"/>
          <w:lang w:eastAsia="ru-RU"/>
        </w:rPr>
        <w:t xml:space="preserve">Погрузочно-разгрузочные работы, доставка товара, разнос по этажам осуществляются силами Поставщика либо с привлечением третьих лиц за счёт Поставщика. </w:t>
      </w:r>
      <w:r>
        <w:rPr>
          <w:rFonts w:eastAsia="Times New Roman" w:cs="Times New Roman" w:ascii="Times New Roman" w:hAnsi="Times New Roman"/>
          <w:color w:val="111111"/>
          <w:sz w:val="24"/>
          <w:szCs w:val="24"/>
          <w:lang w:eastAsia="ru-RU"/>
        </w:rPr>
        <w:t>Поставщик несет ответственность за все потери и повреждения, связанные с неправильной транспортировкой поставляемого Товара.</w:t>
      </w:r>
    </w:p>
    <w:p>
      <w:pPr>
        <w:pStyle w:val="118"/>
        <w:ind w:right="-13" w:firstLine="709"/>
        <w:jc w:val="both"/>
        <w:rPr>
          <w:szCs w:val="24"/>
        </w:rPr>
      </w:pPr>
      <w:r>
        <w:rPr>
          <w:b/>
          <w:szCs w:val="24"/>
        </w:rPr>
        <w:t>7. Требования к упаковке, маркировке (этикеткам)</w:t>
      </w:r>
    </w:p>
    <w:p>
      <w:pPr>
        <w:pStyle w:val="Normal"/>
        <w:widowControl w:val="false"/>
        <w:jc w:val="both"/>
        <w:rPr>
          <w:kern w:val="2"/>
          <w:lang w:eastAsia="hi-IN" w:bidi="hi-IN"/>
        </w:rPr>
      </w:pPr>
      <w:r>
        <w:rPr>
          <w:bCs/>
        </w:rPr>
        <w:t xml:space="preserve">       </w:t>
      </w:r>
      <w:r>
        <w:rPr>
          <w:bCs/>
        </w:rPr>
        <w:t xml:space="preserve">Товар должен быть упакован. </w:t>
      </w:r>
      <w:r>
        <w:rPr>
          <w:rFonts w:eastAsia="Times New Roman"/>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bCs/>
        </w:rPr>
        <w:t xml:space="preserve"> 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w:t>
      </w:r>
      <w:r>
        <w:rPr>
          <w:kern w:val="2"/>
          <w:lang w:eastAsia="hi-IN" w:bidi="hi-IN"/>
        </w:rPr>
        <w:t xml:space="preserve"> сохранность от воздействия внешних условий, таких как вода, пыль и т.п. при транспортировке и хранении.</w:t>
      </w:r>
    </w:p>
    <w:p>
      <w:pPr>
        <w:pStyle w:val="118"/>
        <w:tabs>
          <w:tab w:val="clear" w:pos="708"/>
          <w:tab w:val="left" w:pos="851" w:leader="none"/>
        </w:tabs>
        <w:jc w:val="both"/>
        <w:rPr>
          <w:lang w:val="ru-RU"/>
        </w:rPr>
      </w:pPr>
      <w:r>
        <w:rPr>
          <w:lang w:val="ru-RU"/>
        </w:rPr>
        <w:t xml:space="preserve">            </w:t>
      </w:r>
    </w:p>
    <w:p>
      <w:pPr>
        <w:pStyle w:val="118"/>
        <w:tabs>
          <w:tab w:val="clear" w:pos="708"/>
          <w:tab w:val="left" w:pos="851" w:leader="none"/>
        </w:tabs>
        <w:jc w:val="both"/>
        <w:rPr/>
      </w:pPr>
      <w:r>
        <w:rPr>
          <w:b/>
          <w:bCs/>
          <w:lang w:val="ru-RU"/>
        </w:rPr>
        <w:t xml:space="preserve">          </w:t>
      </w:r>
      <w:r>
        <w:rPr>
          <w:b/>
          <w:bCs/>
        </w:rPr>
        <w:t>8. Форма, срок и порядок оплаты товара</w:t>
      </w:r>
    </w:p>
    <w:p>
      <w:pPr>
        <w:pStyle w:val="ListParagraph"/>
        <w:tabs>
          <w:tab w:val="clear" w:pos="708"/>
          <w:tab w:val="left" w:pos="851" w:leader="none"/>
        </w:tabs>
        <w:spacing w:lineRule="auto" w:line="240"/>
        <w:ind w:left="0" w:firstLine="709"/>
        <w:jc w:val="both"/>
        <w:rPr>
          <w:rFonts w:ascii="Times New Roman" w:hAnsi="Times New Roman" w:cs="Times New Roman"/>
          <w:b/>
          <w:b/>
          <w:bCs/>
          <w:sz w:val="24"/>
          <w:szCs w:val="24"/>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ListParagraph"/>
        <w:tabs>
          <w:tab w:val="clear" w:pos="708"/>
          <w:tab w:val="left" w:pos="851" w:leader="none"/>
        </w:tabs>
        <w:spacing w:lineRule="auto" w:line="240"/>
        <w:ind w:left="0" w:hanging="0"/>
        <w:jc w:val="both"/>
        <w:rPr>
          <w:rFonts w:ascii="Times New Roman" w:hAnsi="Times New Roman"/>
          <w:b/>
          <w:b/>
          <w:bCs/>
        </w:rPr>
      </w:pPr>
      <w:r>
        <w:rPr>
          <w:rFonts w:ascii="Times New Roman" w:hAnsi="Times New Roman"/>
          <w:b/>
          <w:bCs/>
          <w:sz w:val="24"/>
        </w:rPr>
        <w:t xml:space="preserve">          </w:t>
      </w:r>
      <w:r>
        <w:rPr>
          <w:rFonts w:ascii="Times New Roman" w:hAnsi="Times New Roman"/>
          <w:b/>
          <w:bCs/>
          <w:sz w:val="24"/>
        </w:rPr>
        <w:t>9.  Гарантийные условия</w:t>
      </w:r>
    </w:p>
    <w:p>
      <w:pPr>
        <w:pStyle w:val="ListParagraph"/>
        <w:tabs>
          <w:tab w:val="clear" w:pos="708"/>
          <w:tab w:val="left" w:pos="851" w:leader="none"/>
        </w:tabs>
        <w:spacing w:lineRule="auto" w:line="240"/>
        <w:ind w:left="0" w:firstLine="709"/>
        <w:jc w:val="both"/>
        <w:rPr>
          <w:rFonts w:ascii="Times New Roman" w:hAnsi="Times New Roman"/>
        </w:rPr>
      </w:pPr>
      <w:r>
        <w:rPr>
          <w:rFonts w:ascii="Times New Roman" w:hAnsi="Times New Roman"/>
          <w:sz w:val="24"/>
        </w:rPr>
        <w:t xml:space="preserve">Гарантийный срок на поставляемый товар определяется гарантиями заводов-изготовителей и указывается в сопроводительной документации на товар. </w:t>
      </w:r>
    </w:p>
    <w:p>
      <w:pPr>
        <w:pStyle w:val="ListParagraph"/>
        <w:tabs>
          <w:tab w:val="clear" w:pos="708"/>
          <w:tab w:val="left" w:pos="851" w:leader="none"/>
        </w:tabs>
        <w:spacing w:lineRule="auto" w:line="240"/>
        <w:ind w:left="0" w:firstLine="709"/>
        <w:jc w:val="both"/>
        <w:rPr>
          <w:rFonts w:ascii="Times New Roman" w:hAnsi="Times New Roman"/>
          <w:sz w:val="24"/>
        </w:rPr>
      </w:pPr>
      <w:r>
        <w:rPr>
          <w:rFonts w:ascii="Times New Roman" w:hAnsi="Times New Roman"/>
          <w:sz w:val="24"/>
        </w:rPr>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w:t>
      </w:r>
    </w:p>
    <w:p>
      <w:pPr>
        <w:pStyle w:val="Normal"/>
        <w:widowControl w:val="false"/>
        <w:overflowPunct w:val="false"/>
        <w:ind w:left="0" w:right="0" w:hanging="0"/>
        <w:jc w:val="both"/>
        <w:rPr/>
      </w:pPr>
      <w:r>
        <w:rPr>
          <w:rFonts w:eastAsia="Times New Roman" w:cs="Times New Roman"/>
          <w:bCs w:val="false"/>
          <w:color w:val="000000"/>
          <w:spacing w:val="-5"/>
          <w:sz w:val="24"/>
          <w:szCs w:val="24"/>
          <w:lang w:eastAsia="ru-RU"/>
        </w:rPr>
        <w:tab/>
        <w:t>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Style87"/>
        <w:tabs>
          <w:tab w:val="clear" w:pos="708"/>
          <w:tab w:val="left" w:pos="851" w:leader="none"/>
        </w:tabs>
        <w:spacing w:lineRule="auto" w:line="240"/>
        <w:ind w:left="0" w:right="0" w:hanging="0"/>
        <w:jc w:val="both"/>
        <w:rPr>
          <w:rFonts w:ascii="Times New Roman" w:hAnsi="Times New Roman" w:cs="Times New Roman"/>
          <w:b/>
          <w:b/>
          <w:bCs/>
          <w:sz w:val="24"/>
        </w:rPr>
      </w:pPr>
      <w:r>
        <w:rPr>
          <w:rFonts w:cs="Times New Roman" w:ascii="Times New Roman" w:hAnsi="Times New Roman"/>
          <w:b/>
          <w:bCs/>
          <w:sz w:val="24"/>
        </w:rPr>
        <w:tab/>
      </w:r>
    </w:p>
    <w:p>
      <w:pPr>
        <w:pStyle w:val="Style87"/>
        <w:tabs>
          <w:tab w:val="clear" w:pos="708"/>
          <w:tab w:val="left" w:pos="851" w:leader="none"/>
        </w:tabs>
        <w:spacing w:lineRule="auto" w:line="240"/>
        <w:ind w:left="0" w:right="0" w:hanging="0"/>
        <w:jc w:val="both"/>
        <w:rPr>
          <w:rFonts w:ascii="Times New Roman" w:hAnsi="Times New Roman" w:cs="Times New Roman"/>
          <w:b/>
          <w:b/>
          <w:bCs/>
          <w:sz w:val="24"/>
        </w:rPr>
      </w:pPr>
      <w:r>
        <w:rPr>
          <w:rFonts w:cs="Times New Roman" w:ascii="Times New Roman" w:hAnsi="Times New Roman"/>
          <w:b/>
          <w:bCs/>
          <w:sz w:val="24"/>
        </w:rPr>
      </w:r>
    </w:p>
    <w:p>
      <w:pPr>
        <w:pStyle w:val="Normal"/>
        <w:jc w:val="left"/>
        <w:rPr>
          <w:sz w:val="24"/>
          <w:szCs w:val="24"/>
        </w:rPr>
      </w:pPr>
      <w:r>
        <w:rPr>
          <w:rFonts w:eastAsia="Times New Roman"/>
          <w:sz w:val="24"/>
          <w:szCs w:val="24"/>
          <w:lang w:eastAsia="ar-SA"/>
        </w:rPr>
        <w:t>Заместитель начальника</w:t>
      </w:r>
      <w:r>
        <w:rPr>
          <w:sz w:val="24"/>
          <w:szCs w:val="24"/>
          <w:lang w:eastAsia="ru-RU"/>
        </w:rPr>
        <w:t xml:space="preserve"> отдела эксплуатации и ремонта зданий, сооружений и развития инфраструктуры УМТО ГУ МЧС России по Пензенской области                                                                                                                        </w:t>
      </w:r>
      <w:r>
        <w:rPr>
          <w:rFonts w:eastAsia="Times New Roman" w:cs="Times New Roman"/>
          <w:color w:val="auto"/>
          <w:kern w:val="0"/>
          <w:sz w:val="24"/>
          <w:szCs w:val="24"/>
          <w:lang w:val="ru-RU" w:eastAsia="ru-RU" w:bidi="ar-SA"/>
        </w:rPr>
        <w:t>подполковник внутренней службы</w:t>
        <w:tab/>
        <w:tab/>
        <w:tab/>
        <w:tab/>
        <w:tab/>
        <w:t xml:space="preserve">                       </w:t>
      </w:r>
      <w:r>
        <w:rPr>
          <w:rFonts w:eastAsia="Times New Roman" w:cs="Times New Roman"/>
          <w:color w:val="auto"/>
          <w:kern w:val="0"/>
          <w:sz w:val="24"/>
          <w:szCs w:val="24"/>
          <w:lang w:val="ru-RU" w:eastAsia="ar-SA" w:bidi="ar-SA"/>
        </w:rPr>
        <w:t>Р.В. Мякиньков</w:t>
      </w:r>
      <w:r>
        <w:rPr>
          <w:rFonts w:eastAsia="Times New Roman" w:cs="Times New Roman"/>
          <w:color w:val="auto"/>
          <w:kern w:val="0"/>
          <w:sz w:val="24"/>
          <w:szCs w:val="24"/>
          <w:lang w:val="ru-RU" w:eastAsia="ru-RU" w:bidi="ar-SA"/>
        </w:rPr>
        <w:t xml:space="preserve"> </w:t>
      </w:r>
    </w:p>
    <w:p>
      <w:pPr>
        <w:pStyle w:val="Normal"/>
        <w:spacing w:before="0" w:after="0"/>
        <w:ind w:left="0" w:right="0" w:firstLine="567"/>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widowControl w:val="false"/>
        <w:ind w:left="0" w:right="0" w:firstLine="142"/>
        <w:jc w:val="center"/>
        <w:rPr>
          <w:rFonts w:cs="Times New Roman"/>
          <w:sz w:val="26"/>
          <w:szCs w:val="26"/>
        </w:rPr>
      </w:pPr>
      <w:r>
        <w:rPr/>
      </w:r>
    </w:p>
    <w:sectPr>
      <w:footerReference w:type="default" r:id="rId3"/>
      <w:footerReference w:type="first" r:id="rId4"/>
      <w:type w:val="nextPage"/>
      <w:pgSz w:w="11906" w:h="16838"/>
      <w:pgMar w:left="1134" w:right="567" w:header="0" w:top="654" w:footer="709" w:bottom="82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Verdana">
    <w:charset w:val="01"/>
    <w:family w:val="roman"/>
    <w:pitch w:val="default"/>
  </w:font>
  <w:font w:name="Cambria">
    <w:charset w:val="01"/>
    <w:family w:val="roman"/>
    <w:pitch w:val="default"/>
  </w:font>
  <w:font w:name="PT Astra Serif">
    <w:altName w:val="Times New Roman"/>
    <w:charset w:val="01"/>
    <w:family w:val="roman"/>
    <w:pitch w:val="default"/>
  </w:font>
  <w:font w:name="GaramondC">
    <w:altName w:val="Times New Roman"/>
    <w:charset w:val="01"/>
    <w:family w:val="roman"/>
    <w:pitch w:val="default"/>
  </w:font>
  <w:font w:name="Arial Narrow">
    <w:charset w:val="01"/>
    <w:family w:val="roman"/>
    <w:pitch w:val="default"/>
  </w:font>
  <w:font w:name="Liberation Serif">
    <w:altName w:val="Times New Roman"/>
    <w:charset w:val="01"/>
    <w:family w:val="roman"/>
    <w:pitch w:val="default"/>
  </w:font>
  <w:font w:name="SchoolBookC">
    <w:altName w:val="Courier New"/>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ind w:left="0" w:right="360" w:hanging="0"/>
      <w:rPr/>
    </w:pPr>
    <w:r>
      <w:rPr/>
      <mc:AlternateContent>
        <mc:Choice Requires="wps">
          <w:drawing>
            <wp:anchor behindDoc="1" distT="0" distB="0" distL="0" distR="0" simplePos="0" locked="0" layoutInCell="0" allowOverlap="1" relativeHeight="13">
              <wp:simplePos x="0" y="0"/>
              <wp:positionH relativeFrom="page">
                <wp:posOffset>7200265</wp:posOffset>
              </wp:positionH>
              <wp:positionV relativeFrom="paragraph">
                <wp:posOffset>635</wp:posOffset>
              </wp:positionV>
              <wp:extent cx="132080" cy="154305"/>
              <wp:effectExtent l="0" t="0" r="0" b="0"/>
              <wp:wrapSquare wrapText="bothSides"/>
              <wp:docPr id="1" name="Врезка1"/>
              <a:graphic xmlns:a="http://schemas.openxmlformats.org/drawingml/2006/main">
                <a:graphicData uri="http://schemas.microsoft.com/office/word/2010/wordprocessingShape">
                  <wps:wsp>
                    <wps:cNvSpPr/>
                    <wps:spPr>
                      <a:xfrm>
                        <a:off x="0" y="0"/>
                        <a:ext cx="131400" cy="153720"/>
                      </a:xfrm>
                      <a:prstGeom prst="rect">
                        <a:avLst/>
                      </a:prstGeom>
                      <a:noFill/>
                      <a:ln w="0">
                        <a:noFill/>
                      </a:ln>
                    </wps:spPr>
                    <wps:style>
                      <a:lnRef idx="0"/>
                      <a:fillRef idx="0"/>
                      <a:effectRef idx="0"/>
                      <a:fontRef idx="minor"/>
                    </wps:style>
                    <wps:txb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13</w:t>
                          </w:r>
                          <w:r>
                            <w:rPr>
                              <w:color w:val="000000"/>
                            </w:rPr>
                            <w:fldChar w:fldCharType="end"/>
                          </w:r>
                        </w:p>
                      </w:txbxContent>
                    </wps:txbx>
                    <wps:bodyPr lIns="28440" rIns="28440" tIns="28440" bIns="28440">
                      <a:noAutofit/>
                    </wps:bodyPr>
                  </wps:wsp>
                </a:graphicData>
              </a:graphic>
            </wp:anchor>
          </w:drawing>
        </mc:Choice>
        <mc:Fallback>
          <w:pict>
            <v:rect id="shape_0" ID="Врезка1" stroked="f" style="position:absolute;margin-left:566.95pt;margin-top:0.05pt;width:10.3pt;height:12.05pt;mso-wrap-style:square;v-text-anchor:top;mso-position-horizontal-relative:page">
              <v:fill o:detectmouseclick="t" on="false"/>
              <v:stroke color="#3465a4" joinstyle="round" endcap="flat"/>
              <v:textbo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13</w:t>
                    </w:r>
                    <w:r>
                      <w:rP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3">
    <w:lvl w:ilvl="0">
      <w:start w:val="1"/>
      <w:numFmt w:val="bullet"/>
      <w:lvlText w:val=""/>
      <w:lvlJc w:val="left"/>
      <w:pPr>
        <w:tabs>
          <w:tab w:val="num" w:pos="1211"/>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lvl w:ilvl="0">
      <w:start w:val="1"/>
      <w:numFmt w:val="decimal"/>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0"/>
        </w:tabs>
        <w:ind w:left="1211" w:hanging="360"/>
      </w:pPr>
      <w:rPr>
        <w:rFonts w:cs="Times New Roman"/>
      </w:rPr>
    </w:lvl>
    <w:lvl w:ilvl="1">
      <w:start w:val="1"/>
      <w:numFmt w:val="decimal"/>
      <w:lvlText w:val="%1.%2"/>
      <w:lvlJc w:val="left"/>
      <w:pPr>
        <w:tabs>
          <w:tab w:val="num" w:pos="0"/>
        </w:tabs>
        <w:ind w:left="1404" w:hanging="720"/>
      </w:pPr>
      <w:rPr>
        <w:rFonts w:cs="Times New Roman"/>
      </w:rPr>
    </w:lvl>
    <w:lvl w:ilvl="2">
      <w:start w:val="1"/>
      <w:numFmt w:val="decimal"/>
      <w:lvlText w:val="%1.%2.%3"/>
      <w:lvlJc w:val="left"/>
      <w:pPr>
        <w:tabs>
          <w:tab w:val="num" w:pos="0"/>
        </w:tabs>
        <w:ind w:left="1004" w:hanging="720"/>
      </w:pPr>
      <w:rPr>
        <w:i/>
        <w:b/>
        <w:rFonts w:cs="Times New Roman"/>
      </w:rPr>
    </w:lvl>
    <w:lvl w:ilvl="3">
      <w:start w:val="1"/>
      <w:numFmt w:val="decimal"/>
      <w:lvlText w:val="%1.%2.%3.%4"/>
      <w:lvlJc w:val="left"/>
      <w:pPr>
        <w:tabs>
          <w:tab w:val="num" w:pos="0"/>
        </w:tabs>
        <w:ind w:left="1080" w:hanging="1080"/>
      </w:pPr>
      <w:rPr>
        <w:i/>
        <w:b/>
        <w:rFonts w:cs="Times New Roman"/>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7">
    <w:lvl w:ilvl="0">
      <w:start w:val="1"/>
      <w:numFmt w:val="bullet"/>
      <w:lvlText w:val=""/>
      <w:lvlJc w:val="left"/>
      <w:pPr>
        <w:tabs>
          <w:tab w:val="num" w:pos="1824"/>
        </w:tabs>
        <w:ind w:left="3035" w:hanging="360"/>
      </w:pPr>
      <w:rPr>
        <w:rFonts w:ascii="Wingdings" w:hAnsi="Wingdings" w:cs="Wingdings" w:hint="default"/>
        <w:sz w:val="24"/>
      </w:rPr>
    </w:lvl>
    <w:lvl w:ilvl="1">
      <w:start w:val="1"/>
      <w:numFmt w:val="bullet"/>
      <w:lvlText w:val="o"/>
      <w:lvlJc w:val="left"/>
      <w:pPr>
        <w:tabs>
          <w:tab w:val="num" w:pos="3264"/>
        </w:tabs>
        <w:ind w:left="3264" w:hanging="360"/>
      </w:pPr>
      <w:rPr>
        <w:rFonts w:ascii="Courier New" w:hAnsi="Courier New" w:cs="Courier New" w:hint="default"/>
      </w:rPr>
    </w:lvl>
    <w:lvl w:ilvl="2">
      <w:start w:val="1"/>
      <w:numFmt w:val="bullet"/>
      <w:lvlText w:val=""/>
      <w:lvlJc w:val="left"/>
      <w:pPr>
        <w:tabs>
          <w:tab w:val="num" w:pos="3984"/>
        </w:tabs>
        <w:ind w:left="3984" w:hanging="360"/>
      </w:pPr>
      <w:rPr>
        <w:rFonts w:ascii="Wingdings" w:hAnsi="Wingdings" w:cs="Wingdings" w:hint="default"/>
      </w:rPr>
    </w:lvl>
    <w:lvl w:ilvl="3">
      <w:start w:val="1"/>
      <w:numFmt w:val="bullet"/>
      <w:lvlText w:val=""/>
      <w:lvlJc w:val="left"/>
      <w:pPr>
        <w:tabs>
          <w:tab w:val="num" w:pos="4704"/>
        </w:tabs>
        <w:ind w:left="4704" w:hanging="360"/>
      </w:pPr>
      <w:rPr>
        <w:rFonts w:ascii="Symbol" w:hAnsi="Symbol" w:cs="Symbol" w:hint="default"/>
      </w:rPr>
    </w:lvl>
    <w:lvl w:ilvl="4">
      <w:start w:val="1"/>
      <w:numFmt w:val="bullet"/>
      <w:lvlText w:val="o"/>
      <w:lvlJc w:val="left"/>
      <w:pPr>
        <w:tabs>
          <w:tab w:val="num" w:pos="5424"/>
        </w:tabs>
        <w:ind w:left="5424" w:hanging="360"/>
      </w:pPr>
      <w:rPr>
        <w:rFonts w:ascii="Courier New" w:hAnsi="Courier New" w:cs="Courier New" w:hint="default"/>
      </w:rPr>
    </w:lvl>
    <w:lvl w:ilvl="5">
      <w:start w:val="1"/>
      <w:numFmt w:val="bullet"/>
      <w:lvlText w:val=""/>
      <w:lvlJc w:val="left"/>
      <w:pPr>
        <w:tabs>
          <w:tab w:val="num" w:pos="6144"/>
        </w:tabs>
        <w:ind w:left="6144" w:hanging="360"/>
      </w:pPr>
      <w:rPr>
        <w:rFonts w:ascii="Wingdings" w:hAnsi="Wingdings" w:cs="Wingdings" w:hint="default"/>
      </w:rPr>
    </w:lvl>
    <w:lvl w:ilvl="6">
      <w:start w:val="1"/>
      <w:numFmt w:val="bullet"/>
      <w:lvlText w:val=""/>
      <w:lvlJc w:val="left"/>
      <w:pPr>
        <w:tabs>
          <w:tab w:val="num" w:pos="6864"/>
        </w:tabs>
        <w:ind w:left="6864" w:hanging="360"/>
      </w:pPr>
      <w:rPr>
        <w:rFonts w:ascii="Symbol" w:hAnsi="Symbol" w:cs="Symbol" w:hint="default"/>
      </w:rPr>
    </w:lvl>
    <w:lvl w:ilvl="7">
      <w:start w:val="1"/>
      <w:numFmt w:val="bullet"/>
      <w:lvlText w:val="o"/>
      <w:lvlJc w:val="left"/>
      <w:pPr>
        <w:tabs>
          <w:tab w:val="num" w:pos="7584"/>
        </w:tabs>
        <w:ind w:left="7584" w:hanging="360"/>
      </w:pPr>
      <w:rPr>
        <w:rFonts w:ascii="Courier New" w:hAnsi="Courier New" w:cs="Courier New" w:hint="default"/>
      </w:rPr>
    </w:lvl>
    <w:lvl w:ilvl="8">
      <w:start w:val="1"/>
      <w:numFmt w:val="bullet"/>
      <w:lvlText w:val=""/>
      <w:lvlJc w:val="left"/>
      <w:pPr>
        <w:tabs>
          <w:tab w:val="num" w:pos="8304"/>
        </w:tabs>
        <w:ind w:left="8304" w:hanging="360"/>
      </w:pPr>
      <w:rPr>
        <w:rFonts w:ascii="Wingdings" w:hAnsi="Wingdings" w:cs="Wingdings" w:hint="default"/>
      </w:rPr>
    </w:lvl>
  </w:abstractNum>
  <w:abstractNum w:abstractNumId="8">
    <w:lvl w:ilvl="0">
      <w:start w:val="1"/>
      <w:numFmt w:val="decimal"/>
      <w:suff w:val="space"/>
      <w:lvlText w:val="%1."/>
      <w:lvlJc w:val="left"/>
      <w:pPr>
        <w:tabs>
          <w:tab w:val="num" w:pos="0"/>
        </w:tabs>
        <w:ind w:left="567" w:hanging="283"/>
      </w:pPr>
      <w:rPr>
        <w:rFonts w:cs="Times New Roman"/>
      </w:rPr>
    </w:lvl>
    <w:lvl w:ilvl="1">
      <w:start w:val="1"/>
      <w:numFmt w:val="decimal"/>
      <w:lvlText w:val="%1.%2."/>
      <w:lvlJc w:val="center"/>
      <w:pPr>
        <w:tabs>
          <w:tab w:val="num" w:pos="1785"/>
        </w:tabs>
        <w:ind w:left="851" w:hanging="283"/>
      </w:pPr>
      <w:rPr>
        <w:rFonts w:cs="Times New Roman"/>
      </w:rPr>
    </w:lvl>
    <w:lvl w:ilvl="2">
      <w:start w:val="1"/>
      <w:numFmt w:val="decimal"/>
      <w:lvlText w:val="5.%2.%3."/>
      <w:lvlJc w:val="left"/>
      <w:pPr>
        <w:tabs>
          <w:tab w:val="num" w:pos="2069"/>
        </w:tabs>
        <w:ind w:left="1135" w:hanging="283"/>
      </w:pPr>
      <w:rPr>
        <w:rFonts w:cs="Times New Roman"/>
      </w:rPr>
    </w:lvl>
    <w:lvl w:ilvl="3">
      <w:start w:val="1"/>
      <w:numFmt w:val="decimal"/>
      <w:lvlText w:val="%1.%2.%3.%4."/>
      <w:lvlJc w:val="left"/>
      <w:pPr>
        <w:tabs>
          <w:tab w:val="num" w:pos="2353"/>
        </w:tabs>
        <w:ind w:left="1419" w:hanging="283"/>
      </w:pPr>
      <w:rPr>
        <w:rFonts w:cs="Times New Roman"/>
      </w:rPr>
    </w:lvl>
    <w:lvl w:ilvl="4">
      <w:start w:val="1"/>
      <w:numFmt w:val="decimal"/>
      <w:lvlText w:val="%1.%2.%3.%4.%5."/>
      <w:lvlJc w:val="left"/>
      <w:pPr>
        <w:tabs>
          <w:tab w:val="num" w:pos="2637"/>
        </w:tabs>
        <w:ind w:left="1703" w:hanging="283"/>
      </w:pPr>
      <w:rPr>
        <w:rFonts w:cs="Times New Roman"/>
      </w:rPr>
    </w:lvl>
    <w:lvl w:ilvl="5">
      <w:start w:val="1"/>
      <w:numFmt w:val="decimal"/>
      <w:lvlText w:val="%1.%2.%3.%4.%5.%6."/>
      <w:lvlJc w:val="left"/>
      <w:pPr>
        <w:tabs>
          <w:tab w:val="num" w:pos="2921"/>
        </w:tabs>
        <w:ind w:left="1987" w:hanging="283"/>
      </w:pPr>
      <w:rPr>
        <w:rFonts w:cs="Times New Roman"/>
      </w:rPr>
    </w:lvl>
    <w:lvl w:ilvl="6">
      <w:start w:val="1"/>
      <w:numFmt w:val="decimal"/>
      <w:lvlText w:val="%1.%2.%3.%4.%5.%6.%7."/>
      <w:lvlJc w:val="left"/>
      <w:pPr>
        <w:tabs>
          <w:tab w:val="num" w:pos="3205"/>
        </w:tabs>
        <w:ind w:left="2271" w:hanging="283"/>
      </w:pPr>
      <w:rPr>
        <w:rFonts w:cs="Times New Roman"/>
      </w:rPr>
    </w:lvl>
    <w:lvl w:ilvl="7">
      <w:start w:val="1"/>
      <w:numFmt w:val="decimal"/>
      <w:lvlText w:val="%1.%2.%3.%4.%5.%6.%7.%8."/>
      <w:lvlJc w:val="left"/>
      <w:pPr>
        <w:tabs>
          <w:tab w:val="num" w:pos="3489"/>
        </w:tabs>
        <w:ind w:left="2555" w:hanging="283"/>
      </w:pPr>
      <w:rPr>
        <w:rFonts w:cs="Times New Roman"/>
      </w:rPr>
    </w:lvl>
    <w:lvl w:ilvl="8">
      <w:start w:val="1"/>
      <w:numFmt w:val="decimal"/>
      <w:lvlText w:val="%1.%2.%3.%4.%5.%6.%7.%8.%9."/>
      <w:lvlJc w:val="left"/>
      <w:pPr>
        <w:tabs>
          <w:tab w:val="num" w:pos="3773"/>
        </w:tabs>
        <w:ind w:left="2839" w:hanging="283"/>
      </w:pPr>
      <w:rPr>
        <w:rFonts w:cs="Times New Roman"/>
      </w:rPr>
    </w:lvl>
  </w:abstractNum>
  <w:abstractNum w:abstractNumId="9">
    <w:lvl w:ilvl="0">
      <w:start w:val="1"/>
      <w:numFmt w:val="decimal"/>
      <w:lvlText w:val="2.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bullet"/>
      <w:lvlText w:val=""/>
      <w:lvlJc w:val="left"/>
      <w:pPr>
        <w:tabs>
          <w:tab w:val="num" w:pos="0"/>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1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lvl w:ilvl="0">
      <w:numFmt w:val="bullet"/>
      <w:lvlText w:val=""/>
      <w:lvlJc w:val="left"/>
      <w:pPr>
        <w:tabs>
          <w:tab w:val="num" w:pos="0"/>
        </w:tabs>
        <w:ind w:left="887" w:hanging="207"/>
      </w:pPr>
      <w:rPr>
        <w:rFonts w:ascii="Symbol" w:hAnsi="Symbol" w:cs="Symbol" w:hint="default"/>
      </w:rPr>
    </w:lvl>
    <w:lvl w:ilvl="1">
      <w:start w:val="0"/>
      <w:numFmt w:val="bullet"/>
      <w:lvlText w:val="o"/>
      <w:lvlJc w:val="left"/>
      <w:pPr>
        <w:tabs>
          <w:tab w:val="num" w:pos="0"/>
        </w:tabs>
        <w:ind w:left="1760" w:hanging="360"/>
      </w:pPr>
      <w:rPr>
        <w:rFonts w:ascii="Courier New" w:hAnsi="Courier New" w:cs="Courier New" w:hint="default"/>
      </w:rPr>
    </w:lvl>
    <w:lvl w:ilvl="2">
      <w:start w:val="1"/>
      <w:numFmt w:val="decimal"/>
      <w:lvlText w:val="%3."/>
      <w:lvlJc w:val="left"/>
      <w:pPr>
        <w:tabs>
          <w:tab w:val="num" w:pos="2480"/>
        </w:tabs>
        <w:ind w:left="2480" w:hanging="360"/>
      </w:pPr>
      <w:rPr>
        <w:rFonts w:cs="Times New Roman"/>
      </w:rPr>
    </w:lvl>
    <w:lvl w:ilvl="3">
      <w:start w:val="0"/>
      <w:numFmt w:val="bullet"/>
      <w:lvlText w:val=""/>
      <w:lvlJc w:val="left"/>
      <w:pPr>
        <w:tabs>
          <w:tab w:val="num" w:pos="0"/>
        </w:tabs>
        <w:ind w:left="3200" w:hanging="360"/>
      </w:pPr>
      <w:rPr>
        <w:rFonts w:ascii="Symbol" w:hAnsi="Symbol" w:cs="Symbol" w:hint="default"/>
      </w:rPr>
    </w:lvl>
    <w:lvl w:ilvl="4">
      <w:start w:val="0"/>
      <w:numFmt w:val="bullet"/>
      <w:lvlText w:val="o"/>
      <w:lvlJc w:val="left"/>
      <w:pPr>
        <w:tabs>
          <w:tab w:val="num" w:pos="0"/>
        </w:tabs>
        <w:ind w:left="3920" w:hanging="360"/>
      </w:pPr>
      <w:rPr>
        <w:rFonts w:ascii="Courier New" w:hAnsi="Courier New" w:cs="Courier New" w:hint="default"/>
      </w:rPr>
    </w:lvl>
    <w:lvl w:ilvl="5">
      <w:start w:val="0"/>
      <w:numFmt w:val="bullet"/>
      <w:lvlText w:val=""/>
      <w:lvlJc w:val="left"/>
      <w:pPr>
        <w:tabs>
          <w:tab w:val="num" w:pos="0"/>
        </w:tabs>
        <w:ind w:left="4640" w:hanging="360"/>
      </w:pPr>
      <w:rPr>
        <w:rFonts w:ascii="Wingdings" w:hAnsi="Wingdings" w:cs="Wingdings" w:hint="default"/>
      </w:rPr>
    </w:lvl>
    <w:lvl w:ilvl="6">
      <w:start w:val="0"/>
      <w:numFmt w:val="bullet"/>
      <w:lvlText w:val=""/>
      <w:lvlJc w:val="left"/>
      <w:pPr>
        <w:tabs>
          <w:tab w:val="num" w:pos="0"/>
        </w:tabs>
        <w:ind w:left="5360" w:hanging="360"/>
      </w:pPr>
      <w:rPr>
        <w:rFonts w:ascii="Symbol" w:hAnsi="Symbol" w:cs="Symbol" w:hint="default"/>
      </w:rPr>
    </w:lvl>
    <w:lvl w:ilvl="7">
      <w:start w:val="0"/>
      <w:numFmt w:val="bullet"/>
      <w:lvlText w:val="o"/>
      <w:lvlJc w:val="left"/>
      <w:pPr>
        <w:tabs>
          <w:tab w:val="num" w:pos="0"/>
        </w:tabs>
        <w:ind w:left="6080" w:hanging="360"/>
      </w:pPr>
      <w:rPr>
        <w:rFonts w:ascii="Courier New" w:hAnsi="Courier New" w:cs="Courier New" w:hint="default"/>
      </w:rPr>
    </w:lvl>
    <w:lvl w:ilvl="8">
      <w:start w:val="0"/>
      <w:numFmt w:val="bullet"/>
      <w:lvlText w:val=""/>
      <w:lvlJc w:val="left"/>
      <w:pPr>
        <w:tabs>
          <w:tab w:val="num" w:pos="0"/>
        </w:tabs>
        <w:ind w:left="6800" w:hanging="360"/>
      </w:pPr>
      <w:rPr>
        <w:rFonts w:ascii="Wingdings" w:hAnsi="Wingdings" w:cs="Wingdings" w:hint="default"/>
      </w:rPr>
    </w:lvl>
  </w:abstractNum>
  <w:abstractNum w:abstractNumId="15">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8"/>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
    <w:name w:val="Heading 1"/>
    <w:basedOn w:val="Normal"/>
    <w:next w:val="Style46"/>
    <w:qFormat/>
    <w:pPr>
      <w:numPr>
        <w:ilvl w:val="0"/>
        <w:numId w:val="1"/>
      </w:numPr>
      <w:tabs>
        <w:tab w:val="clear" w:pos="708"/>
        <w:tab w:val="left" w:pos="720" w:leader="none"/>
      </w:tabs>
      <w:spacing w:before="60" w:after="60"/>
      <w:ind w:left="0" w:right="0" w:firstLine="709"/>
      <w:contextualSpacing/>
      <w:jc w:val="both"/>
      <w:outlineLvl w:val="0"/>
    </w:pPr>
    <w:rPr>
      <w:rFonts w:cs="Arial"/>
      <w:b/>
      <w:bCs/>
      <w:kern w:val="2"/>
      <w:szCs w:val="28"/>
    </w:rPr>
  </w:style>
  <w:style w:type="paragraph" w:styleId="2">
    <w:name w:val="Heading 2"/>
    <w:basedOn w:val="Normal"/>
    <w:next w:val="Normal"/>
    <w:qFormat/>
    <w:pPr>
      <w:keepNext w:val="true"/>
      <w:numPr>
        <w:ilvl w:val="1"/>
        <w:numId w:val="1"/>
      </w:numPr>
      <w:jc w:val="center"/>
      <w:outlineLvl w:val="1"/>
    </w:pPr>
    <w:rPr>
      <w:b/>
      <w:szCs w:val="20"/>
    </w:rPr>
  </w:style>
  <w:style w:type="paragraph" w:styleId="3">
    <w:name w:val="Heading 3"/>
    <w:basedOn w:val="Normal"/>
    <w:next w:val="Normal"/>
    <w:qFormat/>
    <w:pPr>
      <w:keepNext w:val="true"/>
      <w:numPr>
        <w:ilvl w:val="2"/>
        <w:numId w:val="1"/>
      </w:numPr>
      <w:spacing w:before="240" w:after="60"/>
      <w:jc w:val="both"/>
      <w:outlineLvl w:val="2"/>
    </w:pPr>
    <w:rPr>
      <w:rFonts w:ascii="Arial" w:hAnsi="Arial" w:eastAsia="Calibri" w:cs="Arial"/>
      <w:b/>
      <w:sz w:val="20"/>
      <w:szCs w:val="20"/>
      <w:lang w:val="ru-RU"/>
    </w:rPr>
  </w:style>
  <w:style w:type="paragraph" w:styleId="4">
    <w:name w:val="Heading 4"/>
    <w:basedOn w:val="Normal"/>
    <w:next w:val="Normal"/>
    <w:qFormat/>
    <w:pPr>
      <w:numPr>
        <w:ilvl w:val="3"/>
        <w:numId w:val="1"/>
      </w:numPr>
      <w:tabs>
        <w:tab w:val="clear" w:pos="708"/>
        <w:tab w:val="left" w:pos="2880" w:leader="none"/>
      </w:tabs>
      <w:spacing w:before="60" w:after="60"/>
      <w:ind w:left="0" w:right="0" w:firstLine="709"/>
      <w:jc w:val="both"/>
      <w:outlineLvl w:val="3"/>
    </w:pPr>
    <w:rPr>
      <w:b/>
      <w:bCs/>
      <w:szCs w:val="28"/>
    </w:rPr>
  </w:style>
  <w:style w:type="paragraph" w:styleId="5">
    <w:name w:val="Heading 5"/>
    <w:basedOn w:val="Normal"/>
    <w:next w:val="Normal"/>
    <w:qFormat/>
    <w:pPr>
      <w:numPr>
        <w:ilvl w:val="4"/>
        <w:numId w:val="1"/>
      </w:numPr>
      <w:spacing w:before="240" w:after="60"/>
      <w:jc w:val="both"/>
      <w:outlineLvl w:val="4"/>
    </w:pPr>
    <w:rPr>
      <w:sz w:val="20"/>
      <w:szCs w:val="20"/>
    </w:rPr>
  </w:style>
  <w:style w:type="paragraph" w:styleId="6">
    <w:name w:val="Heading 6"/>
    <w:basedOn w:val="Normal"/>
    <w:next w:val="Normal"/>
    <w:qFormat/>
    <w:pPr>
      <w:numPr>
        <w:ilvl w:val="5"/>
        <w:numId w:val="1"/>
      </w:numPr>
      <w:spacing w:before="240" w:after="60"/>
      <w:jc w:val="both"/>
      <w:outlineLvl w:val="5"/>
    </w:pPr>
    <w:rPr>
      <w:i/>
      <w:sz w:val="20"/>
      <w:szCs w:val="20"/>
    </w:rPr>
  </w:style>
  <w:style w:type="paragraph" w:styleId="7">
    <w:name w:val="Heading 7"/>
    <w:basedOn w:val="Normal"/>
    <w:next w:val="Normal"/>
    <w:qFormat/>
    <w:pPr>
      <w:numPr>
        <w:ilvl w:val="6"/>
        <w:numId w:val="1"/>
      </w:numPr>
      <w:spacing w:before="240" w:after="60"/>
      <w:jc w:val="both"/>
      <w:outlineLvl w:val="6"/>
    </w:pPr>
    <w:rPr>
      <w:rFonts w:ascii="Arial" w:hAnsi="Arial" w:eastAsia="Calibri" w:cs="Arial"/>
      <w:sz w:val="20"/>
      <w:szCs w:val="20"/>
    </w:rPr>
  </w:style>
  <w:style w:type="paragraph" w:styleId="8">
    <w:name w:val="Heading 8"/>
    <w:basedOn w:val="Normal"/>
    <w:next w:val="Normal"/>
    <w:qFormat/>
    <w:pPr>
      <w:numPr>
        <w:ilvl w:val="7"/>
        <w:numId w:val="1"/>
      </w:numPr>
      <w:spacing w:before="240" w:after="60"/>
      <w:jc w:val="both"/>
      <w:outlineLvl w:val="7"/>
    </w:pPr>
    <w:rPr>
      <w:rFonts w:ascii="Arial" w:hAnsi="Arial" w:eastAsia="Calibri" w:cs="Arial"/>
      <w:i/>
      <w:sz w:val="20"/>
      <w:szCs w:val="20"/>
    </w:rPr>
  </w:style>
  <w:style w:type="paragraph" w:styleId="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16"/>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4z0">
    <w:name w:val="WW8Num4z0"/>
    <w:qFormat/>
    <w:rPr>
      <w:rFonts w:cs="Times New Roman"/>
    </w:rPr>
  </w:style>
  <w:style w:type="character" w:styleId="WW8Num5z0">
    <w:name w:val="WW8Num5z0"/>
    <w:qFormat/>
    <w:rPr>
      <w:rFonts w:cs="Times New Roman"/>
    </w:rPr>
  </w:style>
  <w:style w:type="character" w:styleId="WW8Num6z0">
    <w:name w:val="WW8Num6z0"/>
    <w:qFormat/>
    <w:rPr>
      <w:rFonts w:cs="Times New Roman"/>
    </w:rPr>
  </w:style>
  <w:style w:type="character" w:styleId="WW8Num6z2">
    <w:name w:val="WW8Num6z2"/>
    <w:qFormat/>
    <w:rPr>
      <w:rFonts w:cs="Times New Roman"/>
      <w:b/>
      <w:i/>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cs="Times New Roman"/>
    </w:rPr>
  </w:style>
  <w:style w:type="character" w:styleId="WW8Num9z0">
    <w:name w:val="WW8Num9z0"/>
    <w:qFormat/>
    <w:rPr>
      <w:rFonts w:cs="Times New Roman"/>
    </w:rPr>
  </w:style>
  <w:style w:type="character" w:styleId="WW8Num10z0">
    <w:name w:val="WW8Num10z0"/>
    <w:qFormat/>
    <w:rPr>
      <w:rFonts w:ascii="Symbol" w:hAnsi="Symbol" w:cs="Symbol"/>
      <w:sz w:val="24"/>
    </w:rPr>
  </w:style>
  <w:style w:type="character" w:styleId="WW8Num10z1">
    <w:name w:val="WW8Num10z1"/>
    <w:qFormat/>
    <w:rPr>
      <w:rFonts w:ascii="Courier New" w:hAnsi="Courier New" w:cs="Courier New"/>
      <w:sz w:val="16"/>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rFonts w:cs="Times New Roman"/>
      <w:sz w:val="40"/>
      <w:szCs w:val="40"/>
    </w:rPr>
  </w:style>
  <w:style w:type="character" w:styleId="WW8Num13z1">
    <w:name w:val="WW8Num13z1"/>
    <w:qFormat/>
    <w:rPr>
      <w:rFonts w:cs="Times New Roman"/>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cs="Times New Roman"/>
    </w:rPr>
  </w:style>
  <w:style w:type="character" w:styleId="WW8Num14z5">
    <w:name w:val="WW8Num14z5"/>
    <w:qFormat/>
    <w:rPr>
      <w:rFonts w:ascii="Wingdings" w:hAnsi="Wingdings" w:cs="Wingdings"/>
    </w:rPr>
  </w:style>
  <w:style w:type="character" w:styleId="WW8Num15z0">
    <w:name w:val="WW8Num15z0"/>
    <w:qFormat/>
    <w:rPr>
      <w:rFonts w:eastAsia="Times New Roman" w:cs="Times New Roman"/>
      <w:b/>
      <w:bCs w:val="false"/>
      <w:i w:val="false"/>
      <w:color w:val="000000"/>
      <w:sz w:val="24"/>
      <w:szCs w:val="24"/>
      <w:lang w:val="ru-RU" w:eastAsia="ru-RU"/>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eastAsia="SimSun;宋体" w:cs="Times New Roman"/>
      <w:i w:val="false"/>
      <w:color w:val="000000"/>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Style5">
    <w:name w:val="Основной шрифт абзаца"/>
    <w:qFormat/>
    <w:rPr/>
  </w:style>
  <w:style w:type="character" w:styleId="WW8Num2z4">
    <w:name w:val="WW8Num2z4"/>
    <w:qFormat/>
    <w:rPr>
      <w:rFonts w:ascii="Courier New" w:hAnsi="Courier New" w:cs="Courier New"/>
    </w:rPr>
  </w:style>
  <w:style w:type="character" w:styleId="WW8Num5z2">
    <w:name w:val="WW8Num5z2"/>
    <w:qFormat/>
    <w:rPr>
      <w:rFonts w:cs="Times New Roman"/>
      <w:b/>
      <w:i/>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cs="Times New Roman"/>
    </w:rPr>
  </w:style>
  <w:style w:type="character" w:styleId="WW8Num8z5">
    <w:name w:val="WW8Num8z5"/>
    <w:qFormat/>
    <w:rPr>
      <w:rFonts w:ascii="Wingdings" w:hAnsi="Wingdings" w:cs="Wingdings"/>
    </w:rPr>
  </w:style>
  <w:style w:type="character" w:styleId="11">
    <w:name w:val="Основной шрифт абзаца1"/>
    <w:qFormat/>
    <w:rPr/>
  </w:style>
  <w:style w:type="character" w:styleId="Style6">
    <w:name w:val="Текст примечания Знак"/>
    <w:basedOn w:val="11"/>
    <w:qFormat/>
    <w:rPr/>
  </w:style>
  <w:style w:type="character" w:styleId="Style7">
    <w:name w:val="Тема примечания Знак"/>
    <w:basedOn w:val="Style6"/>
    <w:qFormat/>
    <w:rPr>
      <w:b/>
    </w:rPr>
  </w:style>
  <w:style w:type="character" w:styleId="Style8">
    <w:name w:val="Схема документа Знак"/>
    <w:basedOn w:val="11"/>
    <w:qFormat/>
    <w:rPr>
      <w:rFonts w:ascii="Tahoma" w:hAnsi="Tahoma" w:eastAsia="Calibri" w:cs="Tahoma"/>
      <w:sz w:val="16"/>
    </w:rPr>
  </w:style>
  <w:style w:type="character" w:styleId="21">
    <w:name w:val="Заголовок 2 Знак"/>
    <w:basedOn w:val="11"/>
    <w:qFormat/>
    <w:rPr>
      <w:b/>
      <w:sz w:val="24"/>
    </w:rPr>
  </w:style>
  <w:style w:type="character" w:styleId="31">
    <w:name w:val="АД_Текст отступ 3 Знак"/>
    <w:qFormat/>
    <w:rPr>
      <w:sz w:val="24"/>
    </w:rPr>
  </w:style>
  <w:style w:type="character" w:styleId="Style9">
    <w:name w:val="Посещённая гиперссылка"/>
    <w:rPr>
      <w:rFonts w:cs="Times New Roman"/>
      <w:color w:val="800080"/>
      <w:u w:val="single"/>
    </w:rPr>
  </w:style>
  <w:style w:type="character" w:styleId="Style10">
    <w:name w:val="Определение (в первый раз) Знак"/>
    <w:qFormat/>
    <w:rPr>
      <w:rFonts w:ascii="Calibri" w:hAnsi="Calibri" w:cs="Calibri"/>
      <w:b/>
      <w:sz w:val="24"/>
    </w:rPr>
  </w:style>
  <w:style w:type="character" w:styleId="22">
    <w:name w:val="Заголовок 2 со списком Знак"/>
    <w:qFormat/>
    <w:rPr>
      <w:b/>
      <w:sz w:val="24"/>
    </w:rPr>
  </w:style>
  <w:style w:type="character" w:styleId="Style11">
    <w:name w:val="Текст сноски Знак"/>
    <w:qFormat/>
    <w:rPr>
      <w:rFonts w:ascii="Calibri" w:hAnsi="Calibri" w:cs="Calibri"/>
    </w:rPr>
  </w:style>
  <w:style w:type="character" w:styleId="12">
    <w:name w:val="Текст сноски Знак1"/>
    <w:basedOn w:val="11"/>
    <w:qFormat/>
    <w:rPr>
      <w:rFonts w:ascii="Verdana" w:hAnsi="Verdana" w:eastAsia="Calibri" w:cs="Verdana"/>
      <w:lang w:val="en-US"/>
    </w:rPr>
  </w:style>
  <w:style w:type="character" w:styleId="Style12">
    <w:name w:val="Без интервала Знак"/>
    <w:qFormat/>
    <w:rPr>
      <w:sz w:val="24"/>
      <w:szCs w:val="24"/>
      <w:lang w:val="ru-RU" w:bidi="ar-SA"/>
    </w:rPr>
  </w:style>
  <w:style w:type="character" w:styleId="Style13">
    <w:name w:val="АД_Наименование главы без нумерации Знак"/>
    <w:qFormat/>
    <w:rPr>
      <w:b/>
      <w:sz w:val="24"/>
    </w:rPr>
  </w:style>
  <w:style w:type="character" w:styleId="TitleChar">
    <w:name w:val="Title Char"/>
    <w:qFormat/>
    <w:rPr>
      <w:rFonts w:ascii="Arial" w:hAnsi="Arial" w:cs="Times New Roman"/>
      <w:b/>
      <w:kern w:val="2"/>
      <w:sz w:val="32"/>
      <w:lang w:val="ru-RU"/>
    </w:rPr>
  </w:style>
  <w:style w:type="character" w:styleId="32">
    <w:name w:val="Основной текст с отступом 3 Знак"/>
    <w:basedOn w:val="11"/>
    <w:qFormat/>
    <w:rPr>
      <w:sz w:val="24"/>
    </w:rPr>
  </w:style>
  <w:style w:type="character" w:styleId="13">
    <w:name w:val="Заголовок 1 Знак"/>
    <w:qFormat/>
    <w:rPr>
      <w:rFonts w:cs="Arial"/>
      <w:b/>
      <w:bCs/>
      <w:kern w:val="2"/>
      <w:sz w:val="24"/>
      <w:szCs w:val="28"/>
      <w:lang w:val="ru-RU" w:bidi="ar-SA"/>
    </w:rPr>
  </w:style>
  <w:style w:type="character" w:styleId="Tzlist2">
    <w:name w:val="tz_list_2 Знак"/>
    <w:qFormat/>
    <w:rPr>
      <w:sz w:val="24"/>
    </w:rPr>
  </w:style>
  <w:style w:type="character" w:styleId="33">
    <w:name w:val="Заголовок 3 Знак"/>
    <w:basedOn w:val="11"/>
    <w:qFormat/>
    <w:rPr>
      <w:rFonts w:ascii="Cambria" w:hAnsi="Cambria" w:eastAsia="Times New Roman" w:cs="Times New Roman"/>
      <w:b/>
      <w:bCs/>
      <w:sz w:val="26"/>
      <w:szCs w:val="26"/>
    </w:rPr>
  </w:style>
  <w:style w:type="character" w:styleId="Style14">
    <w:name w:val="Верхний колонтитул Знак"/>
    <w:qFormat/>
    <w:rPr>
      <w:sz w:val="24"/>
      <w:szCs w:val="24"/>
    </w:rPr>
  </w:style>
  <w:style w:type="character" w:styleId="Tzlist1">
    <w:name w:val="tz_list_1 Знак"/>
    <w:qFormat/>
    <w:rPr>
      <w:sz w:val="24"/>
    </w:rPr>
  </w:style>
  <w:style w:type="character" w:styleId="Style15">
    <w:name w:val="Интернет-ссылка"/>
    <w:rPr>
      <w:color w:val="0000FF"/>
      <w:u w:val="single"/>
    </w:rPr>
  </w:style>
  <w:style w:type="character" w:styleId="Tzheadmiddle">
    <w:name w:val="tz_head_middle Знак"/>
    <w:qFormat/>
    <w:rPr>
      <w:b/>
      <w:caps/>
      <w:kern w:val="2"/>
      <w:lang w:val="ru-RU" w:eastAsia="ru-RU"/>
    </w:rPr>
  </w:style>
  <w:style w:type="character" w:styleId="Style16">
    <w:name w:val="АД_Основной текст Знак"/>
    <w:qFormat/>
    <w:rPr>
      <w:sz w:val="24"/>
      <w:szCs w:val="24"/>
    </w:rPr>
  </w:style>
  <w:style w:type="character" w:styleId="Style17">
    <w:name w:val="Основной текст Знак"/>
    <w:qFormat/>
    <w:rPr>
      <w:sz w:val="24"/>
      <w:szCs w:val="24"/>
    </w:rPr>
  </w:style>
  <w:style w:type="character" w:styleId="SubtitleChar">
    <w:name w:val="Subtitle Char"/>
    <w:qFormat/>
    <w:rPr>
      <w:rFonts w:ascii="Arial" w:hAnsi="Arial" w:cs="Arial"/>
      <w:sz w:val="24"/>
    </w:rPr>
  </w:style>
  <w:style w:type="character" w:styleId="51">
    <w:name w:val="Заголовок 5 Знак"/>
    <w:basedOn w:val="11"/>
    <w:qFormat/>
    <w:rPr/>
  </w:style>
  <w:style w:type="character" w:styleId="Tzhead1">
    <w:name w:val="tz_head_1 Знак"/>
    <w:qFormat/>
    <w:rPr>
      <w:b/>
      <w:bCs/>
      <w:caps/>
      <w:kern w:val="2"/>
    </w:rPr>
  </w:style>
  <w:style w:type="character" w:styleId="Style18">
    <w:name w:val="АД_Наименование Разделов Знак"/>
    <w:qFormat/>
    <w:rPr>
      <w:b/>
      <w:kern w:val="2"/>
    </w:rPr>
  </w:style>
  <w:style w:type="character" w:styleId="Style19">
    <w:name w:val="Символ сноски"/>
    <w:qFormat/>
    <w:rPr>
      <w:rFonts w:ascii="Times New Roman" w:hAnsi="Times New Roman" w:cs="Times New Roman"/>
      <w:vertAlign w:val="superscript"/>
    </w:rPr>
  </w:style>
  <w:style w:type="character" w:styleId="Bold1">
    <w:name w:val="bold1"/>
    <w:qFormat/>
    <w:rPr>
      <w:b/>
    </w:rPr>
  </w:style>
  <w:style w:type="character" w:styleId="Style20">
    <w:name w:val="ТЛ_Город и Дата Знак"/>
    <w:qFormat/>
    <w:rPr>
      <w:rFonts w:eastAsia="Calibri"/>
    </w:rPr>
  </w:style>
  <w:style w:type="character" w:styleId="Style21">
    <w:name w:val="АД_Глава Знак"/>
    <w:qFormat/>
    <w:rPr>
      <w:sz w:val="24"/>
    </w:rPr>
  </w:style>
  <w:style w:type="character" w:styleId="23">
    <w:name w:val="Основной текст с отступом 2 Знак"/>
    <w:qFormat/>
    <w:rPr>
      <w:sz w:val="24"/>
      <w:szCs w:val="24"/>
    </w:rPr>
  </w:style>
  <w:style w:type="character" w:styleId="Bold">
    <w:name w:val="bold"/>
    <w:qFormat/>
    <w:rPr/>
  </w:style>
  <w:style w:type="character" w:styleId="Style22">
    <w:name w:val="АД_Нумерованный пункт Знак"/>
    <w:qFormat/>
    <w:rPr>
      <w:rFonts w:ascii="Arial" w:hAnsi="Arial" w:cs="Arial"/>
      <w:b/>
    </w:rPr>
  </w:style>
  <w:style w:type="character" w:styleId="Style23">
    <w:name w:val="ТЛ_Утверждаю Знак"/>
    <w:qFormat/>
    <w:rPr>
      <w:rFonts w:eastAsia="Calibri"/>
    </w:rPr>
  </w:style>
  <w:style w:type="character" w:styleId="91">
    <w:name w:val="Заголовок 9 Знак"/>
    <w:qFormat/>
    <w:rPr>
      <w:rFonts w:ascii="Arial" w:hAnsi="Arial" w:cs="Arial"/>
      <w:sz w:val="22"/>
      <w:szCs w:val="22"/>
      <w:lang w:val="ru-RU" w:bidi="ar-SA"/>
    </w:rPr>
  </w:style>
  <w:style w:type="character" w:styleId="Style24">
    <w:name w:val="Номер страницы"/>
    <w:basedOn w:val="11"/>
    <w:rPr/>
  </w:style>
  <w:style w:type="character" w:styleId="Style25">
    <w:name w:val="Основной текст с отступом Знак"/>
    <w:qFormat/>
    <w:rPr>
      <w:sz w:val="24"/>
      <w:szCs w:val="24"/>
      <w:lang w:val="ru-RU" w:bidi="ar-SA"/>
    </w:rPr>
  </w:style>
  <w:style w:type="character" w:styleId="Style26">
    <w:name w:val="Основной текст_"/>
    <w:qFormat/>
    <w:rPr>
      <w:rFonts w:ascii="Times New Roman" w:hAnsi="Times New Roman" w:cs="Times New Roman"/>
      <w:sz w:val="17"/>
      <w:szCs w:val="17"/>
      <w:u w:val="none"/>
    </w:rPr>
  </w:style>
  <w:style w:type="character" w:styleId="Tzheadmiddle1">
    <w:name w:val="Стиль tz_head_middle_1 + не все прописные Знак"/>
    <w:qFormat/>
    <w:rPr>
      <w:b/>
      <w:caps/>
      <w:kern w:val="2"/>
      <w:sz w:val="24"/>
      <w:lang w:val="ru-RU" w:eastAsia="ru-RU"/>
    </w:rPr>
  </w:style>
  <w:style w:type="character" w:styleId="Style27">
    <w:name w:val="Подзаголовок Знак"/>
    <w:basedOn w:val="11"/>
    <w:qFormat/>
    <w:rPr>
      <w:rFonts w:ascii="Cambria" w:hAnsi="Cambria" w:eastAsia="Calibri" w:cs="Cambria"/>
      <w:sz w:val="24"/>
    </w:rPr>
  </w:style>
  <w:style w:type="character" w:styleId="Style28">
    <w:name w:val="Выделение жирным"/>
    <w:qFormat/>
    <w:rPr>
      <w:b/>
      <w:bCs/>
    </w:rPr>
  </w:style>
  <w:style w:type="character" w:styleId="Style29">
    <w:name w:val="Слабое выделение"/>
    <w:qFormat/>
    <w:rPr>
      <w:rFonts w:ascii="Times New Roman" w:hAnsi="Times New Roman" w:cs="Times New Roman"/>
      <w:i/>
      <w:color w:val="808080"/>
    </w:rPr>
  </w:style>
  <w:style w:type="character" w:styleId="24">
    <w:name w:val="Основной текст 2 Знак"/>
    <w:basedOn w:val="11"/>
    <w:qFormat/>
    <w:rPr/>
  </w:style>
  <w:style w:type="character" w:styleId="61">
    <w:name w:val="Заголовок 6 Знак"/>
    <w:basedOn w:val="11"/>
    <w:qFormat/>
    <w:rPr>
      <w:i/>
    </w:rPr>
  </w:style>
  <w:style w:type="character" w:styleId="14">
    <w:name w:val="Подзаголовок Знак1"/>
    <w:qFormat/>
    <w:rPr>
      <w:rFonts w:ascii="Cambria" w:hAnsi="Cambria" w:cs="Cambria"/>
      <w:i/>
      <w:color w:val="4F81BD"/>
      <w:spacing w:val="15"/>
      <w:sz w:val="24"/>
    </w:rPr>
  </w:style>
  <w:style w:type="character" w:styleId="81">
    <w:name w:val="Заголовок 8 Знак"/>
    <w:basedOn w:val="11"/>
    <w:qFormat/>
    <w:rPr>
      <w:rFonts w:ascii="Arial" w:hAnsi="Arial" w:eastAsia="Calibri" w:cs="Arial"/>
      <w:i/>
    </w:rPr>
  </w:style>
  <w:style w:type="character" w:styleId="41">
    <w:name w:val="АД_Нумерованный подпункт 4 уровня Знак"/>
    <w:qFormat/>
    <w:rPr>
      <w:sz w:val="24"/>
    </w:rPr>
  </w:style>
  <w:style w:type="character" w:styleId="Style30">
    <w:name w:val="АД_Нумерованный подпункт Знак"/>
    <w:qFormat/>
    <w:rPr>
      <w:sz w:val="24"/>
    </w:rPr>
  </w:style>
  <w:style w:type="character" w:styleId="Style31">
    <w:name w:val="номер страницы"/>
    <w:qFormat/>
    <w:rPr>
      <w:rFonts w:ascii="Times New Roman" w:hAnsi="Times New Roman" w:cs="Times New Roman"/>
    </w:rPr>
  </w:style>
  <w:style w:type="character" w:styleId="34">
    <w:name w:val="Заголовок 3 со списком Знак"/>
    <w:qFormat/>
    <w:rPr>
      <w:rFonts w:ascii="Arial" w:hAnsi="Arial" w:cs="Arial"/>
      <w:b/>
    </w:rPr>
  </w:style>
  <w:style w:type="character" w:styleId="42">
    <w:name w:val="Заголовок 4 Знак"/>
    <w:qFormat/>
    <w:rPr>
      <w:b/>
      <w:bCs/>
      <w:sz w:val="24"/>
      <w:szCs w:val="28"/>
      <w:lang w:val="ru-RU" w:bidi="ar-SA"/>
    </w:rPr>
  </w:style>
  <w:style w:type="character" w:styleId="Style32">
    <w:name w:val="Обычный (веб) Знак"/>
    <w:qFormat/>
    <w:rPr>
      <w:sz w:val="24"/>
      <w:szCs w:val="24"/>
    </w:rPr>
  </w:style>
  <w:style w:type="character" w:styleId="Style33">
    <w:name w:val="Выделение"/>
    <w:qFormat/>
    <w:rPr>
      <w:rFonts w:ascii="Times New Roman" w:hAnsi="Times New Roman" w:cs="Times New Roman"/>
      <w:i/>
    </w:rPr>
  </w:style>
  <w:style w:type="character" w:styleId="Style34">
    <w:name w:val="АД_Основной текст по центру полужирный Знак"/>
    <w:qFormat/>
    <w:rPr>
      <w:b/>
      <w:sz w:val="24"/>
    </w:rPr>
  </w:style>
  <w:style w:type="character" w:styleId="15">
    <w:name w:val="Знак примечания1"/>
    <w:qFormat/>
    <w:rPr>
      <w:rFonts w:cs="Times New Roman"/>
      <w:sz w:val="16"/>
    </w:rPr>
  </w:style>
  <w:style w:type="character" w:styleId="H3">
    <w:name w:val="H3 Знак Знак"/>
    <w:qFormat/>
    <w:rPr>
      <w:rFonts w:ascii="Arial" w:hAnsi="Arial" w:cs="Arial"/>
      <w:b/>
      <w:sz w:val="24"/>
    </w:rPr>
  </w:style>
  <w:style w:type="character" w:styleId="0">
    <w:name w:val="_Табл_Текст0 внутри Знак"/>
    <w:qFormat/>
    <w:rPr>
      <w:rFonts w:ascii="Arial" w:hAnsi="Arial" w:cs="Arial"/>
      <w:sz w:val="24"/>
      <w:szCs w:val="24"/>
      <w:lang w:val="ru-RU" w:bidi="ar-SA"/>
    </w:rPr>
  </w:style>
  <w:style w:type="character" w:styleId="Style35">
    <w:name w:val="Термин (по тексту) Знак"/>
    <w:qFormat/>
    <w:rPr>
      <w:rFonts w:ascii="Calibri" w:hAnsi="Calibri" w:cs="Calibri"/>
      <w:i/>
      <w:sz w:val="24"/>
    </w:rPr>
  </w:style>
  <w:style w:type="character" w:styleId="HeaderChar1">
    <w:name w:val="Header Char1"/>
    <w:qFormat/>
    <w:rPr>
      <w:sz w:val="24"/>
    </w:rPr>
  </w:style>
  <w:style w:type="character" w:styleId="Style36">
    <w:name w:val="ТЛ_Заказчик Знак"/>
    <w:qFormat/>
    <w:rPr>
      <w:rFonts w:eastAsia="Calibri"/>
    </w:rPr>
  </w:style>
  <w:style w:type="character" w:styleId="311">
    <w:name w:val="Заголовок 3 Знак1"/>
    <w:qFormat/>
    <w:rPr>
      <w:rFonts w:ascii="Arial" w:hAnsi="Arial" w:eastAsia="Calibri" w:cs="Arial"/>
      <w:b/>
    </w:rPr>
  </w:style>
  <w:style w:type="character" w:styleId="71">
    <w:name w:val="Заголовок 7 Знак"/>
    <w:basedOn w:val="11"/>
    <w:qFormat/>
    <w:rPr>
      <w:rFonts w:ascii="Arial" w:hAnsi="Arial" w:eastAsia="Calibri" w:cs="Arial"/>
    </w:rPr>
  </w:style>
  <w:style w:type="character" w:styleId="Style37">
    <w:name w:val="Нижний колонтитул Знак"/>
    <w:qFormat/>
    <w:rPr>
      <w:sz w:val="24"/>
      <w:szCs w:val="24"/>
      <w:lang w:val="ru-RU" w:bidi="ar-SA"/>
    </w:rPr>
  </w:style>
  <w:style w:type="character" w:styleId="16">
    <w:name w:val="Верхний колонтитул Знак1"/>
    <w:qFormat/>
    <w:rPr>
      <w:rFonts w:eastAsia="Times New Roman"/>
      <w:sz w:val="24"/>
    </w:rPr>
  </w:style>
  <w:style w:type="character" w:styleId="CharChar">
    <w:name w:val="Обычный Char Char"/>
    <w:qFormat/>
    <w:rPr>
      <w:sz w:val="24"/>
      <w:lang w:val="fr-FR" w:bidi="ar-SA"/>
    </w:rPr>
  </w:style>
  <w:style w:type="character" w:styleId="Style38">
    <w:name w:val="Замещающий текст"/>
    <w:qFormat/>
    <w:rPr>
      <w:rFonts w:ascii="Times New Roman" w:hAnsi="Times New Roman" w:cs="Times New Roman"/>
      <w:color w:val="808080"/>
    </w:rPr>
  </w:style>
  <w:style w:type="character" w:styleId="Style39">
    <w:name w:val="Название Знак"/>
    <w:basedOn w:val="11"/>
    <w:qFormat/>
    <w:rPr>
      <w:color w:val="000000"/>
      <w:spacing w:val="13"/>
      <w:sz w:val="22"/>
      <w:shd w:fill="FFFFFF" w:val="clear"/>
    </w:rPr>
  </w:style>
  <w:style w:type="character" w:styleId="Style40">
    <w:name w:val="Абзац списка Знак"/>
    <w:qFormat/>
    <w:rPr>
      <w:rFonts w:ascii="Calibri" w:hAnsi="Calibri" w:eastAsia="Calibri" w:cs="Calibri"/>
      <w:sz w:val="22"/>
      <w:szCs w:val="22"/>
    </w:rPr>
  </w:style>
  <w:style w:type="character" w:styleId="Tzheadmiddle11">
    <w:name w:val="tz_head_middle_1 Знак"/>
    <w:qFormat/>
    <w:rPr>
      <w:b/>
      <w:caps/>
      <w:kern w:val="2"/>
      <w:sz w:val="24"/>
      <w:lang w:val="ru-RU" w:eastAsia="ru-RU"/>
    </w:rPr>
  </w:style>
  <w:style w:type="character" w:styleId="Style41">
    <w:name w:val="ТЛ_Название Знак"/>
    <w:qFormat/>
    <w:rPr>
      <w:b/>
    </w:rPr>
  </w:style>
  <w:style w:type="character" w:styleId="CharChar1">
    <w:name w:val="Комментарии Char Char"/>
    <w:qFormat/>
    <w:rPr>
      <w:color w:val="FF9900"/>
      <w:sz w:val="24"/>
    </w:rPr>
  </w:style>
  <w:style w:type="character" w:styleId="Style42">
    <w:name w:val="Основной шрифт"/>
    <w:qFormat/>
    <w:rPr/>
  </w:style>
  <w:style w:type="character" w:styleId="Tztxt">
    <w:name w:val="tz_txt Знак"/>
    <w:qFormat/>
    <w:rPr>
      <w:sz w:val="24"/>
    </w:rPr>
  </w:style>
  <w:style w:type="character" w:styleId="35">
    <w:name w:val="Основной текст 3 Знак"/>
    <w:basedOn w:val="11"/>
    <w:qFormat/>
    <w:rPr>
      <w:b/>
      <w:i/>
      <w:sz w:val="24"/>
    </w:rPr>
  </w:style>
  <w:style w:type="character" w:styleId="ConsPlusNormal">
    <w:name w:val="ConsPlusNormal Знак"/>
    <w:qFormat/>
    <w:rPr>
      <w:rFonts w:ascii="Arial" w:hAnsi="Arial" w:cs="Arial"/>
      <w:sz w:val="28"/>
      <w:szCs w:val="28"/>
      <w:lang w:val="ru-RU" w:bidi="ar-SA"/>
    </w:rPr>
  </w:style>
  <w:style w:type="character" w:styleId="Style43">
    <w:name w:val="Текст Знак"/>
    <w:qFormat/>
    <w:rPr>
      <w:rFonts w:ascii="Courier New" w:hAnsi="Courier New" w:cs="Courier New"/>
    </w:rPr>
  </w:style>
  <w:style w:type="character" w:styleId="Epm">
    <w:name w:val="epm"/>
    <w:qFormat/>
    <w:rPr>
      <w:rFonts w:ascii="Times New Roman" w:hAnsi="Times New Roman" w:cs="Times New Roman"/>
    </w:rPr>
  </w:style>
  <w:style w:type="character" w:styleId="Style44">
    <w:name w:val="Текст выноски Знак"/>
    <w:qFormat/>
    <w:rPr>
      <w:rFonts w:ascii="Tahoma" w:hAnsi="Tahoma" w:cs="Tahoma"/>
      <w:sz w:val="16"/>
      <w:szCs w:val="16"/>
    </w:rPr>
  </w:style>
  <w:style w:type="character" w:styleId="17">
    <w:name w:val="Слабое выделение1"/>
    <w:qFormat/>
    <w:rPr>
      <w:rFonts w:ascii="Times New Roman" w:hAnsi="Times New Roman" w:cs="Times New Roman"/>
      <w:i/>
      <w:color w:val="808080"/>
    </w:rPr>
  </w:style>
  <w:style w:type="character" w:styleId="Strong1">
    <w:name w:val="Strong1"/>
    <w:qFormat/>
    <w:rPr>
      <w:b/>
      <w:bCs/>
    </w:rPr>
  </w:style>
  <w:style w:type="character" w:styleId="Subjectvalue">
    <w:name w:val="subjectvalue"/>
    <w:basedOn w:val="Style5"/>
    <w:qFormat/>
    <w:rPr/>
  </w:style>
  <w:style w:type="character" w:styleId="Ikzvalue">
    <w:name w:val="ikzvalue"/>
    <w:qFormat/>
    <w:rPr/>
  </w:style>
  <w:style w:type="paragraph" w:styleId="Style45">
    <w:name w:val="Заголовок"/>
    <w:next w:val="Style46"/>
    <w:qFormat/>
    <w:pPr>
      <w:widowControl/>
      <w:suppressAutoHyphens w:val="true"/>
      <w:bidi w:val="0"/>
      <w:snapToGrid w:val="false"/>
      <w:spacing w:before="0" w:after="0"/>
      <w:jc w:val="left"/>
    </w:pPr>
    <w:rPr>
      <w:rFonts w:ascii="Arial" w:hAnsi="Arial" w:eastAsia="SimSun;宋体" w:cs="Arial"/>
      <w:b/>
      <w:color w:val="auto"/>
      <w:kern w:val="0"/>
      <w:sz w:val="22"/>
      <w:szCs w:val="20"/>
      <w:lang w:val="ru-RU" w:eastAsia="zh-CN" w:bidi="ar-SA"/>
    </w:rPr>
  </w:style>
  <w:style w:type="paragraph" w:styleId="Style46">
    <w:name w:val="Body Text"/>
    <w:basedOn w:val="Normal"/>
    <w:pPr>
      <w:spacing w:before="0" w:after="120"/>
    </w:pPr>
    <w:rPr>
      <w:lang w:val="ru-RU"/>
    </w:rPr>
  </w:style>
  <w:style w:type="paragraph" w:styleId="Style47">
    <w:name w:val="List"/>
    <w:basedOn w:val="Style46"/>
    <w:pPr/>
    <w:rPr>
      <w:rFonts w:ascii="PT Astra Serif;Times New Roman" w:hAnsi="PT Astra Serif;Times New Roman" w:cs="Noto Sans Devanagari;Arial"/>
    </w:rPr>
  </w:style>
  <w:style w:type="paragraph" w:styleId="Style48">
    <w:name w:val="Caption"/>
    <w:basedOn w:val="Normal"/>
    <w:qFormat/>
    <w:pPr>
      <w:suppressLineNumbers/>
      <w:spacing w:before="120" w:after="120"/>
    </w:pPr>
    <w:rPr>
      <w:rFonts w:ascii="PT Astra Serif" w:hAnsi="PT Astra Serif" w:cs="Noto Sans Devanagari"/>
      <w:i/>
      <w:iCs/>
      <w:sz w:val="24"/>
      <w:szCs w:val="24"/>
    </w:rPr>
  </w:style>
  <w:style w:type="paragraph" w:styleId="Style49">
    <w:name w:val="Указатель"/>
    <w:basedOn w:val="Normal"/>
    <w:qFormat/>
    <w:pPr>
      <w:suppressLineNumbers/>
    </w:pPr>
    <w:rPr>
      <w:rFonts w:ascii="PT Astra Serif" w:hAnsi="PT Astra Serif" w:cs="Noto Sans Devanagari"/>
    </w:rPr>
  </w:style>
  <w:style w:type="paragraph" w:styleId="Style50">
    <w:name w:val="Название объекта"/>
    <w:basedOn w:val="Normal"/>
    <w:qFormat/>
    <w:pPr>
      <w:suppressLineNumbers/>
      <w:spacing w:before="120" w:after="120"/>
    </w:pPr>
    <w:rPr>
      <w:rFonts w:ascii="PT Astra Serif;Times New Roman" w:hAnsi="PT Astra Serif;Times New Roman" w:cs="Noto Sans Devanagari;Arial"/>
      <w:i/>
      <w:iCs/>
      <w:sz w:val="24"/>
      <w:szCs w:val="24"/>
    </w:rPr>
  </w:style>
  <w:style w:type="paragraph" w:styleId="18">
    <w:name w:val="Указатель1"/>
    <w:basedOn w:val="Normal"/>
    <w:qFormat/>
    <w:pPr>
      <w:suppressLineNumbers/>
    </w:pPr>
    <w:rPr>
      <w:rFonts w:ascii="PT Astra Serif;Times New Roman" w:hAnsi="PT Astra Serif;Times New Roman" w:cs="Noto Sans Devanagari;Arial"/>
    </w:rPr>
  </w:style>
  <w:style w:type="paragraph" w:styleId="Caption1">
    <w:name w:val="Caption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
    <w:name w:val="Caption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
    <w:name w:val="Caption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
    <w:name w:val="Caption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
    <w:name w:val="Caption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
    <w:name w:val="Caption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
    <w:name w:val="Caption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
    <w:name w:val="Caption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
    <w:name w:val="Caption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
    <w:name w:val="Caption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
    <w:name w:val="Caption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
    <w:name w:val="Caption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
    <w:name w:val="Caption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
    <w:name w:val="Caption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
    <w:name w:val="Caption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
    <w:name w:val="Caption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
    <w:name w:val="Caption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
    <w:name w:val="Caption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
    <w:name w:val="Caption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
    <w:name w:val="Caption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1">
    <w:name w:val="Caption1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312">
    <w:name w:val="Маркированный список 31"/>
    <w:basedOn w:val="Normal"/>
    <w:qFormat/>
    <w:pPr>
      <w:numPr>
        <w:ilvl w:val="0"/>
        <w:numId w:val="4"/>
      </w:numPr>
      <w:tabs>
        <w:tab w:val="clear" w:pos="708"/>
        <w:tab w:val="left" w:pos="926" w:leader="none"/>
      </w:tabs>
      <w:spacing w:before="0" w:after="60"/>
      <w:ind w:left="926" w:right="0" w:hanging="360"/>
      <w:jc w:val="both"/>
    </w:pPr>
    <w:rPr>
      <w:szCs w:val="20"/>
    </w:rPr>
  </w:style>
  <w:style w:type="paragraph" w:styleId="P">
    <w:name w:val="p"/>
    <w:basedOn w:val="Normal"/>
    <w:qFormat/>
    <w:pPr>
      <w:spacing w:before="48" w:after="48"/>
      <w:ind w:left="0" w:right="0" w:firstLine="480"/>
      <w:jc w:val="both"/>
    </w:pPr>
    <w:rPr/>
  </w:style>
  <w:style w:type="paragraph" w:styleId="221">
    <w:name w:val="Основной текст 22"/>
    <w:basedOn w:val="Normal"/>
    <w:qFormat/>
    <w:pPr>
      <w:tabs>
        <w:tab w:val="clear" w:pos="708"/>
        <w:tab w:val="left" w:pos="567" w:leader="none"/>
      </w:tabs>
      <w:spacing w:before="0" w:after="60"/>
      <w:ind w:left="567" w:right="0" w:hanging="567"/>
      <w:jc w:val="both"/>
    </w:pPr>
    <w:rPr>
      <w:sz w:val="20"/>
      <w:szCs w:val="20"/>
    </w:rPr>
  </w:style>
  <w:style w:type="paragraph" w:styleId="Instruction">
    <w:name w:val="Instruction"/>
    <w:basedOn w:val="221"/>
    <w:qFormat/>
    <w:pPr>
      <w:numPr>
        <w:ilvl w:val="0"/>
        <w:numId w:val="13"/>
      </w:numPr>
      <w:tabs>
        <w:tab w:val="left" w:pos="360" w:leader="none"/>
        <w:tab w:val="left" w:pos="567" w:leader="none"/>
        <w:tab w:val="left" w:pos="1440" w:leader="none"/>
      </w:tabs>
      <w:spacing w:before="180" w:after="60"/>
      <w:ind w:left="360" w:right="0" w:hanging="360"/>
    </w:pPr>
    <w:rPr>
      <w:b/>
    </w:rPr>
  </w:style>
  <w:style w:type="paragraph" w:styleId="Style51">
    <w:name w:val="Содержимое таблицы"/>
    <w:basedOn w:val="Normal"/>
    <w:qFormat/>
    <w:pPr>
      <w:widowControl w:val="false"/>
      <w:suppressLineNumbers/>
      <w:suppressAutoHyphens w:val="true"/>
    </w:pPr>
    <w:rPr>
      <w:rFonts w:cs="Tahoma"/>
      <w:color w:val="000000"/>
      <w:lang w:val="en-US"/>
    </w:rPr>
  </w:style>
  <w:style w:type="paragraph" w:styleId="Tabletext">
    <w:name w:val="Tabletext"/>
    <w:basedOn w:val="Normal"/>
    <w:qFormat/>
    <w:pPr>
      <w:keepLines/>
      <w:spacing w:lineRule="auto" w:line="276" w:before="60" w:after="60"/>
      <w:ind w:left="0" w:right="0" w:firstLine="851"/>
      <w:jc w:val="both"/>
    </w:pPr>
    <w:rPr>
      <w:rFonts w:eastAsia="Calibri"/>
      <w:szCs w:val="22"/>
    </w:rPr>
  </w:style>
  <w:style w:type="paragraph" w:styleId="19">
    <w:name w:val="Нумерованный список1"/>
    <w:basedOn w:val="Normal"/>
    <w:qFormat/>
    <w:pPr>
      <w:tabs>
        <w:tab w:val="clear" w:pos="708"/>
        <w:tab w:val="left" w:pos="360" w:leader="none"/>
        <w:tab w:val="left" w:pos="926" w:leader="none"/>
      </w:tabs>
      <w:spacing w:before="0" w:after="60"/>
      <w:ind w:left="360" w:right="0" w:hanging="360"/>
      <w:jc w:val="both"/>
    </w:pPr>
    <w:rPr>
      <w:szCs w:val="20"/>
    </w:rPr>
  </w:style>
  <w:style w:type="paragraph" w:styleId="Style52">
    <w:name w:val="Нумерация  - одноуровневый нумерованный список"/>
    <w:basedOn w:val="19"/>
    <w:qFormat/>
    <w:pPr>
      <w:tabs>
        <w:tab w:val="clear" w:pos="360"/>
        <w:tab w:val="clear" w:pos="926"/>
      </w:tabs>
      <w:spacing w:lineRule="auto" w:line="276" w:before="120" w:after="200"/>
      <w:ind w:left="851" w:right="0" w:hanging="436"/>
      <w:contextualSpacing/>
    </w:pPr>
    <w:rPr>
      <w:rFonts w:eastAsia="Calibri"/>
      <w:szCs w:val="22"/>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SimSun;宋体" w:cs="Arial"/>
      <w:color w:val="auto"/>
      <w:kern w:val="0"/>
      <w:sz w:val="28"/>
      <w:szCs w:val="28"/>
      <w:lang w:val="ru-RU" w:eastAsia="zh-CN" w:bidi="ar-SA"/>
    </w:rPr>
  </w:style>
  <w:style w:type="paragraph" w:styleId="Tzheadmiddle2">
    <w:name w:val="tz_head_middle_2"/>
    <w:basedOn w:val="Normal"/>
    <w:qFormat/>
    <w:pPr>
      <w:jc w:val="center"/>
    </w:pPr>
    <w:rPr/>
  </w:style>
  <w:style w:type="paragraph" w:styleId="Style53">
    <w:name w:val="Требование"/>
    <w:basedOn w:val="Normal"/>
    <w:qFormat/>
    <w:pPr>
      <w:numPr>
        <w:ilvl w:val="0"/>
        <w:numId w:val="9"/>
      </w:numPr>
      <w:jc w:val="both"/>
    </w:pPr>
    <w:rPr/>
  </w:style>
  <w:style w:type="paragraph" w:styleId="52">
    <w:name w:val="Требование 5"/>
    <w:basedOn w:val="Style53"/>
    <w:qFormat/>
    <w:pPr>
      <w:numPr>
        <w:ilvl w:val="0"/>
        <w:numId w:val="0"/>
      </w:numPr>
      <w:tabs>
        <w:tab w:val="clear" w:pos="708"/>
        <w:tab w:val="left" w:pos="3920" w:leader="none"/>
      </w:tabs>
      <w:ind w:left="1134" w:right="0" w:hanging="0"/>
    </w:pPr>
    <w:rPr/>
  </w:style>
  <w:style w:type="paragraph" w:styleId="Style54">
    <w:name w:val="Определение (в первый раз)"/>
    <w:basedOn w:val="Normal"/>
    <w:qFormat/>
    <w:pPr>
      <w:spacing w:lineRule="auto" w:line="276" w:before="0" w:after="200"/>
      <w:ind w:left="0" w:right="0" w:firstLine="851"/>
      <w:jc w:val="both"/>
    </w:pPr>
    <w:rPr>
      <w:rFonts w:ascii="Calibri" w:hAnsi="Calibri" w:cs="Calibri"/>
      <w:b/>
      <w:szCs w:val="20"/>
      <w:lang w:val="ru-RU"/>
    </w:rPr>
  </w:style>
  <w:style w:type="paragraph" w:styleId="01">
    <w:name w:val="_Табл_Текст0 внутри"/>
    <w:qFormat/>
    <w:pPr>
      <w:widowControl/>
      <w:suppressAutoHyphens w:val="true"/>
      <w:bidi w:val="0"/>
      <w:spacing w:before="0" w:after="120"/>
      <w:jc w:val="both"/>
    </w:pPr>
    <w:rPr>
      <w:rFonts w:ascii="Arial" w:hAnsi="Arial" w:eastAsia="SimSun;宋体" w:cs="Arial"/>
      <w:color w:val="auto"/>
      <w:kern w:val="0"/>
      <w:sz w:val="24"/>
      <w:szCs w:val="24"/>
      <w:lang w:val="ru-RU" w:eastAsia="zh-CN" w:bidi="ar-SA"/>
    </w:rPr>
  </w:style>
  <w:style w:type="paragraph" w:styleId="82">
    <w:name w:val="TOC 8"/>
    <w:basedOn w:val="Normal"/>
    <w:next w:val="Normal"/>
    <w:pPr>
      <w:ind w:left="1680" w:right="0" w:hanging="0"/>
      <w:jc w:val="both"/>
    </w:pPr>
    <w:rPr>
      <w:sz w:val="18"/>
      <w:szCs w:val="18"/>
    </w:rPr>
  </w:style>
  <w:style w:type="paragraph" w:styleId="Body">
    <w:name w:val="Body"/>
    <w:basedOn w:val="Normal"/>
    <w:qFormat/>
    <w:pPr>
      <w:spacing w:before="120" w:after="200"/>
      <w:ind w:left="0" w:right="0" w:firstLine="851"/>
      <w:jc w:val="both"/>
    </w:pPr>
    <w:rPr>
      <w:rFonts w:eastAsia="Calibri"/>
      <w:szCs w:val="22"/>
    </w:rPr>
  </w:style>
  <w:style w:type="paragraph" w:styleId="Style55">
    <w:name w:val="АД_Основной текст по центру полужирный"/>
    <w:basedOn w:val="Normal"/>
    <w:qFormat/>
    <w:pPr>
      <w:ind w:left="0" w:right="0" w:firstLine="567"/>
      <w:jc w:val="center"/>
    </w:pPr>
    <w:rPr>
      <w:b/>
      <w:szCs w:val="20"/>
      <w:lang w:val="ru-RU"/>
    </w:rPr>
  </w:style>
  <w:style w:type="paragraph" w:styleId="411">
    <w:name w:val="Маркированный список 41"/>
    <w:basedOn w:val="Normal"/>
    <w:qFormat/>
    <w:pPr>
      <w:tabs>
        <w:tab w:val="clear" w:pos="708"/>
        <w:tab w:val="left" w:pos="1209" w:leader="none"/>
      </w:tabs>
      <w:spacing w:before="0" w:after="60"/>
      <w:ind w:left="1209" w:right="0" w:hanging="360"/>
      <w:jc w:val="both"/>
    </w:pPr>
    <w:rPr>
      <w:szCs w:val="20"/>
    </w:rPr>
  </w:style>
  <w:style w:type="paragraph" w:styleId="43">
    <w:name w:val="TOC 4"/>
    <w:basedOn w:val="Normal"/>
    <w:next w:val="Normal"/>
    <w:pPr>
      <w:ind w:left="720" w:right="0" w:hanging="0"/>
      <w:jc w:val="both"/>
    </w:pPr>
    <w:rPr>
      <w:sz w:val="18"/>
      <w:szCs w:val="18"/>
    </w:rPr>
  </w:style>
  <w:style w:type="paragraph" w:styleId="44">
    <w:name w:val="Нумерация уровень 4"/>
    <w:basedOn w:val="Normal"/>
    <w:qFormat/>
    <w:pPr>
      <w:tabs>
        <w:tab w:val="clear" w:pos="708"/>
        <w:tab w:val="left" w:pos="3261" w:leader="none"/>
      </w:tabs>
      <w:spacing w:lineRule="auto" w:line="276" w:before="0" w:after="200"/>
      <w:ind w:left="3261" w:right="0" w:hanging="993"/>
      <w:jc w:val="both"/>
    </w:pPr>
    <w:rPr>
      <w:rFonts w:eastAsia="Calibri"/>
      <w:szCs w:val="22"/>
    </w:rPr>
  </w:style>
  <w:style w:type="paragraph" w:styleId="110">
    <w:name w:val="Цитата1"/>
    <w:basedOn w:val="Normal"/>
    <w:qFormat/>
    <w:pPr>
      <w:spacing w:before="0" w:after="120"/>
      <w:ind w:left="1440" w:right="1440" w:hanging="0"/>
      <w:jc w:val="both"/>
    </w:pPr>
    <w:rPr>
      <w:szCs w:val="20"/>
    </w:rPr>
  </w:style>
  <w:style w:type="paragraph" w:styleId="Style56">
    <w:name w:val="Колонтитул"/>
    <w:basedOn w:val="Normal"/>
    <w:qFormat/>
    <w:pPr>
      <w:suppressLineNumbers/>
      <w:tabs>
        <w:tab w:val="clear" w:pos="708"/>
        <w:tab w:val="center" w:pos="4819" w:leader="none"/>
        <w:tab w:val="right" w:pos="9638" w:leader="none"/>
      </w:tabs>
    </w:pPr>
    <w:rPr/>
  </w:style>
  <w:style w:type="paragraph" w:styleId="Style5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58">
    <w:name w:val="Footer"/>
    <w:basedOn w:val="Normal"/>
    <w:pPr>
      <w:tabs>
        <w:tab w:val="clear" w:pos="708"/>
        <w:tab w:val="center" w:pos="4677" w:leader="none"/>
        <w:tab w:val="right" w:pos="9355" w:leader="none"/>
      </w:tabs>
    </w:pPr>
    <w:rPr/>
  </w:style>
  <w:style w:type="paragraph" w:styleId="25">
    <w:name w:val="TOC 2"/>
    <w:basedOn w:val="Normal"/>
    <w:next w:val="Normal"/>
    <w:pPr>
      <w:tabs>
        <w:tab w:val="clear" w:pos="708"/>
        <w:tab w:val="left" w:pos="720" w:leader="none"/>
        <w:tab w:val="right" w:pos="9720" w:leader="dot"/>
      </w:tabs>
      <w:ind w:left="240" w:right="0" w:hanging="0"/>
    </w:pPr>
    <w:rPr>
      <w:smallCaps/>
      <w:sz w:val="20"/>
      <w:szCs w:val="20"/>
      <w:lang w:val="ru-RU" w:eastAsia="ru-RU"/>
    </w:rPr>
  </w:style>
  <w:style w:type="paragraph" w:styleId="Style59">
    <w:name w:val="Таблица ячейка по ширине"/>
    <w:basedOn w:val="Normal"/>
    <w:qFormat/>
    <w:pPr>
      <w:keepLines/>
      <w:suppressLineNumbers/>
      <w:suppressAutoHyphens w:val="true"/>
      <w:spacing w:before="40" w:after="40"/>
      <w:ind w:left="57" w:right="57" w:firstLine="851"/>
      <w:jc w:val="both"/>
    </w:pPr>
    <w:rPr>
      <w:rFonts w:eastAsia="MS Mincho;ＭＳ 明朝"/>
      <w:kern w:val="2"/>
      <w:sz w:val="22"/>
    </w:rPr>
  </w:style>
  <w:style w:type="paragraph" w:styleId="412">
    <w:name w:val="Нумерованный список 41"/>
    <w:basedOn w:val="Normal"/>
    <w:qFormat/>
    <w:pPr>
      <w:tabs>
        <w:tab w:val="clear" w:pos="708"/>
        <w:tab w:val="left" w:pos="1209" w:leader="none"/>
        <w:tab w:val="left" w:pos="1492" w:leader="none"/>
      </w:tabs>
      <w:spacing w:before="0" w:after="60"/>
      <w:ind w:left="1209" w:right="0" w:hanging="360"/>
      <w:jc w:val="both"/>
    </w:pPr>
    <w:rPr>
      <w:szCs w:val="20"/>
    </w:rPr>
  </w:style>
  <w:style w:type="paragraph" w:styleId="Style60">
    <w:name w:val="АД_Наименование главы без нумерации"/>
    <w:basedOn w:val="2"/>
    <w:qFormat/>
    <w:pPr>
      <w:numPr>
        <w:ilvl w:val="0"/>
        <w:numId w:val="0"/>
      </w:numPr>
      <w:ind w:left="0" w:right="0" w:hanging="0"/>
    </w:pPr>
    <w:rPr>
      <w:lang w:val="ru-RU"/>
    </w:rPr>
  </w:style>
  <w:style w:type="paragraph" w:styleId="Style61">
    <w:name w:val="Body Text Indent"/>
    <w:basedOn w:val="Normal"/>
    <w:pPr>
      <w:ind w:left="0" w:right="0" w:firstLine="724"/>
      <w:jc w:val="both"/>
    </w:pPr>
    <w:rPr/>
  </w:style>
  <w:style w:type="paragraph" w:styleId="36">
    <w:name w:val="Требование 3"/>
    <w:basedOn w:val="Style53"/>
    <w:qFormat/>
    <w:pPr>
      <w:numPr>
        <w:ilvl w:val="0"/>
        <w:numId w:val="0"/>
      </w:numPr>
      <w:tabs>
        <w:tab w:val="clear" w:pos="708"/>
        <w:tab w:val="left" w:pos="1134" w:leader="none"/>
        <w:tab w:val="left" w:pos="1985" w:leader="none"/>
        <w:tab w:val="left" w:pos="2480" w:leader="none"/>
      </w:tabs>
      <w:ind w:left="2160" w:right="0" w:hanging="180"/>
    </w:pPr>
    <w:rPr/>
  </w:style>
  <w:style w:type="paragraph" w:styleId="511">
    <w:name w:val="Маркированный список 51"/>
    <w:basedOn w:val="Normal"/>
    <w:qFormat/>
    <w:pPr>
      <w:tabs>
        <w:tab w:val="clear" w:pos="708"/>
        <w:tab w:val="left" w:pos="1492" w:leader="none"/>
      </w:tabs>
      <w:spacing w:before="0" w:after="60"/>
      <w:ind w:left="1492" w:right="0" w:hanging="360"/>
      <w:jc w:val="both"/>
    </w:pPr>
    <w:rPr>
      <w:szCs w:val="20"/>
    </w:rPr>
  </w:style>
  <w:style w:type="paragraph" w:styleId="512">
    <w:name w:val="Нумерованный список 51"/>
    <w:basedOn w:val="Normal"/>
    <w:qFormat/>
    <w:pPr>
      <w:tabs>
        <w:tab w:val="clear" w:pos="708"/>
        <w:tab w:val="left" w:pos="432" w:leader="none"/>
      </w:tabs>
      <w:suppressAutoHyphens w:val="true"/>
      <w:spacing w:before="0" w:after="60"/>
      <w:ind w:left="432" w:right="0" w:hanging="432"/>
      <w:jc w:val="both"/>
    </w:pPr>
    <w:rPr>
      <w:szCs w:val="20"/>
    </w:rPr>
  </w:style>
  <w:style w:type="paragraph" w:styleId="Style62">
    <w:name w:val="ТЛ_Заказчик"/>
    <w:basedOn w:val="Normal"/>
    <w:qFormat/>
    <w:pPr>
      <w:jc w:val="center"/>
    </w:pPr>
    <w:rPr>
      <w:rFonts w:eastAsia="Calibri"/>
      <w:sz w:val="20"/>
      <w:szCs w:val="20"/>
      <w:lang w:val="ru-RU"/>
    </w:rPr>
  </w:style>
  <w:style w:type="paragraph" w:styleId="Style63">
    <w:name w:val="Header"/>
    <w:basedOn w:val="Normal"/>
    <w:pPr>
      <w:tabs>
        <w:tab w:val="clear" w:pos="708"/>
        <w:tab w:val="center" w:pos="4677" w:leader="none"/>
        <w:tab w:val="right" w:pos="9355" w:leader="none"/>
      </w:tabs>
    </w:pPr>
    <w:rPr>
      <w:lang w:val="ru-RU"/>
    </w:rPr>
  </w:style>
  <w:style w:type="paragraph" w:styleId="37">
    <w:name w:val="TOC 3"/>
    <w:basedOn w:val="Normal"/>
    <w:next w:val="Normal"/>
    <w:pPr>
      <w:tabs>
        <w:tab w:val="clear" w:pos="708"/>
        <w:tab w:val="left" w:pos="1200" w:leader="none"/>
        <w:tab w:val="right" w:pos="9720" w:leader="dot"/>
      </w:tabs>
      <w:ind w:left="480" w:right="0" w:hanging="0"/>
    </w:pPr>
    <w:rPr>
      <w:i/>
      <w:iCs/>
      <w:sz w:val="20"/>
      <w:szCs w:val="20"/>
    </w:rPr>
  </w:style>
  <w:style w:type="paragraph" w:styleId="53">
    <w:name w:val="Нумерация уровень 5"/>
    <w:basedOn w:val="Normal"/>
    <w:qFormat/>
    <w:pPr>
      <w:tabs>
        <w:tab w:val="clear" w:pos="708"/>
        <w:tab w:val="left" w:pos="3969" w:leader="none"/>
      </w:tabs>
      <w:spacing w:lineRule="auto" w:line="276" w:before="0" w:after="200"/>
      <w:ind w:left="3969" w:right="0" w:hanging="1134"/>
      <w:jc w:val="both"/>
    </w:pPr>
    <w:rPr>
      <w:rFonts w:eastAsia="Calibri"/>
      <w:szCs w:val="22"/>
    </w:rPr>
  </w:style>
  <w:style w:type="paragraph" w:styleId="38">
    <w:name w:val="Нумерация уровень 3"/>
    <w:basedOn w:val="Normal"/>
    <w:qFormat/>
    <w:pPr>
      <w:tabs>
        <w:tab w:val="clear" w:pos="708"/>
        <w:tab w:val="left" w:pos="2552" w:leader="none"/>
      </w:tabs>
      <w:spacing w:lineRule="auto" w:line="276" w:before="0" w:after="200"/>
      <w:ind w:left="2552" w:right="0" w:hanging="851"/>
      <w:jc w:val="both"/>
    </w:pPr>
    <w:rPr>
      <w:rFonts w:eastAsia="Calibri"/>
      <w:szCs w:val="22"/>
    </w:rPr>
  </w:style>
  <w:style w:type="paragraph" w:styleId="72">
    <w:name w:val="TOC 7"/>
    <w:basedOn w:val="Normal"/>
    <w:next w:val="Normal"/>
    <w:pPr>
      <w:ind w:left="1440" w:right="0" w:hanging="0"/>
      <w:jc w:val="both"/>
    </w:pPr>
    <w:rPr>
      <w:sz w:val="18"/>
      <w:szCs w:val="18"/>
    </w:rPr>
  </w:style>
  <w:style w:type="paragraph" w:styleId="211">
    <w:name w:val="Основной текст 21"/>
    <w:basedOn w:val="Normal"/>
    <w:qFormat/>
    <w:pPr>
      <w:tabs>
        <w:tab w:val="clear" w:pos="708"/>
        <w:tab w:val="left" w:pos="567" w:leader="none"/>
      </w:tabs>
      <w:suppressAutoHyphens w:val="true"/>
      <w:spacing w:before="0" w:after="60"/>
      <w:ind w:left="567" w:right="0" w:hanging="567"/>
      <w:jc w:val="both"/>
    </w:pPr>
    <w:rPr>
      <w:szCs w:val="20"/>
    </w:rPr>
  </w:style>
  <w:style w:type="paragraph" w:styleId="111">
    <w:name w:val="Текст примечания1"/>
    <w:basedOn w:val="Normal"/>
    <w:qFormat/>
    <w:pPr>
      <w:spacing w:lineRule="auto" w:line="276" w:before="0" w:after="200"/>
      <w:ind w:left="0" w:right="0" w:firstLine="851"/>
      <w:jc w:val="both"/>
    </w:pPr>
    <w:rPr>
      <w:sz w:val="20"/>
      <w:szCs w:val="20"/>
    </w:rPr>
  </w:style>
  <w:style w:type="paragraph" w:styleId="Style64">
    <w:name w:val="Тема примечания"/>
    <w:basedOn w:val="111"/>
    <w:next w:val="111"/>
    <w:qFormat/>
    <w:pPr/>
    <w:rPr>
      <w:b/>
    </w:rPr>
  </w:style>
  <w:style w:type="paragraph" w:styleId="62">
    <w:name w:val="TOC 6"/>
    <w:basedOn w:val="Normal"/>
    <w:next w:val="Normal"/>
    <w:pPr>
      <w:ind w:left="1200" w:right="0" w:hanging="0"/>
      <w:jc w:val="both"/>
    </w:pPr>
    <w:rPr>
      <w:sz w:val="18"/>
      <w:szCs w:val="18"/>
    </w:rPr>
  </w:style>
  <w:style w:type="paragraph" w:styleId="ConsNormal">
    <w:name w:val="ConsNormal"/>
    <w:qFormat/>
    <w:pPr>
      <w:widowControl w:val="false"/>
      <w:suppressAutoHyphens w:val="true"/>
      <w:bidi w:val="0"/>
      <w:spacing w:before="0" w:after="0"/>
      <w:ind w:left="709" w:right="19772" w:firstLine="720"/>
      <w:jc w:val="both"/>
    </w:pPr>
    <w:rPr>
      <w:rFonts w:ascii="Arial" w:hAnsi="Arial" w:eastAsia="SimSun;宋体" w:cs="Arial"/>
      <w:color w:val="auto"/>
      <w:kern w:val="0"/>
      <w:sz w:val="20"/>
      <w:szCs w:val="20"/>
      <w:lang w:val="ru-RU" w:eastAsia="zh-CN" w:bidi="ar-SA"/>
    </w:rPr>
  </w:style>
  <w:style w:type="paragraph" w:styleId="112">
    <w:name w:val="Название объекта1"/>
    <w:basedOn w:val="Normal"/>
    <w:next w:val="Normal"/>
    <w:qFormat/>
    <w:pPr>
      <w:widowControl w:val="false"/>
      <w:shd w:val="clear" w:fill="FFFFFF"/>
      <w:spacing w:before="538" w:after="0"/>
      <w:ind w:left="994" w:right="0" w:hanging="0"/>
      <w:jc w:val="center"/>
    </w:pPr>
    <w:rPr>
      <w:b/>
      <w:bCs/>
      <w:color w:val="000000"/>
      <w:spacing w:val="-2"/>
      <w:w w:val="91"/>
      <w:sz w:val="26"/>
      <w:szCs w:val="26"/>
    </w:rPr>
  </w:style>
  <w:style w:type="paragraph" w:styleId="Style65">
    <w:name w:val="Пункт Знак"/>
    <w:basedOn w:val="Normal"/>
    <w:qFormat/>
    <w:pPr>
      <w:tabs>
        <w:tab w:val="clear" w:pos="708"/>
        <w:tab w:val="left" w:pos="1134" w:leader="none"/>
        <w:tab w:val="left" w:pos="1701" w:leader="none"/>
      </w:tabs>
      <w:snapToGrid w:val="false"/>
      <w:spacing w:lineRule="auto" w:line="360"/>
      <w:ind w:left="1134" w:right="0" w:hanging="567"/>
      <w:jc w:val="both"/>
    </w:pPr>
    <w:rPr>
      <w:rFonts w:eastAsia="Calibri"/>
      <w:sz w:val="28"/>
      <w:szCs w:val="20"/>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Style66">
    <w:name w:val="Тендерные данные"/>
    <w:basedOn w:val="Normal"/>
    <w:qFormat/>
    <w:pPr>
      <w:tabs>
        <w:tab w:val="clear" w:pos="708"/>
        <w:tab w:val="left" w:pos="1985" w:leader="none"/>
      </w:tabs>
      <w:spacing w:before="120" w:after="60"/>
      <w:jc w:val="both"/>
    </w:pPr>
    <w:rPr>
      <w:b/>
      <w:szCs w:val="20"/>
    </w:rPr>
  </w:style>
  <w:style w:type="paragraph" w:styleId="Style67">
    <w:name w:val="текст таблицы"/>
    <w:basedOn w:val="Normal"/>
    <w:qFormat/>
    <w:pPr>
      <w:spacing w:before="120" w:after="0"/>
      <w:ind w:left="0" w:right="-102" w:hanging="0"/>
      <w:jc w:val="both"/>
    </w:pPr>
    <w:rPr/>
  </w:style>
  <w:style w:type="paragraph" w:styleId="Style68">
    <w:name w:val="ТЛ_Название"/>
    <w:basedOn w:val="Normal"/>
    <w:qFormat/>
    <w:pPr>
      <w:jc w:val="center"/>
    </w:pPr>
    <w:rPr>
      <w:b/>
      <w:sz w:val="20"/>
      <w:szCs w:val="20"/>
      <w:lang w:val="ru-RU"/>
    </w:rPr>
  </w:style>
  <w:style w:type="paragraph" w:styleId="313">
    <w:name w:val="Нумерованный список 31"/>
    <w:basedOn w:val="Normal"/>
    <w:qFormat/>
    <w:pPr>
      <w:tabs>
        <w:tab w:val="clear" w:pos="708"/>
        <w:tab w:val="left" w:pos="926" w:leader="none"/>
        <w:tab w:val="left" w:pos="1209" w:leader="none"/>
      </w:tabs>
      <w:spacing w:before="0" w:after="60"/>
      <w:ind w:left="926" w:right="0" w:hanging="360"/>
      <w:jc w:val="both"/>
    </w:pPr>
    <w:rPr>
      <w:szCs w:val="20"/>
    </w:rPr>
  </w:style>
  <w:style w:type="paragraph" w:styleId="26">
    <w:name w:val="Маркер уровень 2"/>
    <w:basedOn w:val="Normal"/>
    <w:qFormat/>
    <w:pPr>
      <w:spacing w:lineRule="auto" w:line="276" w:before="0" w:after="200"/>
      <w:ind w:left="1418" w:right="0" w:hanging="426"/>
      <w:jc w:val="both"/>
    </w:pPr>
    <w:rPr>
      <w:rFonts w:eastAsia="Calibri"/>
      <w:szCs w:val="22"/>
    </w:rPr>
  </w:style>
  <w:style w:type="paragraph" w:styleId="113">
    <w:name w:val="Нумерация уровень 1"/>
    <w:basedOn w:val="Normal"/>
    <w:qFormat/>
    <w:pPr>
      <w:spacing w:lineRule="auto" w:line="276" w:before="0" w:after="200"/>
      <w:ind w:left="1134" w:right="0" w:hanging="567"/>
      <w:jc w:val="both"/>
    </w:pPr>
    <w:rPr>
      <w:rFonts w:eastAsia="Calibri"/>
      <w:szCs w:val="22"/>
    </w:rPr>
  </w:style>
  <w:style w:type="paragraph" w:styleId="54">
    <w:name w:val="Маркер уровень 5"/>
    <w:basedOn w:val="Normal"/>
    <w:qFormat/>
    <w:pPr>
      <w:spacing w:lineRule="auto" w:line="276" w:before="0" w:after="200"/>
      <w:ind w:left="3119" w:right="0" w:hanging="426"/>
      <w:jc w:val="both"/>
    </w:pPr>
    <w:rPr>
      <w:rFonts w:eastAsia="Calibri"/>
      <w:szCs w:val="22"/>
    </w:rPr>
  </w:style>
  <w:style w:type="paragraph" w:styleId="314">
    <w:name w:val="Основной текст с отступом 31"/>
    <w:basedOn w:val="Normal"/>
    <w:qFormat/>
    <w:pPr>
      <w:keepNext w:val="true"/>
      <w:keepLines/>
      <w:widowControl w:val="false"/>
      <w:suppressLineNumbers/>
      <w:tabs>
        <w:tab w:val="clear" w:pos="708"/>
        <w:tab w:val="left" w:pos="252" w:leader="none"/>
      </w:tabs>
      <w:suppressAutoHyphens w:val="true"/>
      <w:ind w:left="720" w:right="0" w:hanging="0"/>
      <w:jc w:val="both"/>
    </w:pPr>
    <w:rPr>
      <w:szCs w:val="20"/>
    </w:rPr>
  </w:style>
  <w:style w:type="paragraph" w:styleId="Style69">
    <w:name w:val="ТЛ_Утверждаю"/>
    <w:basedOn w:val="Normal"/>
    <w:qFormat/>
    <w:pPr>
      <w:ind w:left="4860" w:right="0" w:hanging="0"/>
      <w:jc w:val="center"/>
    </w:pPr>
    <w:rPr>
      <w:rFonts w:eastAsia="Calibri"/>
      <w:sz w:val="20"/>
      <w:szCs w:val="20"/>
      <w:lang w:val="ru-RU"/>
    </w:rPr>
  </w:style>
  <w:style w:type="paragraph" w:styleId="114">
    <w:name w:val="Маркированный список 1"/>
    <w:basedOn w:val="411"/>
    <w:qFormat/>
    <w:pPr>
      <w:tabs>
        <w:tab w:val="clear" w:pos="1209"/>
      </w:tabs>
      <w:spacing w:before="0" w:after="200"/>
      <w:ind w:left="0" w:right="0" w:hanging="0"/>
    </w:pPr>
    <w:rPr>
      <w:rFonts w:eastAsia="Calibri" w:cs="Arial"/>
      <w:szCs w:val="22"/>
    </w:rPr>
  </w:style>
  <w:style w:type="paragraph" w:styleId="Style70">
    <w:name w:val="ПП_треб_к_содержанию"/>
    <w:basedOn w:val="Normal"/>
    <w:qFormat/>
    <w:pPr>
      <w:spacing w:lineRule="auto" w:line="276" w:before="0" w:after="200"/>
      <w:ind w:left="0" w:right="0" w:firstLine="851"/>
      <w:jc w:val="both"/>
    </w:pPr>
    <w:rPr>
      <w:rFonts w:eastAsia="Calibri"/>
      <w:color w:val="00B0F0"/>
      <w:szCs w:val="22"/>
    </w:rPr>
  </w:style>
  <w:style w:type="paragraph" w:styleId="Tztxt1">
    <w:name w:val="tz_txt"/>
    <w:basedOn w:val="Normal"/>
    <w:qFormat/>
    <w:pPr>
      <w:spacing w:before="0" w:after="120"/>
      <w:ind w:left="0" w:right="0" w:firstLine="709"/>
      <w:jc w:val="both"/>
    </w:pPr>
    <w:rPr>
      <w:szCs w:val="20"/>
      <w:lang w:val="ru-RU"/>
    </w:rPr>
  </w:style>
  <w:style w:type="paragraph" w:styleId="Tzlist11">
    <w:name w:val="tz_list_1"/>
    <w:basedOn w:val="Tztxt1"/>
    <w:qFormat/>
    <w:pPr>
      <w:numPr>
        <w:ilvl w:val="0"/>
        <w:numId w:val="10"/>
      </w:numPr>
      <w:tabs>
        <w:tab w:val="clear" w:pos="708"/>
        <w:tab w:val="left" w:pos="926" w:leader="none"/>
      </w:tabs>
      <w:ind w:left="926" w:right="0" w:firstLine="709"/>
    </w:pPr>
    <w:rPr/>
  </w:style>
  <w:style w:type="paragraph" w:styleId="Tzlist21">
    <w:name w:val="tz_list_2"/>
    <w:basedOn w:val="Tzlist11"/>
    <w:qFormat/>
    <w:pPr>
      <w:numPr>
        <w:ilvl w:val="0"/>
        <w:numId w:val="2"/>
      </w:numPr>
      <w:tabs>
        <w:tab w:val="left" w:pos="432" w:leader="none"/>
        <w:tab w:val="left" w:pos="926" w:leader="none"/>
        <w:tab w:val="left" w:pos="1209" w:leader="none"/>
        <w:tab w:val="left" w:pos="1492" w:leader="none"/>
        <w:tab w:val="left" w:pos="1776" w:leader="none"/>
      </w:tabs>
      <w:ind w:left="432" w:right="0" w:hanging="432"/>
    </w:pPr>
    <w:rPr/>
  </w:style>
  <w:style w:type="paragraph" w:styleId="1VI">
    <w:name w:val="Заголовок 1 (раздел VI)"/>
    <w:basedOn w:val="1"/>
    <w:qFormat/>
    <w:pPr>
      <w:keepNext w:val="true"/>
      <w:keepLines/>
      <w:widowControl w:val="false"/>
      <w:numPr>
        <w:ilvl w:val="0"/>
        <w:numId w:val="0"/>
      </w:numPr>
      <w:tabs>
        <w:tab w:val="left" w:pos="643" w:leader="none"/>
        <w:tab w:val="left" w:pos="720" w:leader="none"/>
      </w:tabs>
      <w:suppressAutoHyphens w:val="true"/>
      <w:spacing w:before="240" w:after="60"/>
      <w:ind w:left="643" w:right="567" w:firstLine="709"/>
      <w:contextualSpacing/>
      <w:jc w:val="center"/>
    </w:pPr>
    <w:rPr>
      <w:rFonts w:ascii="Arial" w:hAnsi="Arial" w:cs="Arial"/>
      <w:sz w:val="28"/>
      <w:szCs w:val="32"/>
    </w:rPr>
  </w:style>
  <w:style w:type="paragraph" w:styleId="FR1">
    <w:name w:val="FR1"/>
    <w:qFormat/>
    <w:pPr>
      <w:widowControl w:val="false"/>
      <w:suppressAutoHyphens w:val="true"/>
      <w:bidi w:val="0"/>
      <w:snapToGrid w:val="false"/>
      <w:spacing w:before="200" w:after="0"/>
      <w:ind w:left="40" w:right="0" w:firstLine="680"/>
      <w:jc w:val="both"/>
    </w:pPr>
    <w:rPr>
      <w:rFonts w:ascii="Arial" w:hAnsi="Arial" w:eastAsia="SimSun;宋体" w:cs="Arial"/>
      <w:color w:val="auto"/>
      <w:kern w:val="0"/>
      <w:sz w:val="20"/>
      <w:szCs w:val="20"/>
      <w:lang w:val="ru-RU" w:eastAsia="zh-CN" w:bidi="ar-SA"/>
    </w:rPr>
  </w:style>
  <w:style w:type="paragraph" w:styleId="Tzhead2">
    <w:name w:val="tz_head_2"/>
    <w:basedOn w:val="Normal"/>
    <w:qFormat/>
    <w:pPr>
      <w:keepNext w:val="true"/>
      <w:keepLines/>
      <w:numPr>
        <w:ilvl w:val="0"/>
        <w:numId w:val="6"/>
      </w:numPr>
      <w:tabs>
        <w:tab w:val="clear" w:pos="708"/>
        <w:tab w:val="left" w:pos="-167" w:leader="none"/>
      </w:tabs>
      <w:spacing w:before="240" w:after="120"/>
    </w:pPr>
    <w:rPr>
      <w:b/>
      <w:bCs/>
    </w:rPr>
  </w:style>
  <w:style w:type="paragraph" w:styleId="FR2">
    <w:name w:val="FR2"/>
    <w:qFormat/>
    <w:pPr>
      <w:widowControl w:val="false"/>
      <w:suppressAutoHyphens w:val="true"/>
      <w:bidi w:val="0"/>
      <w:snapToGrid w:val="false"/>
      <w:spacing w:before="20" w:after="0"/>
      <w:jc w:val="center"/>
    </w:pPr>
    <w:rPr>
      <w:rFonts w:ascii="Arial" w:hAnsi="Arial" w:eastAsia="SimSun;宋体" w:cs="Arial"/>
      <w:color w:val="auto"/>
      <w:kern w:val="0"/>
      <w:sz w:val="24"/>
      <w:szCs w:val="20"/>
      <w:lang w:val="ru-RU" w:eastAsia="zh-CN" w:bidi="ar-SA"/>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SimSun;宋体" w:cs="Courier New"/>
      <w:color w:val="auto"/>
      <w:kern w:val="0"/>
      <w:sz w:val="20"/>
      <w:szCs w:val="20"/>
      <w:lang w:val="ru-RU" w:eastAsia="zh-CN" w:bidi="ar-SA"/>
    </w:rPr>
  </w:style>
  <w:style w:type="paragraph" w:styleId="115">
    <w:name w:val="Стиль1"/>
    <w:basedOn w:val="Normal"/>
    <w:qFormat/>
    <w:pPr>
      <w:keepNext w:val="true"/>
      <w:keepLines/>
      <w:widowControl w:val="false"/>
      <w:numPr>
        <w:ilvl w:val="0"/>
        <w:numId w:val="12"/>
      </w:numPr>
      <w:suppressLineNumbers/>
      <w:tabs>
        <w:tab w:val="clear" w:pos="708"/>
        <w:tab w:val="left" w:pos="432" w:leader="none"/>
      </w:tabs>
      <w:suppressAutoHyphens w:val="true"/>
      <w:spacing w:before="0" w:after="60"/>
      <w:jc w:val="both"/>
    </w:pPr>
    <w:rPr>
      <w:b/>
      <w:sz w:val="28"/>
    </w:rPr>
  </w:style>
  <w:style w:type="paragraph" w:styleId="212">
    <w:name w:val="Нумерованный список 21"/>
    <w:basedOn w:val="Normal"/>
    <w:qFormat/>
    <w:pPr>
      <w:tabs>
        <w:tab w:val="clear" w:pos="708"/>
        <w:tab w:val="left" w:pos="643" w:leader="none"/>
      </w:tabs>
      <w:ind w:left="643" w:right="0" w:hanging="360"/>
      <w:jc w:val="both"/>
    </w:pPr>
    <w:rPr/>
  </w:style>
  <w:style w:type="paragraph" w:styleId="27">
    <w:name w:val="Стиль2"/>
    <w:basedOn w:val="212"/>
    <w:qFormat/>
    <w:pPr>
      <w:keepNext w:val="true"/>
      <w:keepLines/>
      <w:widowControl w:val="false"/>
      <w:numPr>
        <w:ilvl w:val="0"/>
        <w:numId w:val="12"/>
      </w:numPr>
      <w:suppressLineNumbers/>
      <w:tabs>
        <w:tab w:val="left" w:pos="576" w:leader="none"/>
        <w:tab w:val="left" w:pos="643" w:leader="none"/>
        <w:tab w:val="left" w:pos="1209" w:leader="none"/>
      </w:tabs>
      <w:suppressAutoHyphens w:val="true"/>
      <w:spacing w:before="0" w:after="60"/>
    </w:pPr>
    <w:rPr>
      <w:b/>
      <w:szCs w:val="20"/>
    </w:rPr>
  </w:style>
  <w:style w:type="paragraph" w:styleId="Style71">
    <w:name w:val="Название таблицы"/>
    <w:basedOn w:val="112"/>
    <w:qFormat/>
    <w:pPr>
      <w:widowControl/>
      <w:shd w:val="clear" w:fill="FFFFFF"/>
      <w:spacing w:before="360" w:after="240"/>
      <w:ind w:left="0" w:right="567" w:hanging="0"/>
      <w:jc w:val="right"/>
    </w:pPr>
    <w:rPr>
      <w:rFonts w:eastAsia="Calibri"/>
      <w:color w:val="000000"/>
      <w:spacing w:val="0"/>
      <w:w w:val="100"/>
      <w:sz w:val="22"/>
      <w:szCs w:val="18"/>
    </w:rPr>
  </w:style>
  <w:style w:type="paragraph" w:styleId="28">
    <w:name w:val="Заголовок 2 со списком"/>
    <w:basedOn w:val="2"/>
    <w:next w:val="Normal"/>
    <w:qFormat/>
    <w:pPr>
      <w:numPr>
        <w:ilvl w:val="0"/>
        <w:numId w:val="0"/>
      </w:numPr>
      <w:tabs>
        <w:tab w:val="clear" w:pos="708"/>
        <w:tab w:val="left" w:pos="360" w:leader="none"/>
      </w:tabs>
      <w:spacing w:lineRule="auto" w:line="360"/>
      <w:ind w:left="360" w:right="0" w:hanging="360"/>
    </w:pPr>
    <w:rPr>
      <w:lang w:val="ru-RU"/>
    </w:rPr>
  </w:style>
  <w:style w:type="paragraph" w:styleId="Style72">
    <w:name w:val="АД_Наименование главы с нумерацией"/>
    <w:basedOn w:val="28"/>
    <w:qFormat/>
    <w:pPr/>
    <w:rPr>
      <w:b w:val="false"/>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55">
    <w:name w:val="TOC 5"/>
    <w:basedOn w:val="Normal"/>
    <w:next w:val="Normal"/>
    <w:pPr>
      <w:ind w:left="960" w:right="0" w:hanging="0"/>
      <w:jc w:val="both"/>
    </w:pPr>
    <w:rPr>
      <w:sz w:val="18"/>
      <w:szCs w:val="18"/>
    </w:rPr>
  </w:style>
  <w:style w:type="paragraph" w:styleId="ConsPlusCell">
    <w:name w:val="ConsPlusCell"/>
    <w:qFormat/>
    <w:pPr>
      <w:widowControl/>
      <w:suppressAutoHyphens w:val="true"/>
      <w:bidi w:val="0"/>
      <w:spacing w:before="0" w:after="0"/>
      <w:jc w:val="left"/>
    </w:pPr>
    <w:rPr>
      <w:rFonts w:ascii="Arial" w:hAnsi="Arial" w:eastAsia="SimSun;宋体" w:cs="Arial"/>
      <w:color w:val="auto"/>
      <w:kern w:val="0"/>
      <w:sz w:val="20"/>
      <w:szCs w:val="20"/>
      <w:lang w:val="ru-RU" w:eastAsia="zh-CN" w:bidi="ar-SA"/>
    </w:rPr>
  </w:style>
  <w:style w:type="paragraph" w:styleId="521">
    <w:name w:val="Нумерованный список 52"/>
    <w:basedOn w:val="Normal"/>
    <w:qFormat/>
    <w:pPr>
      <w:tabs>
        <w:tab w:val="clear" w:pos="708"/>
        <w:tab w:val="left" w:pos="1492" w:leader="none"/>
      </w:tabs>
      <w:spacing w:before="0" w:after="60"/>
      <w:ind w:left="1492" w:right="0" w:hanging="360"/>
      <w:jc w:val="both"/>
    </w:pPr>
    <w:rPr>
      <w:szCs w:val="20"/>
    </w:rPr>
  </w:style>
  <w:style w:type="paragraph" w:styleId="Style73">
    <w:name w:val="Footnote Text"/>
    <w:basedOn w:val="Normal"/>
    <w:pPr>
      <w:spacing w:lineRule="exact" w:line="240" w:before="0" w:after="160"/>
      <w:jc w:val="both"/>
    </w:pPr>
    <w:rPr>
      <w:rFonts w:ascii="Verdana" w:hAnsi="Verdana" w:eastAsia="Calibri" w:cs="Verdana"/>
      <w:sz w:val="20"/>
      <w:szCs w:val="20"/>
      <w:lang w:val="en-US"/>
    </w:rPr>
  </w:style>
  <w:style w:type="paragraph" w:styleId="Style74">
    <w:name w:val="Список нум."/>
    <w:basedOn w:val="Normal"/>
    <w:qFormat/>
    <w:pPr>
      <w:keepNext w:val="true"/>
      <w:numPr>
        <w:ilvl w:val="0"/>
        <w:numId w:val="11"/>
      </w:numPr>
      <w:tabs>
        <w:tab w:val="clear" w:pos="708"/>
        <w:tab w:val="left" w:pos="360" w:leader="none"/>
        <w:tab w:val="left" w:pos="1701" w:leader="none"/>
      </w:tabs>
      <w:spacing w:lineRule="auto" w:line="360" w:before="120" w:after="120"/>
    </w:pPr>
    <w:rPr>
      <w:rFonts w:ascii="Arial" w:hAnsi="Arial" w:cs="Arial"/>
      <w:szCs w:val="20"/>
    </w:rPr>
  </w:style>
  <w:style w:type="paragraph" w:styleId="Style75">
    <w:name w:val="АД_Заголовки таблиц"/>
    <w:basedOn w:val="Normal"/>
    <w:qFormat/>
    <w:pPr>
      <w:jc w:val="center"/>
    </w:pPr>
    <w:rPr>
      <w:b/>
      <w:bCs/>
    </w:rPr>
  </w:style>
  <w:style w:type="paragraph" w:styleId="213">
    <w:name w:val="Основной текст с отступом 21"/>
    <w:basedOn w:val="Normal"/>
    <w:qFormat/>
    <w:pPr>
      <w:spacing w:lineRule="auto" w:line="480" w:before="0" w:after="120"/>
      <w:ind w:left="283" w:right="0" w:hanging="0"/>
    </w:pPr>
    <w:rPr>
      <w:lang w:val="ru-RU"/>
    </w:rPr>
  </w:style>
  <w:style w:type="paragraph" w:styleId="39">
    <w:name w:val="Стиль3"/>
    <w:basedOn w:val="213"/>
    <w:qFormat/>
    <w:pPr>
      <w:widowControl w:val="false"/>
      <w:numPr>
        <w:ilvl w:val="0"/>
        <w:numId w:val="4"/>
      </w:numPr>
      <w:tabs>
        <w:tab w:val="clear" w:pos="708"/>
        <w:tab w:val="left" w:pos="1307" w:leader="none"/>
      </w:tabs>
      <w:spacing w:lineRule="auto" w:line="240" w:before="0" w:after="0"/>
      <w:ind w:left="1080" w:right="0" w:hanging="0"/>
      <w:jc w:val="both"/>
    </w:pPr>
    <w:rPr>
      <w:szCs w:val="20"/>
    </w:rPr>
  </w:style>
  <w:style w:type="paragraph" w:styleId="Tzhead3">
    <w:name w:val="tz_head_3"/>
    <w:basedOn w:val="Normal"/>
    <w:qFormat/>
    <w:pPr>
      <w:keepNext w:val="true"/>
      <w:keepLines/>
      <w:numPr>
        <w:ilvl w:val="0"/>
        <w:numId w:val="6"/>
      </w:numPr>
      <w:tabs>
        <w:tab w:val="clear" w:pos="708"/>
        <w:tab w:val="left" w:pos="-567" w:leader="none"/>
      </w:tabs>
      <w:spacing w:before="360" w:after="120"/>
      <w:ind w:left="0" w:right="0" w:hanging="1571"/>
    </w:pPr>
    <w:rPr>
      <w:b/>
      <w:bCs/>
      <w:i/>
      <w:iCs/>
    </w:rPr>
  </w:style>
  <w:style w:type="paragraph" w:styleId="321">
    <w:name w:val="Основной текст 32"/>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WW3">
    <w:name w:val="WW-Основной текст с отступом 3"/>
    <w:basedOn w:val="Normal"/>
    <w:qFormat/>
    <w:pPr>
      <w:suppressAutoHyphens w:val="true"/>
      <w:ind w:left="-540" w:right="0" w:hanging="0"/>
      <w:jc w:val="both"/>
    </w:pPr>
    <w:rPr>
      <w:rFonts w:ascii="Arial" w:hAnsi="Arial" w:cs="Arial"/>
      <w:sz w:val="17"/>
    </w:rPr>
  </w:style>
  <w:style w:type="paragraph" w:styleId="NormalTable">
    <w:name w:val="NormalTable"/>
    <w:basedOn w:val="Normal"/>
    <w:qFormat/>
    <w:pPr>
      <w:spacing w:before="60" w:after="120"/>
      <w:ind w:left="0" w:right="0" w:firstLine="851"/>
      <w:jc w:val="both"/>
    </w:pPr>
    <w:rPr>
      <w:rFonts w:eastAsia="Calibri"/>
      <w:szCs w:val="22"/>
      <w:lang w:val="en-GB"/>
    </w:rPr>
  </w:style>
  <w:style w:type="paragraph" w:styleId="Style76">
    <w:name w:val="Обычный (веб)"/>
    <w:basedOn w:val="Normal"/>
    <w:qFormat/>
    <w:pPr>
      <w:tabs>
        <w:tab w:val="clear" w:pos="708"/>
        <w:tab w:val="left" w:pos="567" w:leader="none"/>
      </w:tabs>
      <w:spacing w:before="280" w:after="280"/>
      <w:jc w:val="both"/>
    </w:pPr>
    <w:rPr>
      <w:lang w:val="ru-RU"/>
    </w:rPr>
  </w:style>
  <w:style w:type="paragraph" w:styleId="Tzhead11">
    <w:name w:val="tz_head_1"/>
    <w:basedOn w:val="Normal"/>
    <w:qFormat/>
    <w:pPr>
      <w:keepNext w:val="true"/>
      <w:pageBreakBefore/>
      <w:numPr>
        <w:ilvl w:val="0"/>
        <w:numId w:val="6"/>
      </w:numPr>
      <w:tabs>
        <w:tab w:val="clear" w:pos="708"/>
        <w:tab w:val="left" w:pos="0" w:leader="none"/>
      </w:tabs>
      <w:spacing w:before="240" w:after="120"/>
    </w:pPr>
    <w:rPr>
      <w:b/>
      <w:bCs/>
      <w:caps/>
      <w:kern w:val="2"/>
      <w:sz w:val="20"/>
      <w:szCs w:val="20"/>
      <w:lang w:val="ru-RU"/>
    </w:rPr>
  </w:style>
  <w:style w:type="paragraph" w:styleId="Tzheadmiddle3">
    <w:name w:val="tz_head_middle"/>
    <w:basedOn w:val="Tzhead11"/>
    <w:qFormat/>
    <w:pPr>
      <w:numPr>
        <w:ilvl w:val="0"/>
        <w:numId w:val="0"/>
      </w:numPr>
      <w:ind w:left="11" w:right="0" w:hanging="0"/>
      <w:jc w:val="center"/>
    </w:pPr>
    <w:rPr>
      <w:bCs w:val="false"/>
      <w:lang w:val="ru-RU" w:eastAsia="ru-RU"/>
    </w:rPr>
  </w:style>
  <w:style w:type="paragraph" w:styleId="Tzheadmiddle12">
    <w:name w:val="tz_head_middle_1"/>
    <w:basedOn w:val="Tzheadmiddle3"/>
    <w:qFormat/>
    <w:pPr>
      <w:ind w:left="0" w:right="0" w:hanging="0"/>
    </w:pPr>
    <w:rPr>
      <w:sz w:val="24"/>
    </w:rPr>
  </w:style>
  <w:style w:type="paragraph" w:styleId="Tzheadmiddle13">
    <w:name w:val="Стиль tz_head_middle_1 + не все прописные"/>
    <w:basedOn w:val="Tzheadmiddle12"/>
    <w:qFormat/>
    <w:pPr/>
    <w:rPr/>
  </w:style>
  <w:style w:type="paragraph" w:styleId="Style77">
    <w:name w:val="Раздел"/>
    <w:basedOn w:val="Normal"/>
    <w:qFormat/>
    <w:pPr>
      <w:tabs>
        <w:tab w:val="clear" w:pos="708"/>
        <w:tab w:val="left" w:pos="1440" w:leader="none"/>
      </w:tabs>
      <w:spacing w:before="120" w:after="120"/>
      <w:ind w:left="720" w:right="0" w:hanging="720"/>
      <w:jc w:val="center"/>
    </w:pPr>
    <w:rPr>
      <w:rFonts w:ascii="Arial Narrow" w:hAnsi="Arial Narrow" w:cs="Arial Narrow"/>
      <w:b/>
      <w:sz w:val="28"/>
      <w:szCs w:val="20"/>
    </w:rPr>
  </w:style>
  <w:style w:type="paragraph" w:styleId="Style78">
    <w:name w:val="Условия контракта"/>
    <w:basedOn w:val="Normal"/>
    <w:qFormat/>
    <w:pPr>
      <w:numPr>
        <w:ilvl w:val="0"/>
        <w:numId w:val="12"/>
      </w:numPr>
      <w:tabs>
        <w:tab w:val="clear" w:pos="708"/>
        <w:tab w:val="left" w:pos="432" w:leader="none"/>
        <w:tab w:val="left" w:pos="567" w:leader="none"/>
        <w:tab w:val="left" w:pos="1492" w:leader="none"/>
      </w:tabs>
      <w:spacing w:before="240" w:after="120"/>
      <w:ind w:left="567" w:right="0" w:hanging="567"/>
      <w:jc w:val="both"/>
    </w:pPr>
    <w:rPr>
      <w:b/>
      <w:szCs w:val="20"/>
    </w:rPr>
  </w:style>
  <w:style w:type="paragraph" w:styleId="TztablmiddleB">
    <w:name w:val="tz_tabl_middle_B"/>
    <w:basedOn w:val="Normal"/>
    <w:qFormat/>
    <w:pPr>
      <w:keepNext w:val="true"/>
      <w:keepLines/>
      <w:spacing w:before="60" w:after="60"/>
      <w:jc w:val="center"/>
    </w:pPr>
    <w:rPr>
      <w:b/>
      <w:bCs/>
    </w:rPr>
  </w:style>
  <w:style w:type="paragraph" w:styleId="Style79">
    <w:name w:val="Текст выноски"/>
    <w:basedOn w:val="Normal"/>
    <w:qFormat/>
    <w:pPr/>
    <w:rPr>
      <w:rFonts w:ascii="Tahoma" w:hAnsi="Tahoma" w:cs="Tahoma"/>
      <w:sz w:val="16"/>
      <w:szCs w:val="16"/>
      <w:lang w:val="ru-RU"/>
    </w:rPr>
  </w:style>
  <w:style w:type="paragraph" w:styleId="116">
    <w:name w:val="TOC 1"/>
    <w:basedOn w:val="Normal"/>
    <w:next w:val="Normal"/>
    <w:pPr>
      <w:keepNext w:val="true"/>
      <w:keepLines/>
      <w:widowControl w:val="false"/>
      <w:suppressLineNumbers/>
      <w:tabs>
        <w:tab w:val="clear" w:pos="708"/>
        <w:tab w:val="right" w:pos="9720" w:leader="dot"/>
      </w:tabs>
      <w:suppressAutoHyphens w:val="true"/>
      <w:spacing w:before="120" w:after="120"/>
      <w:jc w:val="both"/>
    </w:pPr>
    <w:rPr>
      <w:bCs/>
      <w:caps/>
    </w:rPr>
  </w:style>
  <w:style w:type="paragraph" w:styleId="315">
    <w:name w:val="Основной текст 31"/>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rPr>
  </w:style>
  <w:style w:type="paragraph" w:styleId="Style80">
    <w:name w:val="ТЛ_Город и Дата"/>
    <w:basedOn w:val="Normal"/>
    <w:qFormat/>
    <w:pPr>
      <w:jc w:val="center"/>
    </w:pPr>
    <w:rPr>
      <w:rFonts w:eastAsia="Calibri"/>
      <w:sz w:val="20"/>
      <w:szCs w:val="20"/>
      <w:lang w:val="ru-RU"/>
    </w:rPr>
  </w:style>
  <w:style w:type="paragraph" w:styleId="117">
    <w:name w:val="Многоуровневый список 1"/>
    <w:basedOn w:val="Normal"/>
    <w:qFormat/>
    <w:pPr>
      <w:numPr>
        <w:ilvl w:val="0"/>
        <w:numId w:val="8"/>
      </w:numPr>
    </w:pPr>
    <w:rPr>
      <w:lang w:val="en-US"/>
    </w:rPr>
  </w:style>
  <w:style w:type="paragraph" w:styleId="TableofFigures">
    <w:name w:val="Table of Figures"/>
    <w:basedOn w:val="Normal"/>
    <w:next w:val="Normal"/>
    <w:qFormat/>
    <w:pPr>
      <w:keepNext w:val="true"/>
      <w:keepLines/>
      <w:spacing w:lineRule="auto" w:line="276" w:before="360" w:after="480"/>
      <w:jc w:val="center"/>
    </w:pPr>
    <w:rPr>
      <w:rFonts w:eastAsia="Calibri"/>
      <w:kern w:val="2"/>
      <w:szCs w:val="22"/>
    </w:rPr>
  </w:style>
  <w:style w:type="paragraph" w:styleId="118">
    <w:name w:val="Обычный1"/>
    <w:qFormat/>
    <w:pPr>
      <w:widowControl w:val="false"/>
      <w:suppressAutoHyphens w:val="true"/>
      <w:bidi w:val="0"/>
      <w:spacing w:before="0" w:after="0"/>
      <w:jc w:val="left"/>
    </w:pPr>
    <w:rPr>
      <w:rFonts w:ascii="Times New Roman" w:hAnsi="Times New Roman" w:eastAsia="SimSun;宋体" w:cs="Times New Roman"/>
      <w:color w:val="auto"/>
      <w:kern w:val="0"/>
      <w:sz w:val="24"/>
      <w:szCs w:val="20"/>
      <w:lang w:val="fr-FR" w:eastAsia="zh-CN" w:bidi="ar-SA"/>
    </w:rPr>
  </w:style>
  <w:style w:type="paragraph" w:styleId="Style81">
    <w:name w:val="Subtitle"/>
    <w:basedOn w:val="Normal"/>
    <w:next w:val="Style46"/>
    <w:qFormat/>
    <w:pPr>
      <w:spacing w:before="0" w:after="60"/>
      <w:jc w:val="center"/>
    </w:pPr>
    <w:rPr>
      <w:rFonts w:ascii="Cambria" w:hAnsi="Cambria" w:eastAsia="Calibri" w:cs="Cambria"/>
      <w:szCs w:val="20"/>
    </w:rPr>
  </w:style>
  <w:style w:type="paragraph" w:styleId="119">
    <w:name w:val="Маркер уровень 1"/>
    <w:basedOn w:val="Normal"/>
    <w:qFormat/>
    <w:pPr>
      <w:spacing w:lineRule="auto" w:line="276" w:before="0" w:after="200"/>
      <w:ind w:left="851" w:right="0" w:hanging="426"/>
      <w:jc w:val="both"/>
    </w:pPr>
    <w:rPr>
      <w:rFonts w:eastAsia="Calibri"/>
      <w:szCs w:val="22"/>
    </w:rPr>
  </w:style>
  <w:style w:type="paragraph" w:styleId="120">
    <w:name w:val="Название1"/>
    <w:basedOn w:val="Normal"/>
    <w:qFormat/>
    <w:pPr>
      <w:widowControl w:val="false"/>
      <w:jc w:val="center"/>
    </w:pPr>
    <w:rPr>
      <w:b/>
      <w:sz w:val="28"/>
      <w:szCs w:val="20"/>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Lucida Sans Unicode" w:cs="Mangal"/>
      <w:color w:val="auto"/>
      <w:kern w:val="2"/>
      <w:sz w:val="24"/>
      <w:szCs w:val="24"/>
      <w:lang w:val="ru-RU" w:eastAsia="zh-CN" w:bidi="hi-IN"/>
    </w:rPr>
  </w:style>
  <w:style w:type="paragraph" w:styleId="Style82">
    <w:name w:val="Обычный +по ширине"/>
    <w:basedOn w:val="Normal"/>
    <w:qFormat/>
    <w:pPr>
      <w:spacing w:lineRule="auto" w:line="276" w:before="0" w:after="200"/>
      <w:ind w:left="0" w:right="0" w:firstLine="851"/>
      <w:jc w:val="both"/>
    </w:pPr>
    <w:rPr>
      <w:rFonts w:eastAsia="Calibri"/>
      <w:szCs w:val="22"/>
    </w:rPr>
  </w:style>
  <w:style w:type="paragraph" w:styleId="214">
    <w:name w:val="Маркированный список 21"/>
    <w:basedOn w:val="Normal"/>
    <w:qFormat/>
    <w:pPr>
      <w:tabs>
        <w:tab w:val="clear" w:pos="708"/>
        <w:tab w:val="left" w:pos="643" w:leader="none"/>
      </w:tabs>
      <w:spacing w:before="0" w:after="60"/>
      <w:ind w:left="643" w:right="0" w:hanging="360"/>
      <w:jc w:val="both"/>
    </w:pPr>
    <w:rPr>
      <w:szCs w:val="20"/>
    </w:rPr>
  </w:style>
  <w:style w:type="paragraph" w:styleId="310">
    <w:name w:val="Стиль3 Знак Знак"/>
    <w:basedOn w:val="213"/>
    <w:qFormat/>
    <w:pPr>
      <w:widowControl w:val="false"/>
      <w:tabs>
        <w:tab w:val="clear" w:pos="708"/>
        <w:tab w:val="left" w:pos="227" w:leader="none"/>
      </w:tabs>
      <w:spacing w:lineRule="auto" w:line="240" w:before="0" w:after="0"/>
      <w:ind w:left="0" w:right="0" w:hanging="0"/>
      <w:jc w:val="both"/>
    </w:pPr>
    <w:rPr>
      <w:szCs w:val="20"/>
    </w:rPr>
  </w:style>
  <w:style w:type="paragraph" w:styleId="Style83">
    <w:name w:val="Маркер - одноуровневые списки"/>
    <w:basedOn w:val="Normal"/>
    <w:qFormat/>
    <w:pPr>
      <w:numPr>
        <w:ilvl w:val="0"/>
        <w:numId w:val="14"/>
      </w:numPr>
      <w:spacing w:lineRule="auto" w:line="276" w:before="80" w:after="200"/>
      <w:contextualSpacing/>
      <w:jc w:val="both"/>
    </w:pPr>
    <w:rPr>
      <w:rFonts w:eastAsia="Calibri"/>
      <w:szCs w:val="22"/>
    </w:rPr>
  </w:style>
  <w:style w:type="paragraph" w:styleId="92">
    <w:name w:val="TOC 9"/>
    <w:basedOn w:val="Normal"/>
    <w:next w:val="Normal"/>
    <w:pPr>
      <w:ind w:left="1920" w:right="0" w:hanging="0"/>
      <w:jc w:val="both"/>
    </w:pPr>
    <w:rPr>
      <w:sz w:val="18"/>
      <w:szCs w:val="18"/>
    </w:rPr>
  </w:style>
  <w:style w:type="paragraph" w:styleId="Style84">
    <w:name w:val="АД_Нумерованный подпункт"/>
    <w:basedOn w:val="Normal"/>
    <w:qFormat/>
    <w:pPr>
      <w:tabs>
        <w:tab w:val="clear" w:pos="708"/>
        <w:tab w:val="left" w:pos="720" w:leader="none"/>
        <w:tab w:val="left" w:pos="1440" w:leader="none"/>
      </w:tabs>
      <w:ind w:left="720" w:right="0" w:hanging="720"/>
      <w:jc w:val="both"/>
    </w:pPr>
    <w:rPr>
      <w:szCs w:val="20"/>
      <w:lang w:val="ru-RU"/>
    </w:rPr>
  </w:style>
  <w:style w:type="paragraph" w:styleId="45">
    <w:name w:val="АД_Нумерованный подпункт 4 уровня"/>
    <w:basedOn w:val="Style84"/>
    <w:qFormat/>
    <w:pPr>
      <w:tabs>
        <w:tab w:val="left" w:pos="720" w:leader="none"/>
        <w:tab w:val="left" w:pos="993" w:leader="none"/>
        <w:tab w:val="left" w:pos="1440" w:leader="none"/>
        <w:tab w:val="left" w:pos="1800" w:leader="none"/>
      </w:tabs>
      <w:ind w:left="993" w:right="0" w:hanging="993"/>
    </w:pPr>
    <w:rPr/>
  </w:style>
  <w:style w:type="paragraph" w:styleId="Tzlist3">
    <w:name w:val="tz_list_3"/>
    <w:basedOn w:val="Tztxt1"/>
    <w:qFormat/>
    <w:pPr>
      <w:numPr>
        <w:ilvl w:val="0"/>
        <w:numId w:val="7"/>
      </w:numPr>
      <w:tabs>
        <w:tab w:val="clear" w:pos="708"/>
        <w:tab w:val="left" w:pos="360" w:leader="none"/>
        <w:tab w:val="left" w:pos="643" w:leader="none"/>
        <w:tab w:val="left" w:pos="2109" w:leader="none"/>
      </w:tabs>
      <w:ind w:left="2109" w:right="0" w:hanging="285"/>
    </w:pPr>
    <w:rPr/>
  </w:style>
  <w:style w:type="paragraph" w:styleId="Style85">
    <w:name w:val="Табличный"/>
    <w:basedOn w:val="Normal"/>
    <w:qFormat/>
    <w:pPr>
      <w:keepNext w:val="true"/>
      <w:keepLines/>
      <w:jc w:val="both"/>
    </w:pPr>
    <w:rPr>
      <w:rFonts w:eastAsia="Calibri"/>
      <w:kern w:val="2"/>
      <w:sz w:val="22"/>
      <w:szCs w:val="20"/>
    </w:rPr>
  </w:style>
  <w:style w:type="paragraph" w:styleId="Style86">
    <w:name w:val="Табличный (заголовки)"/>
    <w:basedOn w:val="Style85"/>
    <w:qFormat/>
    <w:pPr>
      <w:jc w:val="center"/>
    </w:pPr>
    <w:rPr>
      <w:b/>
    </w:rPr>
  </w:style>
  <w:style w:type="paragraph" w:styleId="121">
    <w:name w:val="Маркированный список1"/>
    <w:basedOn w:val="Normal"/>
    <w:qFormat/>
    <w:pPr>
      <w:widowControl w:val="false"/>
      <w:spacing w:before="0" w:after="60"/>
      <w:jc w:val="both"/>
    </w:pPr>
    <w:rPr/>
  </w:style>
  <w:style w:type="paragraph" w:styleId="ListParagraph1">
    <w:name w:val="List Paragraph1"/>
    <w:basedOn w:val="Normal"/>
    <w:qFormat/>
    <w:pPr>
      <w:spacing w:lineRule="auto" w:line="276" w:before="0" w:after="200"/>
      <w:ind w:left="720" w:right="0" w:hanging="0"/>
      <w:contextualSpacing/>
    </w:pPr>
    <w:rPr>
      <w:rFonts w:ascii="Calibri" w:hAnsi="Calibri" w:cs="Calibri"/>
      <w:sz w:val="22"/>
      <w:szCs w:val="22"/>
    </w:rPr>
  </w:style>
  <w:style w:type="paragraph" w:styleId="Style87">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22">
    <w:name w:val="Схема документа1"/>
    <w:basedOn w:val="Normal"/>
    <w:qFormat/>
    <w:pPr>
      <w:ind w:left="0" w:right="0" w:firstLine="851"/>
      <w:jc w:val="both"/>
    </w:pPr>
    <w:rPr>
      <w:rFonts w:ascii="Tahoma" w:hAnsi="Tahoma" w:eastAsia="Calibri" w:cs="Tahoma"/>
      <w:sz w:val="16"/>
      <w:szCs w:val="20"/>
    </w:rPr>
  </w:style>
  <w:style w:type="paragraph" w:styleId="Tztablmiddle">
    <w:name w:val="tz_tabl_middle"/>
    <w:basedOn w:val="Normal"/>
    <w:qFormat/>
    <w:pPr>
      <w:jc w:val="center"/>
    </w:pPr>
    <w:rPr>
      <w:sz w:val="18"/>
      <w:szCs w:val="18"/>
    </w:rPr>
  </w:style>
  <w:style w:type="paragraph" w:styleId="Tztablleft">
    <w:name w:val="tz_tabl_left"/>
    <w:basedOn w:val="Tztablmiddle"/>
    <w:qFormat/>
    <w:pPr>
      <w:spacing w:before="60" w:after="60"/>
      <w:jc w:val="both"/>
    </w:pPr>
    <w:rPr>
      <w:sz w:val="24"/>
      <w:szCs w:val="24"/>
    </w:rPr>
  </w:style>
  <w:style w:type="paragraph" w:styleId="123">
    <w:name w:val="текст1"/>
    <w:qFormat/>
    <w:pPr>
      <w:widowControl/>
      <w:suppressAutoHyphens w:val="true"/>
      <w:bidi w:val="0"/>
      <w:spacing w:before="0" w:after="0"/>
      <w:ind w:left="0" w:right="0" w:firstLine="397"/>
      <w:jc w:val="both"/>
    </w:pPr>
    <w:rPr>
      <w:rFonts w:ascii="SchoolBookC;Courier New" w:hAnsi="SchoolBookC;Courier New" w:eastAsia="SimSun;宋体" w:cs="SchoolBookC;Courier New"/>
      <w:color w:val="auto"/>
      <w:kern w:val="0"/>
      <w:sz w:val="24"/>
      <w:szCs w:val="20"/>
      <w:lang w:val="ru-RU" w:eastAsia="zh-CN" w:bidi="ar-SA"/>
    </w:rPr>
  </w:style>
  <w:style w:type="paragraph" w:styleId="Style88">
    <w:name w:val="втяжка"/>
    <w:basedOn w:val="123"/>
    <w:next w:val="123"/>
    <w:qFormat/>
    <w:pPr>
      <w:tabs>
        <w:tab w:val="clear" w:pos="708"/>
        <w:tab w:val="left" w:pos="567" w:leader="none"/>
      </w:tabs>
      <w:spacing w:before="57" w:after="0"/>
      <w:ind w:left="567" w:right="0" w:hanging="567"/>
    </w:pPr>
    <w:rPr/>
  </w:style>
  <w:style w:type="paragraph" w:styleId="316">
    <w:name w:val="Маркер уровень 3"/>
    <w:basedOn w:val="Normal"/>
    <w:qFormat/>
    <w:pPr>
      <w:tabs>
        <w:tab w:val="clear" w:pos="708"/>
        <w:tab w:val="left" w:pos="1985" w:leader="none"/>
      </w:tabs>
      <w:spacing w:lineRule="auto" w:line="276" w:before="0" w:after="200"/>
      <w:ind w:left="1985" w:right="0" w:hanging="426"/>
      <w:jc w:val="both"/>
    </w:pPr>
    <w:rPr>
      <w:rFonts w:eastAsia="Calibri"/>
      <w:szCs w:val="22"/>
    </w:rPr>
  </w:style>
  <w:style w:type="paragraph" w:styleId="ConsPlusNonformat">
    <w:name w:val="ConsPlusNonformat"/>
    <w:qFormat/>
    <w:pPr>
      <w:widowControl w:val="false"/>
      <w:suppressAutoHyphens w:val="true"/>
      <w:bidi w:val="0"/>
      <w:spacing w:before="0" w:after="0"/>
      <w:jc w:val="left"/>
    </w:pPr>
    <w:rPr>
      <w:rFonts w:ascii="Courier New" w:hAnsi="Courier New" w:eastAsia="SimSun;宋体" w:cs="Courier New"/>
      <w:color w:val="auto"/>
      <w:kern w:val="0"/>
      <w:sz w:val="20"/>
      <w:szCs w:val="20"/>
      <w:lang w:val="ru-RU" w:eastAsia="zh-CN" w:bidi="ar-SA"/>
    </w:rPr>
  </w:style>
  <w:style w:type="paragraph" w:styleId="Tztabllist1">
    <w:name w:val="tz_tabl_list_1"/>
    <w:basedOn w:val="Tzlist11"/>
    <w:qFormat/>
    <w:pPr>
      <w:numPr>
        <w:ilvl w:val="0"/>
        <w:numId w:val="3"/>
      </w:numPr>
      <w:tabs>
        <w:tab w:val="left" w:pos="366" w:leader="none"/>
        <w:tab w:val="left" w:pos="926" w:leader="none"/>
        <w:tab w:val="left" w:pos="1209" w:leader="none"/>
        <w:tab w:val="left" w:pos="2160" w:leader="none"/>
      </w:tabs>
      <w:spacing w:before="0" w:after="60"/>
      <w:ind w:left="363" w:right="0" w:hanging="284"/>
    </w:pPr>
    <w:rPr/>
  </w:style>
  <w:style w:type="paragraph" w:styleId="Style89">
    <w:name w:val="Термин (по тексту)"/>
    <w:basedOn w:val="Normal"/>
    <w:qFormat/>
    <w:pPr>
      <w:spacing w:lineRule="auto" w:line="276" w:before="0" w:after="200"/>
      <w:ind w:left="0" w:right="0" w:firstLine="851"/>
      <w:jc w:val="both"/>
    </w:pPr>
    <w:rPr>
      <w:rFonts w:ascii="Calibri" w:hAnsi="Calibri" w:cs="Calibri"/>
      <w:i/>
      <w:szCs w:val="20"/>
      <w:lang w:val="ru-RU"/>
    </w:rPr>
  </w:style>
  <w:style w:type="paragraph" w:styleId="317">
    <w:name w:val="Заголовок 3 со списком"/>
    <w:basedOn w:val="3"/>
    <w:qFormat/>
    <w:pPr>
      <w:numPr>
        <w:ilvl w:val="0"/>
        <w:numId w:val="0"/>
      </w:numPr>
      <w:tabs>
        <w:tab w:val="clear" w:pos="708"/>
        <w:tab w:val="left" w:pos="972" w:leader="none"/>
      </w:tabs>
      <w:ind w:left="972" w:right="0" w:hanging="432"/>
    </w:pPr>
    <w:rPr>
      <w:rFonts w:eastAsia="SimSun;宋体"/>
    </w:rPr>
  </w:style>
  <w:style w:type="paragraph" w:styleId="124">
    <w:name w:val="Текст1"/>
    <w:basedOn w:val="Normal"/>
    <w:qFormat/>
    <w:pPr/>
    <w:rPr>
      <w:rFonts w:ascii="Courier New" w:hAnsi="Courier New" w:cs="Courier New"/>
      <w:sz w:val="20"/>
      <w:szCs w:val="20"/>
      <w:lang w:val="ru-RU"/>
    </w:rPr>
  </w:style>
  <w:style w:type="paragraph" w:styleId="318">
    <w:name w:val="заголовок 3"/>
    <w:basedOn w:val="Normal"/>
    <w:next w:val="Normal"/>
    <w:qFormat/>
    <w:pPr>
      <w:keepNext w:val="true"/>
      <w:widowControl w:val="false"/>
      <w:jc w:val="both"/>
    </w:pPr>
    <w:rPr>
      <w:sz w:val="28"/>
      <w:szCs w:val="28"/>
    </w:rPr>
  </w:style>
  <w:style w:type="paragraph" w:styleId="Notanormal">
    <w:name w:val="nota_normal"/>
    <w:basedOn w:val="Normal"/>
    <w:qFormat/>
    <w:pPr>
      <w:suppressAutoHyphens w:val="true"/>
      <w:spacing w:lineRule="auto" w:line="276" w:before="0" w:after="200"/>
      <w:ind w:left="0" w:right="0" w:firstLine="709"/>
      <w:jc w:val="both"/>
    </w:pPr>
    <w:rPr>
      <w:rFonts w:ascii="Verdana" w:hAnsi="Verdana" w:cs="Arial"/>
      <w:sz w:val="22"/>
      <w:szCs w:val="22"/>
    </w:rPr>
  </w:style>
  <w:style w:type="paragraph" w:styleId="125">
    <w:name w:val="Стиль АД_Список 1"/>
    <w:basedOn w:val="Normal"/>
    <w:qFormat/>
    <w:pPr>
      <w:tabs>
        <w:tab w:val="clear" w:pos="708"/>
        <w:tab w:val="left" w:pos="720" w:leader="none"/>
        <w:tab w:val="left" w:pos="1440" w:leader="none"/>
      </w:tabs>
      <w:ind w:left="1224" w:right="0" w:hanging="504"/>
      <w:jc w:val="both"/>
    </w:pPr>
    <w:rPr>
      <w:b/>
      <w:bCs/>
      <w:i/>
      <w:iCs/>
    </w:rPr>
  </w:style>
  <w:style w:type="paragraph" w:styleId="46">
    <w:name w:val="Требование 4"/>
    <w:basedOn w:val="Style53"/>
    <w:qFormat/>
    <w:pPr>
      <w:numPr>
        <w:ilvl w:val="0"/>
        <w:numId w:val="0"/>
      </w:numPr>
      <w:tabs>
        <w:tab w:val="clear" w:pos="708"/>
        <w:tab w:val="left" w:pos="3200" w:leader="none"/>
      </w:tabs>
      <w:ind w:left="851" w:right="0" w:hanging="0"/>
    </w:pPr>
    <w:rPr/>
  </w:style>
  <w:style w:type="paragraph" w:styleId="WW2">
    <w:name w:val="WW-Основной текст с отступом 2"/>
    <w:basedOn w:val="Normal"/>
    <w:qFormat/>
    <w:pPr>
      <w:suppressAutoHyphens w:val="true"/>
      <w:ind w:left="-540" w:right="0" w:hanging="0"/>
      <w:jc w:val="both"/>
    </w:pPr>
    <w:rPr>
      <w:rFonts w:ascii="Arial" w:hAnsi="Arial" w:cs="Arial"/>
      <w:sz w:val="18"/>
    </w:rPr>
  </w:style>
  <w:style w:type="paragraph" w:styleId="Style90">
    <w:name w:val="текст"/>
    <w:qFormat/>
    <w:pPr>
      <w:widowControl/>
      <w:suppressAutoHyphens w:val="true"/>
      <w:bidi w:val="0"/>
      <w:spacing w:before="0" w:after="0"/>
      <w:jc w:val="both"/>
    </w:pPr>
    <w:rPr>
      <w:rFonts w:ascii="SchoolBookC;Courier New" w:hAnsi="SchoolBookC;Courier New" w:eastAsia="SimSun;宋体" w:cs="SchoolBookC;Courier New"/>
      <w:color w:val="000000"/>
      <w:kern w:val="0"/>
      <w:sz w:val="24"/>
      <w:szCs w:val="20"/>
      <w:lang w:val="ru-RU" w:eastAsia="zh-CN" w:bidi="ar-SA"/>
    </w:rPr>
  </w:style>
  <w:style w:type="paragraph" w:styleId="Style91">
    <w:name w:val="АД_Нумерованный пункт"/>
    <w:basedOn w:val="317"/>
    <w:qFormat/>
    <w:pPr>
      <w:tabs>
        <w:tab w:val="left" w:pos="720" w:leader="none"/>
        <w:tab w:val="left" w:pos="972" w:leader="none"/>
      </w:tabs>
      <w:ind w:left="720" w:right="0" w:hanging="720"/>
    </w:pPr>
    <w:rPr/>
  </w:style>
  <w:style w:type="paragraph" w:styleId="47">
    <w:name w:val="Маркер уровень 4"/>
    <w:basedOn w:val="Normal"/>
    <w:qFormat/>
    <w:pPr>
      <w:spacing w:lineRule="auto" w:line="276" w:before="0" w:after="200"/>
      <w:ind w:left="2552" w:right="0" w:hanging="426"/>
      <w:jc w:val="both"/>
    </w:pPr>
    <w:rPr>
      <w:rFonts w:eastAsia="Calibri"/>
      <w:szCs w:val="22"/>
    </w:rPr>
  </w:style>
  <w:style w:type="paragraph" w:styleId="126">
    <w:name w:val="Требование 1"/>
    <w:basedOn w:val="Style53"/>
    <w:qFormat/>
    <w:pPr>
      <w:numPr>
        <w:ilvl w:val="0"/>
        <w:numId w:val="0"/>
      </w:numPr>
      <w:tabs>
        <w:tab w:val="clear" w:pos="708"/>
        <w:tab w:val="left" w:pos="1247" w:leader="none"/>
      </w:tabs>
      <w:ind w:left="680" w:right="0" w:hanging="426"/>
    </w:pPr>
    <w:rPr/>
  </w:style>
  <w:style w:type="paragraph" w:styleId="127">
    <w:name w:val="заголовок 1"/>
    <w:basedOn w:val="Normal"/>
    <w:next w:val="Normal"/>
    <w:qFormat/>
    <w:pPr>
      <w:keepNext w:val="true"/>
      <w:widowControl w:val="false"/>
      <w:jc w:val="center"/>
    </w:pPr>
    <w:rPr>
      <w:sz w:val="28"/>
      <w:szCs w:val="28"/>
    </w:rPr>
  </w:style>
  <w:style w:type="paragraph" w:styleId="Style92">
    <w:name w:val="АД_Основной текст"/>
    <w:basedOn w:val="Normal"/>
    <w:qFormat/>
    <w:pPr>
      <w:tabs>
        <w:tab w:val="clear" w:pos="708"/>
        <w:tab w:val="left" w:pos="1440" w:leader="none"/>
      </w:tabs>
      <w:ind w:left="0" w:right="0" w:firstLine="567"/>
      <w:jc w:val="both"/>
    </w:pPr>
    <w:rPr>
      <w:lang w:val="ru-RU"/>
    </w:rPr>
  </w:style>
  <w:style w:type="paragraph" w:styleId="Style93">
    <w:name w:val="АД_Список абв"/>
    <w:basedOn w:val="Normal"/>
    <w:qFormat/>
    <w:pPr>
      <w:numPr>
        <w:ilvl w:val="0"/>
        <w:numId w:val="5"/>
      </w:numPr>
      <w:jc w:val="both"/>
    </w:pPr>
    <w:rPr/>
  </w:style>
  <w:style w:type="paragraph" w:styleId="TztablleftB">
    <w:name w:val="tz_tabl_left_B"/>
    <w:basedOn w:val="Tztablleft"/>
    <w:qFormat/>
    <w:pPr/>
    <w:rPr>
      <w:b/>
      <w:bCs/>
    </w:rPr>
  </w:style>
  <w:style w:type="paragraph" w:styleId="Style94">
    <w:name w:val="Index Heading"/>
    <w:basedOn w:val="Style45"/>
    <w:pPr>
      <w:suppressLineNumbers/>
      <w:shd w:val="clear" w:fill="FFFFFF"/>
      <w:ind w:left="0" w:right="0" w:hanging="0"/>
    </w:pPr>
    <w:rPr>
      <w:b/>
      <w:bCs/>
      <w:sz w:val="32"/>
      <w:szCs w:val="32"/>
    </w:rPr>
  </w:style>
  <w:style w:type="paragraph" w:styleId="TOCHeading">
    <w:name w:val="TOC Heading"/>
    <w:basedOn w:val="1"/>
    <w:next w:val="Normal"/>
    <w:qFormat/>
    <w:pPr>
      <w:keepNext w:val="true"/>
      <w:keepLines/>
      <w:numPr>
        <w:ilvl w:val="0"/>
        <w:numId w:val="0"/>
      </w:numPr>
      <w:tabs>
        <w:tab w:val="clear" w:pos="720"/>
      </w:tabs>
      <w:spacing w:lineRule="auto" w:line="276" w:before="480" w:after="0"/>
      <w:ind w:left="0" w:right="0" w:hanging="0"/>
      <w:contextualSpacing/>
      <w:jc w:val="left"/>
    </w:pPr>
    <w:rPr>
      <w:rFonts w:ascii="Cambria" w:hAnsi="Cambria" w:cs="Times New Roman"/>
      <w:color w:val="365F91"/>
      <w:kern w:val="0"/>
      <w:sz w:val="28"/>
    </w:rPr>
  </w:style>
  <w:style w:type="paragraph" w:styleId="Tzhead4">
    <w:name w:val="tz_head_4"/>
    <w:basedOn w:val="Tzhead3"/>
    <w:qFormat/>
    <w:pPr>
      <w:numPr>
        <w:ilvl w:val="0"/>
        <w:numId w:val="6"/>
      </w:numPr>
      <w:tabs>
        <w:tab w:val="left" w:pos="-851" w:leader="none"/>
        <w:tab w:val="left" w:pos="-567" w:leader="none"/>
        <w:tab w:val="left" w:pos="864" w:leader="none"/>
        <w:tab w:val="left" w:pos="926" w:leader="none"/>
        <w:tab w:val="left" w:pos="1492" w:leader="none"/>
      </w:tabs>
      <w:ind w:left="1083" w:right="0" w:hanging="1083"/>
    </w:pPr>
    <w:rPr>
      <w:b w:val="false"/>
      <w:bCs w:val="false"/>
      <w:i w:val="false"/>
      <w:iCs w:val="false"/>
    </w:rPr>
  </w:style>
  <w:style w:type="paragraph" w:styleId="ConsPlusTitle">
    <w:name w:val="ConsPlusTitle"/>
    <w:qFormat/>
    <w:pPr>
      <w:widowControl w:val="false"/>
      <w:suppressAutoHyphens w:val="true"/>
      <w:bidi w:val="0"/>
      <w:spacing w:before="0" w:after="0"/>
      <w:jc w:val="left"/>
    </w:pPr>
    <w:rPr>
      <w:rFonts w:ascii="Times New Roman" w:hAnsi="Times New Roman" w:eastAsia="SimSun;宋体" w:cs="Times New Roman"/>
      <w:b/>
      <w:bCs/>
      <w:color w:val="auto"/>
      <w:kern w:val="0"/>
      <w:sz w:val="22"/>
      <w:szCs w:val="22"/>
      <w:lang w:val="ru-RU" w:eastAsia="zh-CN" w:bidi="ar-SA"/>
    </w:rPr>
  </w:style>
  <w:style w:type="paragraph" w:styleId="319">
    <w:name w:val="Стиль3 Знак"/>
    <w:basedOn w:val="213"/>
    <w:qFormat/>
    <w:pPr>
      <w:widowControl w:val="false"/>
      <w:numPr>
        <w:ilvl w:val="0"/>
        <w:numId w:val="12"/>
      </w:numPr>
      <w:tabs>
        <w:tab w:val="clear" w:pos="708"/>
        <w:tab w:val="left" w:pos="227" w:leader="none"/>
      </w:tabs>
      <w:spacing w:lineRule="auto" w:line="240" w:before="0" w:after="0"/>
      <w:ind w:left="0" w:right="0" w:hanging="0"/>
      <w:jc w:val="both"/>
    </w:pPr>
    <w:rPr>
      <w:szCs w:val="20"/>
    </w:rPr>
  </w:style>
  <w:style w:type="paragraph" w:styleId="29">
    <w:name w:val="Требование 2"/>
    <w:basedOn w:val="Style53"/>
    <w:qFormat/>
    <w:pPr>
      <w:numPr>
        <w:ilvl w:val="0"/>
        <w:numId w:val="0"/>
      </w:numPr>
      <w:tabs>
        <w:tab w:val="clear" w:pos="708"/>
        <w:tab w:val="left" w:pos="567" w:leader="none"/>
        <w:tab w:val="left" w:pos="1760" w:leader="none"/>
      </w:tabs>
      <w:ind w:left="1440" w:right="0" w:hanging="426"/>
    </w:pPr>
    <w:rPr/>
  </w:style>
  <w:style w:type="paragraph" w:styleId="CharChar2">
    <w:name w:val="Char Char"/>
    <w:basedOn w:val="Normal"/>
    <w:qFormat/>
    <w:pPr>
      <w:spacing w:before="280" w:after="280"/>
      <w:jc w:val="both"/>
    </w:pPr>
    <w:rPr>
      <w:rFonts w:ascii="Tahoma" w:hAnsi="Tahoma" w:cs="Tahoma"/>
      <w:sz w:val="20"/>
      <w:szCs w:val="20"/>
      <w:lang w:val="en-US"/>
    </w:rPr>
  </w:style>
  <w:style w:type="paragraph" w:styleId="63">
    <w:name w:val="Требование 6"/>
    <w:basedOn w:val="Style53"/>
    <w:qFormat/>
    <w:pPr>
      <w:numPr>
        <w:ilvl w:val="0"/>
        <w:numId w:val="0"/>
      </w:numPr>
      <w:tabs>
        <w:tab w:val="clear" w:pos="708"/>
        <w:tab w:val="left" w:pos="1418" w:leader="none"/>
        <w:tab w:val="left" w:pos="4640" w:leader="none"/>
      </w:tabs>
      <w:ind w:left="1418" w:right="0" w:hanging="0"/>
    </w:pPr>
    <w:rPr/>
  </w:style>
  <w:style w:type="paragraph" w:styleId="320">
    <w:name w:val="АД_Текст отступ 3"/>
    <w:basedOn w:val="Normal"/>
    <w:qFormat/>
    <w:pPr>
      <w:ind w:left="1418" w:right="0" w:hanging="0"/>
      <w:jc w:val="both"/>
    </w:pPr>
    <w:rPr>
      <w:szCs w:val="20"/>
      <w:lang w:val="ru-RU"/>
    </w:rPr>
  </w:style>
  <w:style w:type="paragraph" w:styleId="Style95">
    <w:name w:val="Комментарии"/>
    <w:basedOn w:val="118"/>
    <w:qFormat/>
    <w:pPr>
      <w:widowControl/>
      <w:spacing w:lineRule="auto" w:line="360"/>
      <w:ind w:left="0" w:right="0" w:firstLine="851"/>
      <w:jc w:val="both"/>
    </w:pPr>
    <w:rPr>
      <w:color w:val="FF9900"/>
      <w:lang w:val="ru-RU"/>
    </w:rPr>
  </w:style>
  <w:style w:type="paragraph" w:styleId="2111">
    <w:name w:val="содержание2-11"/>
    <w:basedOn w:val="Normal"/>
    <w:qFormat/>
    <w:pPr>
      <w:spacing w:before="0" w:after="60"/>
      <w:jc w:val="both"/>
    </w:pPr>
    <w:rPr/>
  </w:style>
  <w:style w:type="paragraph" w:styleId="Normal1">
    <w:name w:val="Normal1"/>
    <w:qFormat/>
    <w:pPr>
      <w:widowControl w:val="false"/>
      <w:suppressAutoHyphens w:val="true"/>
      <w:bidi w:val="0"/>
      <w:snapToGrid w:val="false"/>
      <w:spacing w:lineRule="auto" w:line="300" w:before="0" w:after="0"/>
      <w:ind w:left="0" w:right="0" w:firstLine="720"/>
      <w:jc w:val="both"/>
    </w:pPr>
    <w:rPr>
      <w:rFonts w:ascii="Times New Roman" w:hAnsi="Times New Roman" w:eastAsia="SimSun;宋体" w:cs="Times New Roman"/>
      <w:color w:val="auto"/>
      <w:kern w:val="0"/>
      <w:sz w:val="24"/>
      <w:szCs w:val="20"/>
      <w:lang w:val="ru-RU" w:eastAsia="zh-CN" w:bidi="ar-SA"/>
    </w:rPr>
  </w:style>
  <w:style w:type="paragraph" w:styleId="128">
    <w:name w:val="БОЛЬШОЙ-1"/>
    <w:basedOn w:val="Normal"/>
    <w:next w:val="Normal"/>
    <w:qFormat/>
    <w:pPr>
      <w:pageBreakBefore/>
      <w:spacing w:lineRule="auto" w:line="276" w:before="0" w:after="480"/>
      <w:jc w:val="both"/>
    </w:pPr>
    <w:rPr>
      <w:rFonts w:eastAsia="Calibri"/>
      <w:b/>
      <w:caps/>
      <w:sz w:val="32"/>
      <w:szCs w:val="22"/>
    </w:rPr>
  </w:style>
  <w:style w:type="paragraph" w:styleId="Style96">
    <w:name w:val="Без интервала"/>
    <w:qFormat/>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322">
    <w:name w:val="Раздел 3"/>
    <w:basedOn w:val="Normal"/>
    <w:qFormat/>
    <w:pPr>
      <w:tabs>
        <w:tab w:val="clear" w:pos="708"/>
        <w:tab w:val="left" w:pos="360" w:leader="none"/>
        <w:tab w:val="left" w:pos="1209" w:leader="none"/>
      </w:tabs>
      <w:spacing w:before="120" w:after="120"/>
      <w:ind w:left="360" w:right="0" w:hanging="360"/>
      <w:jc w:val="center"/>
    </w:pPr>
    <w:rPr>
      <w:b/>
      <w:szCs w:val="20"/>
    </w:rPr>
  </w:style>
  <w:style w:type="paragraph" w:styleId="Style97">
    <w:name w:val="Заголовок таблицы"/>
    <w:basedOn w:val="Normal"/>
    <w:qFormat/>
    <w:pPr>
      <w:spacing w:lineRule="auto" w:line="276" w:before="0" w:after="200"/>
      <w:ind w:left="0" w:right="0" w:firstLine="851"/>
      <w:jc w:val="both"/>
    </w:pPr>
    <w:rPr>
      <w:rFonts w:eastAsia="Calibri"/>
      <w:b/>
      <w:szCs w:val="22"/>
    </w:rPr>
  </w:style>
  <w:style w:type="paragraph" w:styleId="Style98">
    <w:name w:val="АД_Наименование Разделов"/>
    <w:basedOn w:val="1"/>
    <w:qFormat/>
    <w:pPr>
      <w:keepNext w:val="true"/>
      <w:numPr>
        <w:ilvl w:val="0"/>
        <w:numId w:val="0"/>
      </w:numPr>
      <w:tabs>
        <w:tab w:val="clear" w:pos="720"/>
      </w:tabs>
      <w:spacing w:before="240" w:after="60"/>
      <w:ind w:left="0" w:right="0" w:hanging="0"/>
      <w:contextualSpacing/>
      <w:jc w:val="center"/>
    </w:pPr>
    <w:rPr>
      <w:rFonts w:cs="Times New Roman"/>
      <w:bCs w:val="false"/>
      <w:kern w:val="2"/>
      <w:sz w:val="20"/>
      <w:szCs w:val="20"/>
      <w:lang w:val="ru-RU"/>
    </w:rPr>
  </w:style>
  <w:style w:type="paragraph" w:styleId="210">
    <w:name w:val="Нумерация уровень 2"/>
    <w:basedOn w:val="Normal"/>
    <w:qFormat/>
    <w:pPr>
      <w:tabs>
        <w:tab w:val="clear" w:pos="708"/>
        <w:tab w:val="left" w:pos="1418" w:leader="none"/>
      </w:tabs>
      <w:spacing w:lineRule="auto" w:line="276" w:before="0" w:after="200"/>
      <w:ind w:left="1701" w:right="0" w:hanging="567"/>
      <w:jc w:val="both"/>
    </w:pPr>
    <w:rPr>
      <w:rFonts w:eastAsia="Calibri"/>
      <w:szCs w:val="22"/>
    </w:rPr>
  </w:style>
  <w:style w:type="paragraph" w:styleId="Style99">
    <w:name w:val="Содержимое врезки"/>
    <w:basedOn w:val="Normal"/>
    <w:qForma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rmal11">
    <w:name w:val="Normal11"/>
    <w:qFormat/>
    <w:pPr>
      <w:widowControl/>
      <w:tabs>
        <w:tab w:val="clear" w:pos="708"/>
        <w:tab w:val="left" w:pos="709" w:leader="none"/>
      </w:tabs>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ListParagraph">
    <w:name w:val="List Paragraph"/>
    <w:basedOn w:val="Normal"/>
    <w:qFormat/>
    <w:pPr>
      <w:spacing w:lineRule="auto" w:line="276" w:before="0" w:after="200"/>
      <w:ind w:left="720" w:hanging="0"/>
      <w:contextualSpacing/>
    </w:pPr>
    <w:rPr>
      <w:rFonts w:ascii="Calibri" w:hAnsi="Calibri" w:eastAsia="Calibri" w:cs="Calibri"/>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1464</TotalTime>
  <Application>LibreOffice/7.0.6.2$Linux_X86_64 LibreOffice_project/00$Build-2</Application>
  <AppVersion>15.0000</AppVersion>
  <Pages>13</Pages>
  <Words>3780</Words>
  <Characters>26802</Characters>
  <CharactersWithSpaces>32242</CharactersWithSpaces>
  <Paragraphs>434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2025-10-20T15:32:00Z</dcterms:created>
  <dc:creator>Барышников</dc:creator>
  <dc:description/>
  <dc:language>ru-RU</dc:language>
  <cp:lastModifiedBy/>
  <cp:lastPrinted>2026-08-27T09:39:39Z</cp:lastPrinted>
  <dcterms:modified xsi:type="dcterms:W3CDTF">2026-08-27T09:39:41Z</dcterms:modified>
  <cp:revision>91</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1049-11.2.0.9665_x0000__x0000__x0000_</vt:lpwstr>
  </property>
</Properties>
</file>