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ackground w:color="FFFFFF"/>
  <w:body>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ind w:firstLine="567" w:right="0"/>
        <w:jc w:val="center"/>
        <w:rPr>
          <w:rFonts w:ascii="Times New Roman" w:hAnsi="Times New Roman" w:cs="Times New Roman"/>
          <w:color w:val="000000"/>
          <w:shd w:fill="FFFFFF" w:val="clear"/>
        </w:rPr>
      </w:pPr>
      <w:r>
        <w:rPr>
          <w:rFonts w:cs="Times New Roman" w:ascii="Times New Roman" w:hAnsi="Times New Roman"/>
          <w:b/>
          <w:szCs w:val="22"/>
        </w:rPr>
        <w:t>Государственный контракт № ______</w:t>
      </w:r>
    </w:p>
    <w:p>
      <w:pPr>
        <w:pStyle w:val="Normal"/>
        <w:jc w:val="center"/>
        <w:rPr>
          <w:rFonts w:ascii="Times New Roman" w:hAnsi="Times New Roman" w:eastAsia="Times New Roman" w:cs="Times New Roman"/>
          <w:b/>
          <w:lang w:eastAsia="ru-RU"/>
        </w:rPr>
      </w:pPr>
      <w:r>
        <w:rPr>
          <w:rFonts w:cs="Times New Roman" w:ascii="Times New Roman" w:hAnsi="Times New Roman"/>
          <w:color w:val="000000"/>
          <w:shd w:fill="FFFFFF" w:val="clear"/>
        </w:rPr>
        <w:t>Выполнение работ по текущему ремонту</w:t>
      </w:r>
    </w:p>
    <w:p>
      <w:pPr>
        <w:pStyle w:val="Normal"/>
        <w:rPr>
          <w:rFonts w:ascii="Times New Roman" w:hAnsi="Times New Roman" w:cs="Times New Roman"/>
          <w:szCs w:val="22"/>
        </w:rPr>
      </w:pPr>
      <w:r>
        <w:rPr>
          <w:rFonts w:eastAsia="Times New Roman" w:cs="Times New Roman" w:ascii="Times New Roman" w:hAnsi="Times New Roman"/>
          <w:b/>
          <w:lang w:eastAsia="ru-RU"/>
        </w:rPr>
        <w:t>ИК</w:t>
      </w:r>
      <w:r>
        <w:rPr>
          <w:rFonts w:eastAsia="Times New Roman" w:cs="Times New Roman" w:ascii="Times New Roman" w:hAnsi="Times New Roman"/>
          <w:b/>
          <w:color w:val="auto"/>
          <w:sz w:val="22"/>
          <w:szCs w:val="22"/>
          <w:lang w:val="ru-RU" w:eastAsia="ru-RU" w:bidi="ar-SA"/>
        </w:rPr>
        <w:t>З: 261783802769178380100100150000000244</w:t>
      </w:r>
    </w:p>
    <w:p>
      <w:pPr>
        <w:pStyle w:val="ConsPlusNormal1"/>
        <w:jc w:val="both"/>
        <w:rPr>
          <w:rFonts w:ascii="Times New Roman" w:hAnsi="Times New Roman" w:cs="Times New Roman"/>
          <w:szCs w:val="22"/>
        </w:rPr>
      </w:pPr>
      <w:r>
        <w:rPr>
          <w:rFonts w:cs="Times New Roman" w:ascii="Times New Roman" w:hAnsi="Times New Roman"/>
          <w:szCs w:val="22"/>
        </w:rPr>
      </w:r>
    </w:p>
    <w:tbl>
      <w:tblPr>
        <w:tblW w:w="10552" w:type="dxa"/>
        <w:jc w:val="left"/>
        <w:tblInd w:w="0" w:type="dxa"/>
        <w:tblLayout w:type="fixed"/>
        <w:tblCellMar>
          <w:top w:w="102" w:type="dxa"/>
          <w:left w:w="62" w:type="dxa"/>
          <w:bottom w:w="102" w:type="dxa"/>
          <w:right w:w="62" w:type="dxa"/>
        </w:tblCellMar>
      </w:tblPr>
      <w:tblGrid>
        <w:gridCol w:w="4649"/>
        <w:gridCol w:w="5903"/>
      </w:tblGrid>
      <w:tr>
        <w:trPr/>
        <w:tc>
          <w:tcPr>
            <w:tcW w:w="4649" w:type="dxa"/>
            <w:tcBorders/>
          </w:tcPr>
          <w:p>
            <w:pPr>
              <w:pStyle w:val="ConsPlusNormal1"/>
              <w:rPr>
                <w:rFonts w:ascii="Times New Roman" w:hAnsi="Times New Roman" w:cs="Times New Roman"/>
                <w:szCs w:val="22"/>
              </w:rPr>
            </w:pPr>
            <w:r>
              <w:rPr>
                <w:rFonts w:cs="Times New Roman" w:ascii="Times New Roman" w:hAnsi="Times New Roman"/>
                <w:szCs w:val="22"/>
              </w:rPr>
              <w:t xml:space="preserve">"______" __________ 2026 г. </w:t>
            </w:r>
          </w:p>
        </w:tc>
        <w:tc>
          <w:tcPr>
            <w:tcW w:w="5903" w:type="dxa"/>
            <w:tcBorders/>
          </w:tcPr>
          <w:p>
            <w:pPr>
              <w:pStyle w:val="ConsPlusNormal1"/>
              <w:jc w:val="right"/>
              <w:rPr/>
            </w:pPr>
            <w:r>
              <w:rPr>
                <w:rFonts w:cs="Times New Roman" w:ascii="Times New Roman" w:hAnsi="Times New Roman"/>
                <w:szCs w:val="22"/>
              </w:rPr>
              <w:t xml:space="preserve">             </w:t>
            </w:r>
            <w:r>
              <w:rPr>
                <w:rFonts w:cs="Times New Roman" w:ascii="Times New Roman" w:hAnsi="Times New Roman"/>
                <w:szCs w:val="22"/>
              </w:rPr>
              <w:t>г. Санкт-Петербург</w:t>
            </w:r>
          </w:p>
        </w:tc>
      </w:tr>
    </w:tbl>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ind w:firstLine="708" w:right="0"/>
        <w:jc w:val="both"/>
        <w:rPr>
          <w:rFonts w:ascii="Times New Roman" w:hAnsi="Times New Roman" w:cs="Times New Roman"/>
          <w:i/>
          <w:i/>
          <w:szCs w:val="22"/>
        </w:rPr>
      </w:pPr>
      <w:r>
        <w:rPr>
          <w:rFonts w:cs="Times New Roman" w:ascii="Times New Roman" w:hAnsi="Times New Roman"/>
          <w:b/>
          <w:szCs w:val="22"/>
        </w:rPr>
        <w:t>Главное управление Федеральной службы судебных приставов по г. Санкт-Петербургу (ГУФССП России по г. Санкт-Петербургу)</w:t>
      </w:r>
      <w:r>
        <w:rPr>
          <w:rFonts w:cs="Times New Roman" w:ascii="Times New Roman" w:hAnsi="Times New Roman"/>
          <w:szCs w:val="22"/>
        </w:rPr>
        <w:t xml:space="preserve">, именуемое в дальнейшем "Заказчик", в лице заместителя руководителя Главного управления Коростелева Андрея Валерьевича, действующего на основании Доверенности от 12.01.2026 № Д-78908/26/2340, с одной стороны, и </w:t>
      </w:r>
      <w:r>
        <w:rPr>
          <w:rFonts w:cs="Times New Roman" w:ascii="Times New Roman" w:hAnsi="Times New Roman"/>
          <w:sz w:val="22"/>
          <w:szCs w:val="22"/>
        </w:rPr>
        <w:t>_______________</w:t>
      </w:r>
      <w:r>
        <w:rPr>
          <w:rFonts w:cs="Times New Roman" w:ascii="Times New Roman" w:hAnsi="Times New Roman"/>
          <w:szCs w:val="22"/>
        </w:rPr>
        <w:t xml:space="preserve">, именуемое в дальнейшем "Подрядчик", в лице </w:t>
      </w:r>
      <w:r>
        <w:rPr>
          <w:rFonts w:cs="Times New Roman" w:ascii="Times New Roman" w:hAnsi="Times New Roman"/>
          <w:sz w:val="22"/>
          <w:szCs w:val="22"/>
        </w:rPr>
        <w:t>_________________</w:t>
      </w:r>
      <w:r>
        <w:rPr>
          <w:rFonts w:cs="Times New Roman" w:ascii="Times New Roman" w:hAnsi="Times New Roman"/>
          <w:szCs w:val="22"/>
        </w:rPr>
        <w:t xml:space="preserve">, действующего на основании </w:t>
      </w:r>
      <w:r>
        <w:rPr>
          <w:rFonts w:cs="Times New Roman" w:ascii="Times New Roman" w:hAnsi="Times New Roman"/>
          <w:sz w:val="22"/>
          <w:szCs w:val="22"/>
        </w:rPr>
        <w:t>_____________</w:t>
      </w:r>
      <w:r>
        <w:rPr>
          <w:rFonts w:cs="Times New Roman" w:ascii="Times New Roman" w:hAnsi="Times New Roman"/>
          <w:i/>
          <w:szCs w:val="22"/>
        </w:rPr>
        <w:t>,</w:t>
      </w:r>
      <w:r>
        <w:rPr>
          <w:rFonts w:cs="Times New Roman" w:ascii="Times New Roman" w:hAnsi="Times New Roman"/>
          <w:szCs w:val="22"/>
        </w:rPr>
        <w:t xml:space="preserve"> с другой стороны, вместе именуемые в дальнейшем "Стороны", на основании п.4 ч.1 ст.93 Федерального закона от 05.04.2013 №44-ФЗ заключили настоящий </w:t>
      </w:r>
      <w:r>
        <w:rPr>
          <w:rFonts w:cs="Times New Roman" w:ascii="Times New Roman" w:hAnsi="Times New Roman"/>
          <w:i/>
          <w:szCs w:val="22"/>
        </w:rPr>
        <w:t>государственный контракт</w:t>
      </w:r>
      <w:r>
        <w:rPr>
          <w:rFonts w:cs="Times New Roman" w:ascii="Times New Roman" w:hAnsi="Times New Roman"/>
          <w:szCs w:val="22"/>
        </w:rPr>
        <w:t xml:space="preserve"> (далее - Контракт) о нижеследующем.</w:t>
      </w:r>
    </w:p>
    <w:p>
      <w:pPr>
        <w:pStyle w:val="ConsPlusNormal1"/>
        <w:jc w:val="both"/>
        <w:rPr>
          <w:rFonts w:ascii="Times New Roman" w:hAnsi="Times New Roman" w:cs="Times New Roman"/>
          <w:i/>
          <w:i/>
          <w:szCs w:val="22"/>
        </w:rPr>
      </w:pPr>
      <w:r>
        <w:rPr>
          <w:rFonts w:cs="Times New Roman" w:ascii="Times New Roman" w:hAnsi="Times New Roman"/>
          <w:i/>
          <w:szCs w:val="22"/>
        </w:rPr>
      </w:r>
    </w:p>
    <w:p>
      <w:pPr>
        <w:pStyle w:val="ConsPlusNormal1"/>
        <w:numPr>
          <w:ilvl w:val="0"/>
          <w:numId w:val="2"/>
        </w:numPr>
        <w:jc w:val="center"/>
        <w:outlineLvl w:val="1"/>
        <w:rPr>
          <w:rFonts w:ascii="Times New Roman" w:hAnsi="Times New Roman" w:cs="Times New Roman"/>
          <w:szCs w:val="22"/>
        </w:rPr>
      </w:pPr>
      <w:r>
        <w:rPr>
          <w:rFonts w:cs="Times New Roman" w:ascii="Times New Roman" w:hAnsi="Times New Roman"/>
          <w:szCs w:val="22"/>
        </w:rPr>
        <w:t>Предмет Контракта</w:t>
      </w:r>
    </w:p>
    <w:p>
      <w:pPr>
        <w:pStyle w:val="ConsPlusNormal1"/>
        <w:numPr>
          <w:ilvl w:val="0"/>
          <w:numId w:val="0"/>
        </w:numPr>
        <w:ind w:hanging="0" w:left="1080" w:right="0"/>
        <w:outlineLvl w:val="1"/>
        <w:rPr>
          <w:rFonts w:ascii="Times New Roman" w:hAnsi="Times New Roman" w:cs="Times New Roman"/>
          <w:szCs w:val="22"/>
        </w:rPr>
      </w:pPr>
      <w:r>
        <w:rPr>
          <w:rFonts w:cs="Times New Roman" w:ascii="Times New Roman" w:hAnsi="Times New Roman"/>
          <w:szCs w:val="22"/>
        </w:rPr>
      </w:r>
    </w:p>
    <w:p>
      <w:pPr>
        <w:pStyle w:val="Normal"/>
        <w:ind w:firstLine="567" w:right="0"/>
        <w:jc w:val="both"/>
        <w:rPr>
          <w:rFonts w:ascii="Times New Roman" w:hAnsi="Times New Roman" w:cs="Times New Roman"/>
          <w:szCs w:val="22"/>
        </w:rPr>
      </w:pPr>
      <w:bookmarkStart w:id="0" w:name="P26"/>
      <w:bookmarkEnd w:id="0"/>
      <w:r>
        <w:rPr>
          <w:rFonts w:cs="Times New Roman" w:ascii="Times New Roman" w:hAnsi="Times New Roman"/>
        </w:rPr>
        <w:t>1.1. Подрядчик по заданию Заказчика обязуется в установленный Контрактом срок выполнить работы по текущему ремонту</w:t>
      </w:r>
      <w:r>
        <w:rPr>
          <w:rFonts w:cs="Times New Roman" w:ascii="Times New Roman" w:hAnsi="Times New Roman"/>
          <w:color w:val="000000"/>
          <w:shd w:fill="FFFFFF" w:val="clear"/>
        </w:rPr>
        <w:t xml:space="preserve"> </w:t>
      </w:r>
      <w:r>
        <w:rPr>
          <w:rFonts w:cs="Times New Roman" w:ascii="Times New Roman" w:hAnsi="Times New Roman"/>
        </w:rPr>
        <w:t>(далее - работа), в соответствии с Приложением №1,2 к настоящему контракту, а Заказчик обязуется принять работу и оплатить ее.</w:t>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II. Условия выполнение работ</w:t>
      </w:r>
    </w:p>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2.1. Работа выполняется Подрядчиком в соответствии с требованиями технического задания (далее - ТЗ) (приложение N 1 к Контракту), являющегося неотъемлемой частью Контракта.</w:t>
      </w:r>
    </w:p>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III. Взаимодействие Сторон</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3.1. Подрядчик вправе:</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а) привлекать к выполнению Контракта субподрядчиков.</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Подрядчик несет ответственность за неисполнение или ненадлежащее исполнение обязательств субподрядчиками в рамках выполнения соответствующих работ в соответствии с гражданским законодательством Российской Федерации.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Невыполнение субподрядчиком обязательств перед Подрядчиком не освобождает Подрядчика от выполнения условий настоящего Контракта;</w:t>
      </w:r>
    </w:p>
    <w:p>
      <w:pPr>
        <w:pStyle w:val="ConsPlusNormal1"/>
        <w:ind w:firstLine="540" w:right="0"/>
        <w:jc w:val="both"/>
        <w:rPr>
          <w:rFonts w:ascii="Times New Roman" w:hAnsi="Times New Roman" w:eastAsia="Times New Roman" w:cs="Times New Roman"/>
        </w:rPr>
      </w:pPr>
      <w:r>
        <w:rPr>
          <w:rFonts w:cs="Times New Roman" w:ascii="Times New Roman" w:hAnsi="Times New Roman"/>
          <w:szCs w:val="22"/>
        </w:rPr>
        <w:t xml:space="preserve">б) требовать своевременной оплаты на условиях, установленных Контрактом, надлежащим образом выполненных и принятых Заказчиком работ; </w:t>
      </w:r>
    </w:p>
    <w:p>
      <w:pPr>
        <w:pStyle w:val="Normal"/>
        <w:autoSpaceDE w:val="false"/>
        <w:spacing w:lineRule="auto" w:line="240" w:before="0" w:after="0"/>
        <w:jc w:val="both"/>
        <w:rPr>
          <w:rFonts w:ascii="Times New Roman" w:hAnsi="Times New Roman" w:cs="Times New Roman"/>
          <w:szCs w:val="22"/>
        </w:rPr>
      </w:pPr>
      <w:bookmarkStart w:id="1" w:name="P39"/>
      <w:bookmarkStart w:id="2" w:name="P36"/>
      <w:bookmarkStart w:id="3" w:name="P40"/>
      <w:bookmarkEnd w:id="1"/>
      <w:bookmarkEnd w:id="2"/>
      <w:bookmarkEnd w:id="3"/>
      <w:r>
        <w:rPr>
          <w:rFonts w:eastAsia="Times New Roman" w:cs="Times New Roman" w:ascii="Times New Roman" w:hAnsi="Times New Roman"/>
        </w:rPr>
        <w:t xml:space="preserve">         </w:t>
      </w:r>
      <w:r>
        <w:rPr>
          <w:rFonts w:cs="Times New Roman" w:ascii="Times New Roman" w:hAnsi="Times New Roman"/>
        </w:rPr>
        <w:t>в)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г) при исполнении контракта (за исключением случаев, предусмотренных </w:t>
      </w:r>
      <w:hyperlink r:id="rId2">
        <w:r>
          <w:rPr>
            <w:rStyle w:val="Hyperlink"/>
            <w:rFonts w:cs="Times New Roman" w:ascii="Times New Roman" w:hAnsi="Times New Roman"/>
            <w:szCs w:val="22"/>
          </w:rPr>
          <w:t>подпунктом "в" пункта 1</w:t>
        </w:r>
      </w:hyperlink>
      <w:r>
        <w:rPr>
          <w:rFonts w:cs="Times New Roman" w:ascii="Times New Roman" w:hAnsi="Times New Roman"/>
          <w:szCs w:val="22"/>
        </w:rPr>
        <w:t xml:space="preserve">, </w:t>
      </w:r>
      <w:hyperlink r:id="rId3">
        <w:r>
          <w:rPr>
            <w:rStyle w:val="Hyperlink"/>
            <w:rFonts w:cs="Times New Roman" w:ascii="Times New Roman" w:hAnsi="Times New Roman"/>
            <w:szCs w:val="22"/>
          </w:rPr>
          <w:t>подпунктом "б" пункта 2</w:t>
        </w:r>
      </w:hyperlink>
      <w:r>
        <w:rPr>
          <w:rFonts w:cs="Times New Roman" w:ascii="Times New Roman" w:hAnsi="Times New Roman"/>
          <w:szCs w:val="22"/>
        </w:rPr>
        <w:t xml:space="preserve">, </w:t>
      </w:r>
      <w:hyperlink r:id="rId4">
        <w:r>
          <w:rPr>
            <w:rStyle w:val="Hyperlink"/>
            <w:rFonts w:cs="Times New Roman" w:ascii="Times New Roman" w:hAnsi="Times New Roman"/>
            <w:szCs w:val="22"/>
          </w:rPr>
          <w:t>подпунктом "в" пункта 3 части 4 статьи 14</w:t>
        </w:r>
      </w:hyperlink>
      <w:r>
        <w:rPr>
          <w:rFonts w:cs="Times New Roman" w:ascii="Times New Roman" w:hAnsi="Times New Roman"/>
          <w:szCs w:val="22"/>
        </w:rPr>
        <w:t xml:space="preserve"> Федерального закона от 5 апреля 2013 N 44-ФЗ "О контрактной системе в сфере закупок товаров, работ, услуг для обеспечения государственных и муниципальных нужд") по согласованию заказчика с подрядчиком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 характеристиками, указанными в контракте. В этом случае соответствующие изменения должны быть внесены заказчиком в реестр контрактов, заключенных заказчиком.</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д) требовать возмещения убытков, уплаты неустоек (штрафов, пеней) в соответствии с </w:t>
      </w:r>
      <w:hyperlink w:anchor="P175">
        <w:r>
          <w:rPr>
            <w:rStyle w:val="Hyperlink"/>
            <w:rFonts w:cs="Times New Roman" w:ascii="Times New Roman" w:hAnsi="Times New Roman"/>
            <w:szCs w:val="22"/>
          </w:rPr>
          <w:t>разделом X</w:t>
        </w:r>
      </w:hyperlink>
      <w:r>
        <w:rPr>
          <w:rFonts w:cs="Times New Roman" w:ascii="Times New Roman" w:hAnsi="Times New Roman"/>
          <w:szCs w:val="22"/>
        </w:rPr>
        <w:t xml:space="preserve"> настоящего Контракта;</w:t>
      </w:r>
    </w:p>
    <w:p>
      <w:pPr>
        <w:pStyle w:val="ConsPlusNormal1"/>
        <w:tabs>
          <w:tab w:val="clear" w:pos="708"/>
          <w:tab w:val="left" w:pos="3615" w:leader="none"/>
        </w:tabs>
        <w:ind w:firstLine="540" w:right="0"/>
        <w:jc w:val="both"/>
        <w:rPr>
          <w:rFonts w:ascii="Times New Roman" w:hAnsi="Times New Roman" w:cs="Times New Roman"/>
          <w:szCs w:val="22"/>
        </w:rPr>
      </w:pPr>
      <w:bookmarkStart w:id="4" w:name="P43"/>
      <w:bookmarkStart w:id="5" w:name="P44"/>
      <w:bookmarkEnd w:id="4"/>
      <w:bookmarkEnd w:id="5"/>
      <w:r>
        <w:rPr>
          <w:rFonts w:cs="Times New Roman" w:ascii="Times New Roman" w:hAnsi="Times New Roman"/>
          <w:szCs w:val="22"/>
        </w:rPr>
        <w:t xml:space="preserve">3.2. Подрядчик обязан: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а) выполнить работу в соответствии с ТЗ в предусмотренный Контрактом срок;</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б)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pPr>
        <w:pStyle w:val="ConsPlusNormal1"/>
        <w:ind w:firstLine="540" w:right="0"/>
        <w:jc w:val="both"/>
        <w:rPr>
          <w:rFonts w:ascii="Times New Roman" w:hAnsi="Times New Roman" w:cs="Times New Roman"/>
          <w:szCs w:val="22"/>
        </w:rPr>
      </w:pPr>
      <w:bookmarkStart w:id="6" w:name="P47"/>
      <w:bookmarkEnd w:id="6"/>
      <w:r>
        <w:rPr>
          <w:rFonts w:cs="Times New Roman" w:ascii="Times New Roman" w:hAnsi="Times New Roman"/>
          <w:szCs w:val="22"/>
        </w:rPr>
        <w:t>в) обеспечить соответствие результатов выполненной работы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г) обеспечить за свой счет устранение недостатков, выявленных при приемке Заказчиком работы (этапов выполнения работы);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д) в случае если в ходе выполнения работы возникает необходимость использовать результаты интеллектуальной деятельности (РИД), права на которые принадлежат Подрядчику или третьим лицам, Подрядчик обязан предварительно согласовать с Заказчиком такое использование и все условия получения прав использования (лицензий) на такие РИД в письменной форме, а также обеспечить предоставление прав использования Заказчику с учетом необходимости предоставления прав использования третьим лицам, привлекаемым Заказчиком в установленном законодательством Российской Федерации порядке в целях последующего технического обслуживания и (или) ремонта оборудования. Стоимость вознаграждения за права использования таких РИД Подрядчиком и/или третьими лицами не включается в цену Контракта (предложение о цене за право заключения Контракта), указанную (указанное), в </w:t>
      </w:r>
      <w:hyperlink w:anchor="P157">
        <w:r>
          <w:rPr>
            <w:rStyle w:val="Hyperlink"/>
            <w:rFonts w:cs="Times New Roman" w:ascii="Times New Roman" w:hAnsi="Times New Roman"/>
            <w:szCs w:val="22"/>
          </w:rPr>
          <w:t>пункте 6.1</w:t>
        </w:r>
      </w:hyperlink>
      <w:r>
        <w:rPr>
          <w:rFonts w:cs="Times New Roman" w:ascii="Times New Roman" w:hAnsi="Times New Roman"/>
          <w:szCs w:val="22"/>
        </w:rPr>
        <w:t xml:space="preserve">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е) </w:t>
      </w:r>
      <w:r>
        <w:rPr>
          <w:rFonts w:cs="Times New Roman" w:ascii="Times New Roman" w:hAnsi="Times New Roman"/>
          <w:b/>
          <w:szCs w:val="22"/>
        </w:rPr>
        <w:t>выполнить работы с привлечением работников имеющих гражданство РФ, либо с привлечением иностранных граждан, которые согласованы с территориальным органом ФСБ для выполнения подрядных работ, а также имеют необходимые документы и разрешения в соответствии с законодательством РФ.</w:t>
      </w:r>
      <w:r>
        <w:rPr>
          <w:rFonts w:cs="Times New Roman" w:ascii="Times New Roman" w:hAnsi="Times New Roman"/>
          <w:szCs w:val="22"/>
        </w:rPr>
        <w:t xml:space="preserve">  </w:t>
      </w:r>
    </w:p>
    <w:p>
      <w:pPr>
        <w:pStyle w:val="ConsPlusNormal1"/>
        <w:ind w:firstLine="540" w:right="0"/>
        <w:jc w:val="both"/>
        <w:rPr>
          <w:rFonts w:ascii="Times New Roman" w:hAnsi="Times New Roman" w:cs="Times New Roman"/>
          <w:szCs w:val="22"/>
        </w:rPr>
      </w:pPr>
      <w:bookmarkStart w:id="7" w:name="P50"/>
      <w:bookmarkStart w:id="8" w:name="P51"/>
      <w:bookmarkStart w:id="9" w:name="P52"/>
      <w:bookmarkEnd w:id="7"/>
      <w:bookmarkEnd w:id="8"/>
      <w:bookmarkEnd w:id="9"/>
      <w:r>
        <w:rPr>
          <w:rFonts w:cs="Times New Roman" w:ascii="Times New Roman" w:hAnsi="Times New Roman"/>
          <w:szCs w:val="22"/>
        </w:rPr>
        <w:t>3.3. Заказчик вправе:</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а) требовать от Подрядчика надлежащего исполнения обязательств, установленных Контрактом;</w:t>
      </w:r>
    </w:p>
    <w:p>
      <w:pPr>
        <w:pStyle w:val="ConsPlusNormal1"/>
        <w:ind w:firstLine="540" w:right="0"/>
        <w:jc w:val="both"/>
        <w:rPr>
          <w:rFonts w:ascii="Times New Roman" w:hAnsi="Times New Roman" w:cs="Times New Roman"/>
          <w:szCs w:val="22"/>
        </w:rPr>
      </w:pPr>
      <w:bookmarkStart w:id="10" w:name="P63"/>
      <w:bookmarkEnd w:id="10"/>
      <w:r>
        <w:rPr>
          <w:rFonts w:cs="Times New Roman" w:ascii="Times New Roman" w:hAnsi="Times New Roman"/>
          <w:szCs w:val="22"/>
        </w:rPr>
        <w:t>б) требовать от Подрядчика своевременного устранения недостатков, выявленных как в ходе приемки, так и в течение гарантийного периода;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в) проверять ход и качество выполнения Подрядчиком условий настоящего Контракта без вмешательства в оперативно-хозяйственную деятельность Подрядчика;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г) требовать возмещения убытков в соответствии с </w:t>
      </w:r>
      <w:hyperlink w:anchor="P175">
        <w:r>
          <w:rPr>
            <w:rStyle w:val="Hyperlink"/>
            <w:rFonts w:cs="Times New Roman" w:ascii="Times New Roman" w:hAnsi="Times New Roman"/>
            <w:szCs w:val="22"/>
          </w:rPr>
          <w:t>разделом X</w:t>
        </w:r>
      </w:hyperlink>
      <w:r>
        <w:rPr>
          <w:rFonts w:cs="Times New Roman" w:ascii="Times New Roman" w:hAnsi="Times New Roman"/>
          <w:szCs w:val="22"/>
        </w:rPr>
        <w:t xml:space="preserve"> настоящего Контракта, причиненных по вине Подрядчика;</w:t>
      </w:r>
    </w:p>
    <w:p>
      <w:pPr>
        <w:pStyle w:val="ConsPlusNormal1"/>
        <w:ind w:firstLine="540" w:right="0"/>
        <w:jc w:val="both"/>
        <w:rPr>
          <w:rFonts w:ascii="Times New Roman" w:hAnsi="Times New Roman" w:cs="Times New Roman"/>
          <w:szCs w:val="22"/>
        </w:rPr>
      </w:pPr>
      <w:bookmarkStart w:id="11" w:name="P66"/>
      <w:bookmarkEnd w:id="11"/>
      <w:r>
        <w:rPr>
          <w:rFonts w:cs="Times New Roman" w:ascii="Times New Roman" w:hAnsi="Times New Roman"/>
          <w:szCs w:val="22"/>
        </w:rPr>
        <w:t xml:space="preserve">д) предложить увеличить или уменьшить в процессе исполнения настоящего Контракта объем выполненной работы, предусмотренный Контрактом, не более чем на десять процентов в порядке и на условиях, установленных Федеральным </w:t>
      </w:r>
      <w:hyperlink r:id="rId5">
        <w:r>
          <w:rPr>
            <w:rStyle w:val="Hyperlink"/>
            <w:rFonts w:cs="Times New Roman" w:ascii="Times New Roman" w:hAnsi="Times New Roman"/>
            <w:szCs w:val="22"/>
          </w:rPr>
          <w:t>законом</w:t>
        </w:r>
      </w:hyperlink>
      <w:r>
        <w:rPr>
          <w:rFonts w:cs="Times New Roman" w:ascii="Times New Roman" w:hAnsi="Times New Roman"/>
          <w:szCs w:val="22"/>
        </w:rPr>
        <w:t xml:space="preserve"> N 44-ФЗ; </w:t>
      </w:r>
    </w:p>
    <w:p>
      <w:pPr>
        <w:pStyle w:val="ConsPlusNormal1"/>
        <w:ind w:firstLine="540" w:right="0"/>
        <w:jc w:val="both"/>
        <w:rPr>
          <w:rFonts w:ascii="Times New Roman" w:hAnsi="Times New Roman" w:cs="Times New Roman"/>
          <w:szCs w:val="22"/>
        </w:rPr>
      </w:pPr>
      <w:bookmarkStart w:id="12" w:name="P67"/>
      <w:bookmarkEnd w:id="12"/>
      <w:r>
        <w:rPr>
          <w:rFonts w:cs="Times New Roman" w:ascii="Times New Roman" w:hAnsi="Times New Roman"/>
          <w:szCs w:val="22"/>
        </w:rPr>
        <w:t>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pPr>
        <w:pStyle w:val="ConsPlusNormal1"/>
        <w:ind w:firstLine="540" w:right="0"/>
        <w:jc w:val="both"/>
        <w:rPr>
          <w:rFonts w:ascii="Times New Roman" w:hAnsi="Times New Roman" w:cs="Times New Roman"/>
          <w:szCs w:val="22"/>
        </w:rPr>
      </w:pPr>
      <w:bookmarkStart w:id="13" w:name="P68"/>
      <w:bookmarkEnd w:id="13"/>
      <w:r>
        <w:rPr>
          <w:rFonts w:cs="Times New Roman" w:ascii="Times New Roman" w:hAnsi="Times New Roman"/>
          <w:szCs w:val="22"/>
        </w:rPr>
        <w:t xml:space="preserve">ж) до принятия решения об одностороннем отказе от исполнения Контракта провести экспертизу выполненной работы с привлечением экспертов, экспертных организаций.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з) </w:t>
      </w:r>
      <w:r>
        <w:rPr>
          <w:rFonts w:cs="Times New Roman" w:ascii="Times New Roman" w:hAnsi="Times New Roman"/>
          <w:b/>
          <w:szCs w:val="22"/>
        </w:rPr>
        <w:t>не допустить Подрядчика до выполнения работ в случае привлечения к работе Подрядчиком  иностранных граждан не соответствующих п. е). ч. 3.2. настоящего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3.4. Заказчик обязан:</w:t>
      </w:r>
    </w:p>
    <w:p>
      <w:pPr>
        <w:pStyle w:val="ConsPlusNormal1"/>
        <w:ind w:firstLine="540" w:right="0"/>
        <w:jc w:val="both"/>
        <w:rPr>
          <w:rFonts w:ascii="Times New Roman" w:hAnsi="Times New Roman" w:cs="Times New Roman"/>
          <w:szCs w:val="22"/>
        </w:rPr>
      </w:pPr>
      <w:bookmarkStart w:id="14" w:name="P70"/>
      <w:bookmarkEnd w:id="14"/>
      <w:r>
        <w:rPr>
          <w:rFonts w:cs="Times New Roman" w:ascii="Times New Roman" w:hAnsi="Times New Roman"/>
          <w:szCs w:val="22"/>
        </w:rPr>
        <w:t>а) принять и оплатить выполненную работу в соответствии с Контрактом;</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б) обеспечить контроль за исполнением Контракта, в том числе на отдельных этапах его исполнения;</w:t>
      </w:r>
    </w:p>
    <w:p>
      <w:pPr>
        <w:pStyle w:val="ConsPlusNormal1"/>
        <w:ind w:firstLine="540" w:right="0"/>
        <w:jc w:val="both"/>
        <w:rPr>
          <w:rFonts w:ascii="Times New Roman" w:hAnsi="Times New Roman" w:cs="Times New Roman"/>
          <w:szCs w:val="22"/>
        </w:rPr>
      </w:pPr>
      <w:bookmarkStart w:id="15" w:name="P72"/>
      <w:bookmarkEnd w:id="15"/>
      <w:r>
        <w:rPr>
          <w:rFonts w:cs="Times New Roman" w:ascii="Times New Roman" w:hAnsi="Times New Roman"/>
          <w:szCs w:val="22"/>
        </w:rPr>
        <w:t>в) принять решение об одностороннем отказе от исполнения Контракта в случаях, установленных ч.15 ст.95 Федерального закона № 44-ФЗ;</w:t>
      </w:r>
    </w:p>
    <w:p>
      <w:pPr>
        <w:pStyle w:val="ConsPlusNormal1"/>
        <w:ind w:firstLine="540" w:right="0"/>
        <w:jc w:val="both"/>
        <w:rPr>
          <w:rFonts w:ascii="Times New Roman" w:hAnsi="Times New Roman" w:cs="Times New Roman"/>
          <w:szCs w:val="22"/>
        </w:rPr>
      </w:pPr>
      <w:bookmarkStart w:id="16" w:name="P73"/>
      <w:bookmarkEnd w:id="16"/>
      <w:r>
        <w:rPr>
          <w:rFonts w:cs="Times New Roman" w:ascii="Times New Roman" w:hAnsi="Times New Roman"/>
          <w:szCs w:val="22"/>
        </w:rPr>
        <w:t xml:space="preserve">г) провести экспертизу выполненной работы для проверки ее соответствия условиям Контракта в соответствии с Федеральным </w:t>
      </w:r>
      <w:hyperlink r:id="rId6">
        <w:r>
          <w:rPr>
            <w:rStyle w:val="Hyperlink"/>
            <w:rFonts w:cs="Times New Roman" w:ascii="Times New Roman" w:hAnsi="Times New Roman"/>
            <w:szCs w:val="22"/>
          </w:rPr>
          <w:t>законом</w:t>
        </w:r>
      </w:hyperlink>
      <w:r>
        <w:rPr>
          <w:rFonts w:cs="Times New Roman" w:ascii="Times New Roman" w:hAnsi="Times New Roman"/>
          <w:szCs w:val="22"/>
        </w:rPr>
        <w:t xml:space="preserve"> N 44-ФЗ;</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д) требовать уплаты неустоек (штрафов, пеней) в соответствии с </w:t>
      </w:r>
      <w:hyperlink w:anchor="P175">
        <w:r>
          <w:rPr>
            <w:rStyle w:val="Hyperlink"/>
            <w:rFonts w:cs="Times New Roman" w:ascii="Times New Roman" w:hAnsi="Times New Roman"/>
            <w:szCs w:val="22"/>
          </w:rPr>
          <w:t>разделом X</w:t>
        </w:r>
      </w:hyperlink>
      <w:r>
        <w:rPr>
          <w:rFonts w:cs="Times New Roman" w:ascii="Times New Roman" w:hAnsi="Times New Roman"/>
          <w:szCs w:val="22"/>
        </w:rPr>
        <w:t xml:space="preserve"> настоящего Контракта.</w:t>
      </w:r>
    </w:p>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IV. Место и сроки выполнение работ</w:t>
      </w:r>
    </w:p>
    <w:p>
      <w:pPr>
        <w:pStyle w:val="ConsPlusNormal1"/>
        <w:ind w:firstLine="540" w:right="0"/>
        <w:jc w:val="both"/>
        <w:rPr>
          <w:rFonts w:ascii="Times New Roman" w:hAnsi="Times New Roman" w:cs="Times New Roman"/>
          <w:szCs w:val="22"/>
        </w:rPr>
      </w:pPr>
      <w:bookmarkStart w:id="17" w:name="P79"/>
      <w:bookmarkEnd w:id="17"/>
      <w:r>
        <w:rPr>
          <w:rFonts w:cs="Times New Roman" w:ascii="Times New Roman" w:hAnsi="Times New Roman"/>
          <w:szCs w:val="22"/>
        </w:rPr>
        <w:t>4.1. Работа выполняется в сроки, указанные в Контракте.</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Начало выполнения работ – с даты заключения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Окончание выполнения работ – 30.11.2026.</w:t>
      </w:r>
    </w:p>
    <w:p>
      <w:pPr>
        <w:pStyle w:val="ConsPlusNormal1"/>
        <w:ind w:firstLine="540" w:right="0"/>
        <w:jc w:val="both"/>
        <w:rPr>
          <w:rFonts w:ascii="Times New Roman" w:hAnsi="Times New Roman" w:cs="Times New Roman"/>
        </w:rPr>
      </w:pPr>
      <w:bookmarkStart w:id="18" w:name="P82"/>
      <w:bookmarkEnd w:id="18"/>
      <w:r>
        <w:rPr>
          <w:rFonts w:cs="Times New Roman" w:ascii="Times New Roman" w:hAnsi="Times New Roman"/>
          <w:szCs w:val="22"/>
        </w:rPr>
        <w:t>4.2. Датой исполнения Подрядчиком обязательств по Контракту считается дата подписания Заказчиком документа о приемке.</w:t>
      </w:r>
    </w:p>
    <w:p>
      <w:pPr>
        <w:pStyle w:val="Normal"/>
        <w:widowControl w:val="false"/>
        <w:tabs>
          <w:tab w:val="clear" w:pos="708"/>
          <w:tab w:val="left" w:pos="0" w:leader="none"/>
        </w:tabs>
        <w:spacing w:lineRule="auto" w:line="240" w:before="0" w:after="0"/>
        <w:ind w:firstLine="567" w:right="0"/>
        <w:jc w:val="both"/>
        <w:rPr>
          <w:rFonts w:ascii="Times New Roman" w:hAnsi="Times New Roman" w:cs="Times New Roman"/>
        </w:rPr>
      </w:pPr>
      <w:r>
        <w:rPr>
          <w:rFonts w:cs="Times New Roman" w:ascii="Times New Roman" w:hAnsi="Times New Roman"/>
        </w:rPr>
      </w:r>
    </w:p>
    <w:p>
      <w:pPr>
        <w:pStyle w:val="ConsPlusNormal1"/>
        <w:ind w:firstLine="540" w:right="0"/>
        <w:jc w:val="center"/>
        <w:rPr>
          <w:rFonts w:ascii="Times New Roman" w:hAnsi="Times New Roman" w:cs="Times New Roman"/>
          <w:szCs w:val="22"/>
        </w:rPr>
      </w:pPr>
      <w:r>
        <w:rPr>
          <w:rFonts w:cs="Times New Roman" w:ascii="Times New Roman" w:hAnsi="Times New Roman"/>
          <w:szCs w:val="22"/>
        </w:rPr>
        <w:t>V. Порядок сдачи и приемки выполненной работы</w:t>
      </w:r>
    </w:p>
    <w:p>
      <w:pPr>
        <w:pStyle w:val="ConsPlusNormal1"/>
        <w:ind w:firstLine="540" w:right="0"/>
        <w:jc w:val="both"/>
        <w:rPr>
          <w:rFonts w:ascii="Times New Roman" w:hAnsi="Times New Roman" w:cs="Times New Roman"/>
          <w:szCs w:val="22"/>
        </w:rPr>
      </w:pPr>
      <w:bookmarkStart w:id="19" w:name="P88"/>
      <w:bookmarkEnd w:id="19"/>
      <w:r>
        <w:rPr>
          <w:rFonts w:cs="Times New Roman" w:ascii="Times New Roman" w:hAnsi="Times New Roman"/>
          <w:szCs w:val="22"/>
        </w:rPr>
        <w:t>5.1. Подрядчик обязан в письменной форме уведомить Заказчика о готовности выполненной работы к сдаче не позднее срока окончания выполнения работы.</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Уведомление Подрядчика о готовности выполнения работы к сдаче должно быть подписано руководителем Подрядчика (иным уполномоченным лицом).</w:t>
      </w:r>
    </w:p>
    <w:p>
      <w:pPr>
        <w:pStyle w:val="ConsPlusNormal1"/>
        <w:ind w:firstLine="540" w:right="0"/>
        <w:jc w:val="both"/>
        <w:rPr>
          <w:rFonts w:ascii="Times New Roman" w:hAnsi="Times New Roman" w:cs="Times New Roman"/>
          <w:szCs w:val="22"/>
        </w:rPr>
      </w:pPr>
      <w:bookmarkStart w:id="20" w:name="P93"/>
      <w:bookmarkEnd w:id="20"/>
      <w:r>
        <w:rPr>
          <w:rFonts w:cs="Times New Roman" w:ascii="Times New Roman" w:hAnsi="Times New Roman"/>
          <w:szCs w:val="22"/>
        </w:rPr>
        <w:t>5.2. Для проверки предоставленных Подрядчиком результатов, предусмотренных Контрактом, в части их соответствия условиям Контракта Заказчик проводит экспертизу. Экспертиза результатов выполненной работы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 44-ФЗ.</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5.3. Заказчик </w:t>
      </w:r>
      <w:r>
        <w:rPr>
          <w:rFonts w:cs="Times New Roman" w:ascii="Times New Roman" w:hAnsi="Times New Roman"/>
          <w:b/>
          <w:szCs w:val="22"/>
        </w:rPr>
        <w:t>в течение 20 (двадцати) рабочих дней</w:t>
      </w:r>
      <w:r>
        <w:rPr>
          <w:rFonts w:cs="Times New Roman" w:ascii="Times New Roman" w:hAnsi="Times New Roman"/>
          <w:szCs w:val="22"/>
        </w:rPr>
        <w:t>, следующих за днем поступления документа о приемке осуществляет одно из следующих действий:</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а) подписывает документ о приемке;</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б) составляет и подписывает мотивированный отказ от подписания документа о приемке с указанием причин такого отказа;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В случае создания Заказчиком приемочной комиссии не позднее двадцати рабочих дней  члены приемочной комиссии подписывают поступивший документ о приемке или составляют и подписывают мотивированный отказ от подписания документа о приемке с указанием причин такого отказа.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В случае получения мотивированного отказа от подписания документа о приемке Подрядчик вправе устранить причины, указанные в таком мотивированном отказе, и направить Заказчику документ о приемке в порядке, предусмотренном настоящей частью.</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5.4. Заказчик вправе не отказывать в приемке выполненной работы в случае выявления несоответствия этих работ условиям Контракта, если выявленное несоответствие не препятствует приемке этих работ и устранено Подрядчиком.</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5.5. Выявленные недостатки устраняются Подрядчиком за его счет.</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VI. Цена Контракта и порядок расчетов</w:t>
      </w:r>
    </w:p>
    <w:p>
      <w:pPr>
        <w:pStyle w:val="ConsPlusNormal1"/>
        <w:ind w:firstLine="540" w:right="0"/>
        <w:jc w:val="both"/>
        <w:rPr>
          <w:rFonts w:ascii="Times New Roman" w:hAnsi="Times New Roman" w:cs="Times New Roman"/>
          <w:szCs w:val="22"/>
        </w:rPr>
      </w:pPr>
      <w:bookmarkStart w:id="21" w:name="P102"/>
      <w:bookmarkEnd w:id="21"/>
      <w:r>
        <w:rPr>
          <w:rFonts w:cs="Times New Roman" w:ascii="Times New Roman" w:hAnsi="Times New Roman"/>
          <w:szCs w:val="22"/>
        </w:rPr>
        <w:t xml:space="preserve">6.1. </w:t>
      </w:r>
      <w:r>
        <w:rPr>
          <w:rFonts w:cs="Times New Roman" w:ascii="Times New Roman" w:hAnsi="Times New Roman"/>
          <w:b/>
          <w:bCs/>
          <w:szCs w:val="22"/>
        </w:rPr>
        <w:t>Цена Контрак</w:t>
      </w:r>
      <w:r>
        <w:rPr>
          <w:rFonts w:eastAsia="Times New Roman" w:cs="Times New Roman" w:ascii="Times New Roman" w:hAnsi="Times New Roman"/>
          <w:b/>
          <w:bCs/>
          <w:color w:val="auto"/>
          <w:sz w:val="22"/>
          <w:szCs w:val="22"/>
          <w:lang w:val="ru-RU" w:eastAsia="zh-CN" w:bidi="ar-SA"/>
        </w:rPr>
        <w:t>та составляет</w:t>
      </w:r>
      <w:bookmarkStart w:id="22" w:name="purchasePrice"/>
      <w:bookmarkEnd w:id="22"/>
      <w:r>
        <w:rPr>
          <w:rFonts w:eastAsia="Times New Roman" w:cs="Times New Roman" w:ascii="Times New Roman" w:hAnsi="Times New Roman"/>
          <w:b/>
          <w:bCs/>
          <w:color w:val="auto"/>
          <w:sz w:val="22"/>
          <w:szCs w:val="22"/>
          <w:lang w:val="ru-RU" w:eastAsia="zh-CN" w:bidi="ar-SA"/>
        </w:rPr>
        <w:t xml:space="preserve"> _________ (______________) рубля ______ копеек, в том</w:t>
      </w:r>
      <w:r>
        <w:rPr>
          <w:rFonts w:cs="Times New Roman" w:ascii="Times New Roman" w:hAnsi="Times New Roman"/>
          <w:b/>
          <w:bCs/>
          <w:szCs w:val="22"/>
        </w:rPr>
        <w:t xml:space="preserve"> числе НДС/без НДС.</w:t>
      </w:r>
    </w:p>
    <w:p>
      <w:pPr>
        <w:pStyle w:val="ConsPlusNormal1"/>
        <w:ind w:firstLine="540" w:right="0"/>
        <w:jc w:val="both"/>
        <w:rPr>
          <w:rFonts w:ascii="Times New Roman" w:hAnsi="Times New Roman" w:cs="Times New Roman"/>
          <w:szCs w:val="22"/>
        </w:rPr>
      </w:pPr>
      <w:bookmarkStart w:id="23" w:name="P104"/>
      <w:bookmarkStart w:id="24" w:name="P107"/>
      <w:bookmarkEnd w:id="23"/>
      <w:bookmarkEnd w:id="24"/>
      <w:r>
        <w:rPr>
          <w:rFonts w:cs="Times New Roman" w:ascii="Times New Roman" w:hAnsi="Times New Roman"/>
          <w:szCs w:val="22"/>
        </w:rPr>
        <w:t xml:space="preserve">6.2.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    </w:t>
      </w:r>
    </w:p>
    <w:p>
      <w:pPr>
        <w:pStyle w:val="ConsPlusNormal1"/>
        <w:ind w:firstLine="540" w:right="0"/>
        <w:jc w:val="both"/>
        <w:rPr>
          <w:rFonts w:ascii="Times New Roman" w:hAnsi="Times New Roman" w:cs="Times New Roman"/>
          <w:szCs w:val="22"/>
        </w:rPr>
      </w:pPr>
      <w:bookmarkStart w:id="25" w:name="P108"/>
      <w:bookmarkEnd w:id="25"/>
      <w:r>
        <w:rPr>
          <w:rFonts w:cs="Times New Roman" w:ascii="Times New Roman" w:hAnsi="Times New Roman"/>
          <w:szCs w:val="22"/>
        </w:rPr>
        <w:t>6.3. Цена контракта включает в себя все расходы, связанные с выполнением Подрядчиком обязательств по Контракту, в том числе налоги, сборы и другие обязательные платежи, которые Подрядчик должен выплатить в связи с выполнением обязательств по Контракту в соответствии с законодательством Российской Федерации.</w:t>
      </w:r>
    </w:p>
    <w:p>
      <w:pPr>
        <w:pStyle w:val="ConsPlusNormal1"/>
        <w:ind w:firstLine="540" w:right="0"/>
        <w:jc w:val="both"/>
        <w:rPr>
          <w:rFonts w:ascii="Times New Roman" w:hAnsi="Times New Roman" w:cs="Times New Roman"/>
          <w:szCs w:val="22"/>
        </w:rPr>
      </w:pPr>
      <w:bookmarkStart w:id="26" w:name="P109"/>
      <w:bookmarkEnd w:id="26"/>
      <w:r>
        <w:rPr>
          <w:rFonts w:cs="Times New Roman" w:ascii="Times New Roman" w:hAnsi="Times New Roman"/>
          <w:szCs w:val="22"/>
        </w:rPr>
        <w:t xml:space="preserve">6.4. Цена настоящего Контракта является твердой и определяется на весь срок исполнения Контракта, за исключением случаев, установленных Федеральным </w:t>
      </w:r>
      <w:hyperlink r:id="rId7">
        <w:r>
          <w:rPr>
            <w:rStyle w:val="Hyperlink"/>
            <w:rFonts w:cs="Times New Roman" w:ascii="Times New Roman" w:hAnsi="Times New Roman"/>
            <w:szCs w:val="22"/>
          </w:rPr>
          <w:t>законом</w:t>
        </w:r>
      </w:hyperlink>
      <w:r>
        <w:rPr>
          <w:rFonts w:cs="Times New Roman" w:ascii="Times New Roman" w:hAnsi="Times New Roman"/>
          <w:szCs w:val="22"/>
        </w:rPr>
        <w:t xml:space="preserve"> N 44-ФЗ.</w:t>
      </w:r>
    </w:p>
    <w:p>
      <w:pPr>
        <w:pStyle w:val="ConsPlusNormal1"/>
        <w:ind w:firstLine="540" w:right="0"/>
        <w:jc w:val="both"/>
        <w:rPr>
          <w:rFonts w:ascii="Times New Roman" w:hAnsi="Times New Roman" w:cs="Times New Roman"/>
          <w:szCs w:val="22"/>
        </w:rPr>
      </w:pPr>
      <w:bookmarkStart w:id="27" w:name="P110"/>
      <w:bookmarkEnd w:id="27"/>
      <w:r>
        <w:rPr>
          <w:rFonts w:cs="Times New Roman" w:ascii="Times New Roman" w:hAnsi="Times New Roman"/>
          <w:szCs w:val="22"/>
        </w:rPr>
        <w:t>Цена настоящего Контракта может быть снижена по соглашению Сторон без изменения предусмотренных Контрактом объема и качества выполненной работы и иных условий Контракта.</w:t>
      </w:r>
    </w:p>
    <w:p>
      <w:pPr>
        <w:pStyle w:val="ConsPlusNormal1"/>
        <w:ind w:firstLine="540" w:right="0"/>
        <w:jc w:val="both"/>
        <w:rPr>
          <w:rFonts w:ascii="Times New Roman" w:hAnsi="Times New Roman" w:cs="Times New Roman"/>
          <w:szCs w:val="22"/>
        </w:rPr>
      </w:pPr>
      <w:bookmarkStart w:id="28" w:name="P111"/>
      <w:bookmarkEnd w:id="28"/>
      <w:r>
        <w:rPr>
          <w:rFonts w:cs="Times New Roman" w:ascii="Times New Roman" w:hAnsi="Times New Roman"/>
          <w:szCs w:val="22"/>
        </w:rPr>
        <w:t>6.5. Источник финансирования Контракта – Федеральный бюджет 2026 года.</w:t>
      </w:r>
    </w:p>
    <w:p>
      <w:pPr>
        <w:pStyle w:val="ConsPlusNormal1"/>
        <w:ind w:firstLine="540" w:right="0"/>
        <w:jc w:val="both"/>
        <w:rPr>
          <w:rFonts w:ascii="Times New Roman" w:hAnsi="Times New Roman" w:cs="Times New Roman"/>
          <w:szCs w:val="22"/>
        </w:rPr>
      </w:pPr>
      <w:bookmarkStart w:id="29" w:name="P112"/>
      <w:bookmarkEnd w:id="29"/>
      <w:r>
        <w:rPr>
          <w:rFonts w:cs="Times New Roman" w:ascii="Times New Roman" w:hAnsi="Times New Roman"/>
          <w:szCs w:val="22"/>
        </w:rPr>
        <w:t xml:space="preserve">6.6. Расчеты между Заказчиком и Подрядчиком за выполненную работу производятся </w:t>
      </w:r>
      <w:r>
        <w:rPr>
          <w:rFonts w:cs="Times New Roman" w:ascii="Times New Roman" w:hAnsi="Times New Roman"/>
          <w:b/>
          <w:szCs w:val="22"/>
        </w:rPr>
        <w:t>в течение 10 (десяти) рабочих дней с даты подписания Сторонами документа о приемке выполненных работ</w:t>
      </w:r>
      <w:r>
        <w:rPr>
          <w:rFonts w:cs="Times New Roman" w:ascii="Times New Roman" w:hAnsi="Times New Roman"/>
          <w:szCs w:val="22"/>
        </w:rPr>
        <w:t>.</w:t>
      </w:r>
    </w:p>
    <w:p>
      <w:pPr>
        <w:pStyle w:val="ConsPlusNormal1"/>
        <w:ind w:firstLine="540" w:right="0"/>
        <w:jc w:val="both"/>
        <w:rPr>
          <w:rFonts w:ascii="Times New Roman" w:hAnsi="Times New Roman" w:cs="Times New Roman"/>
          <w:szCs w:val="22"/>
        </w:rPr>
      </w:pPr>
      <w:bookmarkStart w:id="30" w:name="P114"/>
      <w:bookmarkEnd w:id="30"/>
      <w:r>
        <w:rPr>
          <w:rFonts w:cs="Times New Roman" w:ascii="Times New Roman" w:hAnsi="Times New Roman"/>
          <w:szCs w:val="22"/>
        </w:rPr>
        <w:t>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Подрядчика, указанный в Контракте. В случае изменения расчетного счета Подрядчик обязан в течении трех рабочих дней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настоящем Контракте счет Подрядчика, несет Подрядчик.</w:t>
      </w:r>
    </w:p>
    <w:p>
      <w:pPr>
        <w:pStyle w:val="ConsPlusNormal1"/>
        <w:jc w:val="both"/>
        <w:rPr>
          <w:rFonts w:ascii="Times New Roman" w:hAnsi="Times New Roman" w:cs="Times New Roman"/>
          <w:szCs w:val="22"/>
        </w:rPr>
      </w:pPr>
      <w:r>
        <w:rPr>
          <w:rFonts w:cs="Times New Roman" w:ascii="Times New Roman" w:hAnsi="Times New Roman"/>
          <w:szCs w:val="22"/>
        </w:rPr>
      </w:r>
      <w:bookmarkStart w:id="31" w:name="P122"/>
      <w:bookmarkStart w:id="32" w:name="P122"/>
      <w:bookmarkEnd w:id="32"/>
    </w:p>
    <w:p>
      <w:pPr>
        <w:pStyle w:val="ConsPlusNormal1"/>
        <w:numPr>
          <w:ilvl w:val="0"/>
          <w:numId w:val="0"/>
        </w:numPr>
        <w:ind w:hanging="0" w:left="0" w:right="0"/>
        <w:jc w:val="center"/>
        <w:outlineLvl w:val="1"/>
        <w:rPr>
          <w:rFonts w:ascii="Times New Roman" w:hAnsi="Times New Roman" w:cs="Times New Roman"/>
          <w:iCs/>
        </w:rPr>
      </w:pPr>
      <w:bookmarkStart w:id="33" w:name="P142"/>
      <w:bookmarkEnd w:id="33"/>
      <w:r>
        <w:rPr>
          <w:rFonts w:cs="Times New Roman" w:ascii="Times New Roman" w:hAnsi="Times New Roman"/>
          <w:szCs w:val="22"/>
        </w:rPr>
        <w:t xml:space="preserve">VII. Гарантийные обязательства </w:t>
      </w:r>
    </w:p>
    <w:p>
      <w:pPr>
        <w:pStyle w:val="Normal"/>
        <w:widowControl w:val="false"/>
        <w:autoSpaceDE w:val="false"/>
        <w:spacing w:before="0" w:after="0"/>
        <w:ind w:firstLine="720" w:right="0"/>
        <w:jc w:val="both"/>
        <w:rPr>
          <w:rFonts w:ascii="Times New Roman" w:hAnsi="Times New Roman" w:cs="Times New Roman"/>
          <w:iCs/>
        </w:rPr>
      </w:pPr>
      <w:r>
        <w:rPr>
          <w:rFonts w:cs="Times New Roman" w:ascii="Times New Roman" w:hAnsi="Times New Roman"/>
          <w:iCs/>
        </w:rPr>
        <w:t>7.1. Подрядчик гарантирует Заказчику качество выполненной работы в соответствии с требованиями, предусмотренными Контрактом.</w:t>
      </w:r>
    </w:p>
    <w:p>
      <w:pPr>
        <w:pStyle w:val="Normal"/>
        <w:widowControl w:val="false"/>
        <w:autoSpaceDE w:val="false"/>
        <w:spacing w:before="0" w:after="0"/>
        <w:ind w:firstLine="720" w:right="0"/>
        <w:jc w:val="both"/>
        <w:rPr>
          <w:rFonts w:ascii="Times New Roman" w:hAnsi="Times New Roman" w:cs="Times New Roman"/>
          <w:iCs/>
          <w:szCs w:val="22"/>
        </w:rPr>
      </w:pPr>
      <w:r>
        <w:rPr>
          <w:rFonts w:cs="Times New Roman" w:ascii="Times New Roman" w:hAnsi="Times New Roman"/>
          <w:iCs/>
        </w:rPr>
        <w:t>7.2. Срок гарантийных обязательств Подрядчиком на выполненные работы, а также на установленное оборудование и используемые в ходе выполнения работ материалы - 36 месяца со дня подписания акта приемки выполненных работ.</w:t>
      </w:r>
    </w:p>
    <w:p>
      <w:pPr>
        <w:pStyle w:val="ConsPlusNormal1"/>
        <w:jc w:val="both"/>
        <w:rPr>
          <w:rFonts w:ascii="Times New Roman" w:hAnsi="Times New Roman" w:cs="Times New Roman"/>
          <w:iCs/>
          <w:szCs w:val="22"/>
        </w:rPr>
      </w:pPr>
      <w:r>
        <w:rPr>
          <w:rFonts w:cs="Times New Roman" w:ascii="Times New Roman" w:hAnsi="Times New Roman"/>
          <w:iCs/>
          <w:szCs w:val="22"/>
        </w:rPr>
      </w:r>
    </w:p>
    <w:p>
      <w:pPr>
        <w:pStyle w:val="ConsPlusNormal1"/>
        <w:numPr>
          <w:ilvl w:val="0"/>
          <w:numId w:val="0"/>
        </w:numPr>
        <w:ind w:hanging="0" w:left="0" w:right="0"/>
        <w:jc w:val="center"/>
        <w:outlineLvl w:val="1"/>
        <w:rPr>
          <w:rFonts w:ascii="Times New Roman" w:hAnsi="Times New Roman" w:cs="Times New Roman"/>
          <w:szCs w:val="22"/>
        </w:rPr>
      </w:pPr>
      <w:bookmarkStart w:id="34" w:name="P146"/>
      <w:bookmarkStart w:id="35" w:name="P175"/>
      <w:bookmarkStart w:id="36" w:name="P157"/>
      <w:bookmarkEnd w:id="34"/>
      <w:bookmarkEnd w:id="35"/>
      <w:bookmarkEnd w:id="36"/>
      <w:r>
        <w:rPr>
          <w:rFonts w:cs="Times New Roman" w:ascii="Times New Roman" w:hAnsi="Times New Roman"/>
          <w:szCs w:val="22"/>
          <w:lang w:val="en-US"/>
        </w:rPr>
        <w:t>VIII</w:t>
      </w:r>
      <w:r>
        <w:rPr>
          <w:rFonts w:cs="Times New Roman" w:ascii="Times New Roman" w:hAnsi="Times New Roman"/>
          <w:szCs w:val="22"/>
        </w:rPr>
        <w:t>. Ответственность Сторон</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8.1. За неисполнение или ненадлежащее исполнение настоящего Контракта Стороны несут ответственность в соответствии с законодательством Российской Федерации и условиями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8.2. В случае неисполнения Подрядчиком условий ТЗ или календарного плана выполнения работ Заказчик вправе обратиться в суд с требованием о расторжении Контракта.</w:t>
      </w:r>
    </w:p>
    <w:p>
      <w:pPr>
        <w:pStyle w:val="ConsPlusNormal1"/>
        <w:ind w:firstLine="540" w:right="0"/>
        <w:jc w:val="both"/>
        <w:rPr>
          <w:rFonts w:ascii="Times New Roman" w:hAnsi="Times New Roman" w:cs="Times New Roman"/>
          <w:szCs w:val="22"/>
        </w:rPr>
      </w:pPr>
      <w:bookmarkStart w:id="37" w:name="P179"/>
      <w:bookmarkEnd w:id="37"/>
      <w:r>
        <w:rPr>
          <w:rFonts w:cs="Times New Roman" w:ascii="Times New Roman" w:hAnsi="Times New Roman"/>
          <w:szCs w:val="22"/>
        </w:rPr>
        <w:t>8.3.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pPr>
        <w:pStyle w:val="ConsPlusNormal1"/>
        <w:ind w:firstLine="540" w:right="0"/>
        <w:jc w:val="both"/>
        <w:rPr>
          <w:rFonts w:ascii="Times New Roman" w:hAnsi="Times New Roman" w:cs="Times New Roman"/>
        </w:rPr>
      </w:pPr>
      <w:r>
        <w:rPr>
          <w:rFonts w:cs="Times New Roman" w:ascii="Times New Roman" w:hAnsi="Times New Roman"/>
          <w:szCs w:val="22"/>
        </w:rPr>
        <w:t>8.4. В случае просрочки исполнения Подрядчиком обязательств, предусмотренных настоящим Контрактом, Подрядчик уплачивает Заказчику пени. Пеня начисляется за каждый день просрочки исполнения Подрядчиком обязательства, предусмотренного настоящим Контрактом, начиная со дня, следующего после дня истечения, установленного настоящим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Подрядчиком.</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 xml:space="preserve">8.5. </w:t>
      </w:r>
      <w:r>
        <w:rPr>
          <w:rFonts w:cs="Times New Roman" w:ascii="Times New Roman" w:hAnsi="Times New Roman"/>
          <w:bCs/>
        </w:rPr>
        <w:t>В случае просрочки исполнения Подрядчиком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Подрядчиком обязательств, предусмотренных Контрактом, Заказчик направляет Подрядчику требование об уплате неустоек (штрафов, пеней).</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8.6. За каждый факт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5 процентов цены контракта (этапа).</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 xml:space="preserve">8.7. За каждый факт неисполнения или ненадлежащего исполнения поставщиком (подрядчиком, исполнителем)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8">
        <w:r>
          <w:rPr>
            <w:rStyle w:val="Hyperlink"/>
            <w:rFonts w:cs="Times New Roman" w:ascii="Times New Roman" w:hAnsi="Times New Roman"/>
          </w:rPr>
          <w:t>законом</w:t>
        </w:r>
      </w:hyperlink>
      <w:r>
        <w:rPr>
          <w:rFonts w:cs="Times New Roman" w:ascii="Times New Roman" w:hAnsi="Times New Roman"/>
        </w:rPr>
        <w:t>), предложившим наиболее высокую цену за право заключения контракта, размер штрафа рассчитывается в порядке, установленном настоящими Правилами,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а) в случае, если цена контракта не превышает начальную (максимальную) цену контракта:</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10 процентов начальной (максимальной) цены контракта, если цена контракта не превышает 3 млн. рублей;</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5 процентов начальной (максимальной) цены контракта, если цена контракта составляет от 3 млн. рублей до 50 млн. рублей (включительно);</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1 процент начальной (максимальной) цены контракта, если цена контракта составляет от 50 млн. рублей до 100 млн. рублей (включительно);</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б) в случае, если цена контракта превышает начальную (максимальную) цену контракта:</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10 процентов цены контракта, если цена контракта не превышает 3 млн. рублей;</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rPr>
        <w:t>5 процентов цены контракта, если цена контракта составляет от 3 млн. рублей до 50 млн. рублей (включительно);</w:t>
      </w:r>
    </w:p>
    <w:p>
      <w:pPr>
        <w:pStyle w:val="Normal"/>
        <w:spacing w:lineRule="auto" w:line="240" w:before="0" w:after="0"/>
        <w:ind w:firstLine="567" w:right="0"/>
        <w:jc w:val="both"/>
        <w:rPr>
          <w:rFonts w:ascii="Times New Roman" w:hAnsi="Times New Roman" w:cs="Times New Roman"/>
          <w:szCs w:val="22"/>
        </w:rPr>
      </w:pPr>
      <w:r>
        <w:rPr>
          <w:rFonts w:cs="Times New Roman" w:ascii="Times New Roman" w:hAnsi="Times New Roman"/>
        </w:rPr>
        <w:t>1 процент цены контракта, если цена контракта составляет от 50 млн. рублей до 100 млн. рублей (включительно).</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8.8. За каждый факт неисполнения или ненадлежащего исполнения Подрядчиком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размере 1000 рублей.</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8.9.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540" w:right="0"/>
        <w:jc w:val="both"/>
        <w:rPr>
          <w:rFonts w:ascii="Times New Roman" w:hAnsi="Times New Roman" w:cs="Times New Roman"/>
          <w:szCs w:val="22"/>
        </w:rPr>
      </w:pPr>
      <w:bookmarkStart w:id="38" w:name="P182"/>
      <w:bookmarkStart w:id="39" w:name="P183"/>
      <w:bookmarkEnd w:id="38"/>
      <w:bookmarkEnd w:id="39"/>
      <w:r>
        <w:rPr>
          <w:rFonts w:cs="Times New Roman" w:ascii="Times New Roman" w:hAnsi="Times New Roman"/>
          <w:szCs w:val="22"/>
        </w:rPr>
        <w:t>8.10. В случае просрочки исполнения обязательств Заказчиком, предусмотренных настоящим Контрактом, Подрядчик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8.11.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Подрядчик вправе потребовать уплату штрафа. Размер штрафа определяется в размере 1000 рублей.</w:t>
      </w:r>
    </w:p>
    <w:p>
      <w:pPr>
        <w:pStyle w:val="ConsPlusNormal1"/>
        <w:ind w:firstLine="540" w:right="0"/>
        <w:jc w:val="both"/>
        <w:rPr>
          <w:rFonts w:ascii="Times New Roman" w:hAnsi="Times New Roman" w:cs="Times New Roman"/>
          <w:szCs w:val="22"/>
        </w:rPr>
      </w:pPr>
      <w:bookmarkStart w:id="40" w:name="P186"/>
      <w:bookmarkEnd w:id="40"/>
      <w:r>
        <w:rPr>
          <w:rFonts w:cs="Times New Roman" w:ascii="Times New Roman" w:hAnsi="Times New Roman"/>
          <w:szCs w:val="22"/>
        </w:rPr>
        <w:t>8.12. Применение неустойки (штрафа, пени) не освобождает Стороны от исполнения обязательств по настоящему Контракту.</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8.13. Общая сумма начисленных штрафов за неисполнение или ненадлежащее исполнение Подрядчиком обязательств, предусмотренных Контрактом, не может превышать цену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8.14. Общая сумма начисленных штрафов за неисполнение или ненадлежащее исполнение Заказчиком обязательств, предусмотренных Контрактом, не может превышать цену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8.15.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IX. Обстоятельства непреодолимой силы</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9.1. Стороны не несут ответственность за полное или частичное неисполнение предусмотренных настоящим Контрактом обязательств, если такое неисполнение связано с обстоятельствами непреодолимой силы.</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9.2. Сторона, для которой создалась невозможность исполнения обязательств по Контракту вследствие обстоятельств непреодолимой силы, не позднее 3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9.3. В случае возникновения обстоятельств непреодолимой силы Стороны вправе расторгнуть настоящий Контракт, и в этом случае ни одна из Сторон не вправе требовать возмещения убытков.</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9.4.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X. Рассмотрение и разрешение споров</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10.1. При исполнении своих обязательств по Контракту стороны должны действовать добросовестно и разумно. При исполнении Контракта ни одна из сторон не вправе извлекать преимущество из своего незаконного или недобросовестного поведения.</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10.2. При возникновении любых противоречий, претензий и разногласий, а также споров, связанных с исполнением Контракта (далее - разногласия), стороны предпринимают усилия для урегулирования разногласий путем переговоров и оформляют результаты таких переговоров с учетом положений Контракта.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Под урегулированием разногласий путем переговоров понимается претензионный порядок разрешения споров. Соблюдение претензионного порядка при разрешении споров для сторон обязательно.</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10.3. Все неурегулированные разногласия разрешаются сторонами в судебном порядке.</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Неурегулированные разногласия разрешаются сторонами в судебном порядке в Арбитражном суде Санкт-Петербурга и Ленинградской области.</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10.4. Срок ответа на претензию – 10 дней с момента получения претензии.</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 xml:space="preserve">10.5. В случае обмена документами при применении мер ответственности и совершении иных действий в связи с нарушением Подрядчиком или Заказчиком условий Контракта в отношении Контракта, заключенного по результатам электронных процедур, такой обмен осуществляется с использованием единой информационной системы путем направления электронных уведомлений. Такие уведомления формируются с использованием единой информационной системы, подписываются усиленной электронной подписью лица, имеющего право действовать от имени Заказчика, Подрядчика, и размещаются в единой информационной системе без размещения на официальном сайте.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XI. Срок действия Контракта</w:t>
      </w:r>
    </w:p>
    <w:p>
      <w:pPr>
        <w:pStyle w:val="ConsPlusNormal1"/>
        <w:ind w:firstLine="540" w:right="0"/>
        <w:jc w:val="both"/>
        <w:rPr>
          <w:rFonts w:ascii="Times New Roman" w:hAnsi="Times New Roman" w:cs="Times New Roman"/>
          <w:szCs w:val="22"/>
        </w:rPr>
      </w:pPr>
      <w:bookmarkStart w:id="41" w:name="P208"/>
      <w:bookmarkEnd w:id="41"/>
      <w:r>
        <w:rPr>
          <w:rFonts w:cs="Times New Roman" w:ascii="Times New Roman" w:hAnsi="Times New Roman"/>
          <w:szCs w:val="22"/>
        </w:rPr>
        <w:t xml:space="preserve">11.1. Настоящий Контракт вступает в силу с момента его подписания обеими Сторонами и действует </w:t>
      </w:r>
      <w:r>
        <w:rPr>
          <w:rFonts w:cs="Times New Roman" w:ascii="Times New Roman" w:hAnsi="Times New Roman"/>
          <w:b/>
          <w:i/>
          <w:szCs w:val="22"/>
        </w:rPr>
        <w:t>по "31" декабря 2026 г.</w:t>
      </w:r>
      <w:r>
        <w:rPr>
          <w:rFonts w:cs="Times New Roman" w:ascii="Times New Roman" w:hAnsi="Times New Roman"/>
          <w:szCs w:val="22"/>
        </w:rPr>
        <w:t xml:space="preserve"> Окончание срока действия Контракта не влечет прекращения неисполненных обязательств Сторон по Контракту, в том числе гарантийных обязательств Подрядчика.</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bookmarkStart w:id="42" w:name="P210"/>
      <w:bookmarkEnd w:id="42"/>
      <w:r>
        <w:rPr>
          <w:rFonts w:cs="Times New Roman" w:ascii="Times New Roman" w:hAnsi="Times New Roman"/>
          <w:szCs w:val="22"/>
        </w:rPr>
        <w:t>X</w:t>
      </w:r>
      <w:r>
        <w:rPr>
          <w:rFonts w:cs="Times New Roman" w:ascii="Times New Roman" w:hAnsi="Times New Roman"/>
          <w:szCs w:val="22"/>
          <w:lang w:val="en-US"/>
        </w:rPr>
        <w:t>II</w:t>
      </w:r>
      <w:r>
        <w:rPr>
          <w:rFonts w:cs="Times New Roman" w:ascii="Times New Roman" w:hAnsi="Times New Roman"/>
          <w:szCs w:val="22"/>
        </w:rPr>
        <w:t xml:space="preserve">. Иные положения </w:t>
      </w:r>
    </w:p>
    <w:p>
      <w:pPr>
        <w:pStyle w:val="ConsPlusNormal1"/>
        <w:spacing w:before="220" w:after="0"/>
        <w:ind w:firstLine="540" w:right="0"/>
        <w:jc w:val="both"/>
        <w:rPr>
          <w:rFonts w:ascii="Times New Roman" w:hAnsi="Times New Roman" w:cs="Times New Roman"/>
          <w:szCs w:val="22"/>
        </w:rPr>
      </w:pPr>
      <w:r>
        <w:rPr>
          <w:rFonts w:cs="Times New Roman" w:ascii="Times New Roman" w:hAnsi="Times New Roman"/>
          <w:szCs w:val="22"/>
        </w:rPr>
        <w:t>12.1. Контракт составлен в форме электронного документа, подписанного усиленными электронными подписями Сторон.</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12.2.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pPr>
        <w:pStyle w:val="ConsPlusNormal1"/>
        <w:ind w:firstLine="540" w:right="0"/>
        <w:jc w:val="both"/>
        <w:rPr>
          <w:rFonts w:ascii="Times New Roman" w:hAnsi="Times New Roman" w:cs="Times New Roman"/>
        </w:rPr>
      </w:pPr>
      <w:r>
        <w:rPr>
          <w:rFonts w:cs="Times New Roman" w:ascii="Times New Roman" w:hAnsi="Times New Roman"/>
          <w:szCs w:val="22"/>
        </w:rPr>
        <w:t>12.3. Любые изменения, дополнения и приложения к Контракту подписанные каждой из Сторон, являются его неотъемлемой частью.</w:t>
      </w:r>
    </w:p>
    <w:p>
      <w:pPr>
        <w:pStyle w:val="Normal"/>
        <w:autoSpaceDE w:val="false"/>
        <w:spacing w:lineRule="auto" w:line="240" w:before="0" w:after="0"/>
        <w:ind w:firstLine="567" w:right="0"/>
        <w:jc w:val="both"/>
        <w:rPr>
          <w:rFonts w:ascii="Times New Roman" w:hAnsi="Times New Roman" w:cs="Times New Roman"/>
          <w:szCs w:val="22"/>
        </w:rPr>
      </w:pPr>
      <w:r>
        <w:rPr>
          <w:rFonts w:cs="Times New Roman" w:ascii="Times New Roman" w:hAnsi="Times New Roman"/>
        </w:rPr>
        <w:t xml:space="preserve">12.4. При исполнении контракта изменение его существенных условий не допускается, за исключением случаев, предусмотренных Федеральным законом № 44-ФЗ. </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12.5. При исполнении Контракта не допускается перемена Подрядчика, за исключением случая, если новый подрядчик является правопреемником Подрядчика вследствие реорганизации юридического лица в форме преобразования, слияния или присоединения.</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Передача прав и обязанностей по настоящему Контракту правопреемнику Подрядчика осуществляется путем заключения соответствующего дополнительного соглашения к настоящему Контракту.</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12.6.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12.7.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pPr>
        <w:pStyle w:val="ConsPlusNormal1"/>
        <w:ind w:firstLine="539" w:right="0"/>
        <w:jc w:val="both"/>
        <w:rPr>
          <w:rFonts w:ascii="Times New Roman" w:hAnsi="Times New Roman" w:cs="Times New Roman"/>
          <w:szCs w:val="22"/>
        </w:rPr>
      </w:pPr>
      <w:r>
        <w:rPr>
          <w:rFonts w:cs="Times New Roman" w:ascii="Times New Roman" w:hAnsi="Times New Roman"/>
          <w:szCs w:val="22"/>
        </w:rPr>
        <w:t>12.8. Контрактом предусмотрена возможность одностороннего отказа от исполнения контракта в соответствии с положениями ч. 8-11, 13-19, 21-23 ст. 95 Федерального закона № 44-ФЗ.</w:t>
      </w:r>
    </w:p>
    <w:p>
      <w:pPr>
        <w:pStyle w:val="ConsPlusNormal1"/>
        <w:ind w:firstLine="539" w:right="0"/>
        <w:jc w:val="both"/>
        <w:rPr>
          <w:rFonts w:ascii="Times New Roman" w:hAnsi="Times New Roman" w:cs="Times New Roman"/>
          <w:szCs w:val="22"/>
        </w:rPr>
      </w:pPr>
      <w:r>
        <w:rPr>
          <w:rFonts w:cs="Times New Roman" w:ascii="Times New Roman" w:hAnsi="Times New Roman"/>
          <w:szCs w:val="22"/>
        </w:rPr>
        <w:t>12.9. Во всем, что не оговорено в настоящем Контракте, Стороны руководствуются действующим законодательством Российской Федерации.</w:t>
      </w:r>
    </w:p>
    <w:p>
      <w:pPr>
        <w:pStyle w:val="ConsPlusNormal1"/>
        <w:jc w:val="both"/>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t>X</w:t>
      </w:r>
      <w:r>
        <w:rPr>
          <w:rFonts w:cs="Times New Roman" w:ascii="Times New Roman" w:hAnsi="Times New Roman"/>
          <w:szCs w:val="22"/>
          <w:lang w:val="en-US"/>
        </w:rPr>
        <w:t>III</w:t>
      </w:r>
      <w:r>
        <w:rPr>
          <w:rFonts w:cs="Times New Roman" w:ascii="Times New Roman" w:hAnsi="Times New Roman"/>
          <w:szCs w:val="22"/>
        </w:rPr>
        <w:t>. Перечень приложений</w:t>
      </w:r>
    </w:p>
    <w:p>
      <w:pPr>
        <w:pStyle w:val="ConsPlusNormal1"/>
        <w:ind w:firstLine="540" w:right="0"/>
        <w:jc w:val="both"/>
        <w:rPr>
          <w:rFonts w:ascii="Times New Roman" w:hAnsi="Times New Roman" w:cs="Times New Roman"/>
          <w:szCs w:val="22"/>
        </w:rPr>
      </w:pPr>
      <w:r>
        <w:rPr>
          <w:rFonts w:cs="Times New Roman" w:ascii="Times New Roman" w:hAnsi="Times New Roman"/>
          <w:szCs w:val="22"/>
        </w:rPr>
        <w:t>13.1. Неотъемлемой частью настоящего Контракта являются следующие приложения:</w:t>
      </w:r>
    </w:p>
    <w:p>
      <w:pPr>
        <w:pStyle w:val="ConsPlusNormal1"/>
        <w:jc w:val="both"/>
        <w:rPr>
          <w:rFonts w:ascii="Times New Roman" w:hAnsi="Times New Roman" w:cs="Times New Roman"/>
          <w:szCs w:val="22"/>
        </w:rPr>
      </w:pPr>
      <w:bookmarkStart w:id="43" w:name="P227"/>
      <w:bookmarkStart w:id="44" w:name="P233"/>
      <w:bookmarkEnd w:id="43"/>
      <w:bookmarkEnd w:id="44"/>
      <w:r>
        <w:rPr>
          <w:rFonts w:cs="Times New Roman" w:ascii="Times New Roman" w:hAnsi="Times New Roman"/>
          <w:szCs w:val="22"/>
        </w:rPr>
        <w:t>-Приложение №1 - Техническое задание.</w:t>
      </w:r>
    </w:p>
    <w:p>
      <w:pPr>
        <w:pStyle w:val="ConsPlusNormal1"/>
        <w:jc w:val="both"/>
        <w:rPr>
          <w:rFonts w:ascii="Times New Roman" w:hAnsi="Times New Roman" w:cs="Times New Roman"/>
          <w:szCs w:val="22"/>
        </w:rPr>
      </w:pPr>
      <w:r>
        <w:rPr>
          <w:rFonts w:cs="Times New Roman" w:ascii="Times New Roman" w:hAnsi="Times New Roman"/>
          <w:szCs w:val="22"/>
        </w:rPr>
        <w:t>-Приложение №2 - Спецификация.</w:t>
      </w:r>
    </w:p>
    <w:p>
      <w:pPr>
        <w:pStyle w:val="ConsPlusNormal1"/>
        <w:numPr>
          <w:ilvl w:val="0"/>
          <w:numId w:val="0"/>
        </w:numPr>
        <w:ind w:hanging="0" w:left="0" w:right="0"/>
        <w:jc w:val="center"/>
        <w:outlineLvl w:val="1"/>
        <w:rPr>
          <w:rFonts w:ascii="Times New Roman" w:hAnsi="Times New Roman" w:cs="Times New Roman"/>
          <w:szCs w:val="22"/>
        </w:rPr>
      </w:pPr>
      <w:r>
        <w:rPr>
          <w:rFonts w:cs="Times New Roman" w:ascii="Times New Roman" w:hAnsi="Times New Roman"/>
          <w:szCs w:val="22"/>
        </w:rPr>
      </w:r>
    </w:p>
    <w:p>
      <w:pPr>
        <w:pStyle w:val="ConsPlusNormal1"/>
        <w:numPr>
          <w:ilvl w:val="0"/>
          <w:numId w:val="0"/>
        </w:numPr>
        <w:ind w:hanging="0" w:left="0" w:right="0"/>
        <w:jc w:val="center"/>
        <w:outlineLvl w:val="1"/>
        <w:rPr>
          <w:rFonts w:ascii="Times New Roman" w:hAnsi="Times New Roman" w:cs="Times New Roman"/>
          <w:szCs w:val="22"/>
        </w:rPr>
      </w:pPr>
      <w:r>
        <w:rPr/>
        <w:t>XIV. Адреса и банковские реквизиты Сторон</w:t>
      </w:r>
    </w:p>
    <w:tbl>
      <w:tblPr>
        <w:tblW w:w="9585" w:type="dxa"/>
        <w:jc w:val="left"/>
        <w:tblInd w:w="0" w:type="dxa"/>
        <w:tblLayout w:type="fixed"/>
        <w:tblCellMar>
          <w:top w:w="102" w:type="dxa"/>
          <w:left w:w="62" w:type="dxa"/>
          <w:bottom w:w="102" w:type="dxa"/>
          <w:right w:w="62" w:type="dxa"/>
        </w:tblCellMar>
      </w:tblPr>
      <w:tblGrid>
        <w:gridCol w:w="4479"/>
        <w:gridCol w:w="5106"/>
      </w:tblGrid>
      <w:tr>
        <w:trPr/>
        <w:tc>
          <w:tcPr>
            <w:tcW w:w="4479" w:type="dxa"/>
            <w:tcBorders>
              <w:top w:val="single" w:sz="4" w:space="0" w:color="000000"/>
              <w:left w:val="single" w:sz="4" w:space="0" w:color="000000"/>
              <w:bottom w:val="single" w:sz="4" w:space="0" w:color="000000"/>
              <w:right w:val="single" w:sz="4" w:space="0" w:color="000000"/>
            </w:tcBorders>
          </w:tcPr>
          <w:p>
            <w:pPr>
              <w:pStyle w:val="ConsPlusNormal1"/>
              <w:rPr>
                <w:rFonts w:ascii="Times New Roman" w:hAnsi="Times New Roman" w:cs="Times New Roman"/>
                <w:szCs w:val="22"/>
              </w:rPr>
            </w:pPr>
            <w:r>
              <w:rPr>
                <w:rFonts w:cs="Times New Roman" w:ascii="Times New Roman" w:hAnsi="Times New Roman"/>
                <w:szCs w:val="22"/>
              </w:rPr>
              <w:t>ЗАКАЗЧИК</w:t>
            </w:r>
          </w:p>
        </w:tc>
        <w:tc>
          <w:tcPr>
            <w:tcW w:w="5106" w:type="dxa"/>
            <w:tcBorders>
              <w:top w:val="single" w:sz="4" w:space="0" w:color="000000"/>
              <w:left w:val="single" w:sz="4" w:space="0" w:color="000000"/>
              <w:bottom w:val="single" w:sz="4" w:space="0" w:color="000000"/>
              <w:right w:val="single" w:sz="4" w:space="0" w:color="000000"/>
            </w:tcBorders>
          </w:tcPr>
          <w:p>
            <w:pPr>
              <w:pStyle w:val="ConsPlusNormal1"/>
              <w:jc w:val="center"/>
              <w:rPr>
                <w:rFonts w:ascii="Times New Roman" w:hAnsi="Times New Roman" w:cs="Times New Roman"/>
                <w:szCs w:val="22"/>
              </w:rPr>
            </w:pPr>
            <w:r>
              <w:rPr>
                <w:rFonts w:cs="Times New Roman" w:ascii="Times New Roman" w:hAnsi="Times New Roman"/>
                <w:szCs w:val="22"/>
              </w:rPr>
              <w:t>ПОДРЯДЧИК:</w:t>
            </w:r>
          </w:p>
        </w:tc>
      </w:tr>
      <w:tr>
        <w:trPr/>
        <w:tc>
          <w:tcPr>
            <w:tcW w:w="4479" w:type="dxa"/>
            <w:tcBorders>
              <w:top w:val="single" w:sz="4" w:space="0" w:color="000000"/>
              <w:left w:val="single" w:sz="4" w:space="0" w:color="000000"/>
              <w:bottom w:val="single" w:sz="4" w:space="0" w:color="000000"/>
              <w:right w:val="single" w:sz="4" w:space="0" w:color="000000"/>
            </w:tcBorders>
          </w:tcPr>
          <w:p>
            <w:pPr>
              <w:pStyle w:val="Normal"/>
              <w:spacing w:lineRule="auto" w:line="240" w:before="0" w:after="0"/>
              <w:rPr>
                <w:rFonts w:ascii="Times New Roman" w:hAnsi="Times New Roman" w:cs="Times New Roman"/>
                <w:b/>
              </w:rPr>
            </w:pPr>
            <w:r>
              <w:rPr>
                <w:rFonts w:cs="Times New Roman" w:ascii="Times New Roman" w:hAnsi="Times New Roman"/>
                <w:b/>
              </w:rPr>
              <w:t>Главное управление Федеральной службы судебных  приставов по г. Санкт-Петербургу</w:t>
            </w:r>
          </w:p>
          <w:p>
            <w:pPr>
              <w:pStyle w:val="Normal"/>
              <w:spacing w:lineRule="auto" w:line="240" w:before="0" w:after="0"/>
              <w:rPr>
                <w:rFonts w:ascii="Times New Roman" w:hAnsi="Times New Roman" w:cs="Times New Roman"/>
                <w:b/>
              </w:rPr>
            </w:pPr>
            <w:r>
              <w:rPr>
                <w:rFonts w:cs="Times New Roman" w:ascii="Times New Roman" w:hAnsi="Times New Roman"/>
                <w:b/>
              </w:rPr>
            </w:r>
          </w:p>
          <w:p>
            <w:pPr>
              <w:pStyle w:val="Style17"/>
              <w:spacing w:before="0" w:after="0"/>
              <w:ind w:left="113" w:right="0"/>
              <w:rPr>
                <w:color w:val="000000"/>
                <w:sz w:val="22"/>
                <w:szCs w:val="22"/>
              </w:rPr>
            </w:pPr>
            <w:r>
              <w:rPr>
                <w:color w:val="000000"/>
                <w:sz w:val="22"/>
                <w:szCs w:val="22"/>
              </w:rPr>
              <w:t>190121, г.Санкт-Петербург, ул. Большая Морская, д.59.</w:t>
            </w:r>
          </w:p>
          <w:p>
            <w:pPr>
              <w:pStyle w:val="Style17"/>
              <w:spacing w:before="0" w:after="0"/>
              <w:ind w:left="113" w:right="0"/>
              <w:rPr>
                <w:color w:val="000000"/>
                <w:sz w:val="22"/>
                <w:szCs w:val="22"/>
              </w:rPr>
            </w:pPr>
            <w:r>
              <w:rPr>
                <w:color w:val="000000"/>
                <w:sz w:val="22"/>
                <w:szCs w:val="22"/>
              </w:rPr>
              <w:t>Получатель: УФК по г.Санкт-Петербургу (Главное управление Федеральной службы судебных приставов по г.Санкт-Петербургу, л/с 03721785720)</w:t>
            </w:r>
          </w:p>
          <w:p>
            <w:pPr>
              <w:pStyle w:val="Style17"/>
              <w:spacing w:before="0" w:after="0"/>
              <w:ind w:left="113" w:right="0"/>
              <w:rPr>
                <w:color w:val="000000"/>
                <w:sz w:val="22"/>
                <w:szCs w:val="22"/>
              </w:rPr>
            </w:pPr>
            <w:r>
              <w:rPr>
                <w:color w:val="000000"/>
                <w:sz w:val="22"/>
                <w:szCs w:val="22"/>
              </w:rPr>
              <w:t>ИНН/КПП 7838027691/783801001</w:t>
            </w:r>
          </w:p>
          <w:p>
            <w:pPr>
              <w:pStyle w:val="Style17"/>
              <w:spacing w:before="0" w:after="0"/>
              <w:ind w:left="113" w:right="0"/>
              <w:rPr>
                <w:color w:val="000000"/>
                <w:sz w:val="22"/>
                <w:szCs w:val="22"/>
              </w:rPr>
            </w:pPr>
            <w:r>
              <w:rPr>
                <w:color w:val="000000"/>
                <w:sz w:val="22"/>
                <w:szCs w:val="22"/>
              </w:rPr>
              <w:t>р/сч 03211643000000013225</w:t>
            </w:r>
          </w:p>
          <w:p>
            <w:pPr>
              <w:pStyle w:val="Style17"/>
              <w:spacing w:before="0" w:after="0"/>
              <w:ind w:left="113" w:right="0"/>
              <w:rPr>
                <w:color w:val="000000"/>
                <w:sz w:val="22"/>
                <w:szCs w:val="22"/>
              </w:rPr>
            </w:pPr>
            <w:r>
              <w:rPr>
                <w:color w:val="000000"/>
                <w:sz w:val="22"/>
                <w:szCs w:val="22"/>
              </w:rPr>
              <w:t>Наименование банка: ОКЦ № 1 ВОЛГО-ВЯТСКОГО ГУ БАНКА РОССИИ//УФК по Нижегородской области, г. Нижний Новгород</w:t>
            </w:r>
          </w:p>
          <w:p>
            <w:pPr>
              <w:pStyle w:val="Style17"/>
              <w:spacing w:before="0" w:after="0"/>
              <w:ind w:left="113" w:right="0"/>
              <w:rPr>
                <w:color w:val="000000"/>
                <w:sz w:val="22"/>
                <w:szCs w:val="22"/>
              </w:rPr>
            </w:pPr>
            <w:r>
              <w:rPr>
                <w:color w:val="000000"/>
                <w:sz w:val="22"/>
                <w:szCs w:val="22"/>
              </w:rPr>
              <w:t>Кор.счет: 40102810745370000024</w:t>
            </w:r>
          </w:p>
          <w:p>
            <w:pPr>
              <w:pStyle w:val="Style17"/>
              <w:spacing w:before="0" w:after="0"/>
              <w:ind w:left="113" w:right="0"/>
              <w:rPr>
                <w:color w:val="000000"/>
                <w:sz w:val="22"/>
                <w:szCs w:val="22"/>
              </w:rPr>
            </w:pPr>
            <w:r>
              <w:rPr>
                <w:color w:val="000000"/>
                <w:sz w:val="22"/>
                <w:szCs w:val="22"/>
              </w:rPr>
              <w:t>БИК 012202102</w:t>
            </w:r>
          </w:p>
          <w:p>
            <w:pPr>
              <w:pStyle w:val="Style17"/>
              <w:spacing w:before="0" w:after="0"/>
              <w:ind w:left="113" w:right="0"/>
              <w:rPr>
                <w:color w:val="000000"/>
                <w:sz w:val="22"/>
                <w:szCs w:val="22"/>
              </w:rPr>
            </w:pPr>
            <w:r>
              <w:rPr>
                <w:color w:val="000000"/>
                <w:sz w:val="22"/>
                <w:szCs w:val="22"/>
              </w:rPr>
              <w:t>ОКТМО 40303000</w:t>
            </w:r>
          </w:p>
          <w:p>
            <w:pPr>
              <w:pStyle w:val="Style17"/>
              <w:spacing w:before="0" w:after="0"/>
              <w:ind w:left="113" w:right="0"/>
              <w:rPr>
                <w:color w:val="000000"/>
                <w:sz w:val="22"/>
                <w:szCs w:val="22"/>
              </w:rPr>
            </w:pPr>
            <w:r>
              <w:rPr>
                <w:color w:val="000000"/>
                <w:sz w:val="22"/>
                <w:szCs w:val="22"/>
              </w:rPr>
              <w:t>Тел. (812) 3182032</w:t>
            </w:r>
          </w:p>
          <w:p>
            <w:pPr>
              <w:pStyle w:val="Style17"/>
              <w:spacing w:before="0" w:after="0"/>
              <w:ind w:left="113" w:right="0"/>
              <w:rPr>
                <w:rFonts w:ascii="Times New Roman" w:hAnsi="Times New Roman" w:cs="Times New Roman"/>
              </w:rPr>
            </w:pPr>
            <w:hyperlink r:id="rId9">
              <w:r>
                <w:rPr>
                  <w:rStyle w:val="Hyperlink"/>
                  <w:color w:val="000000"/>
                  <w:sz w:val="22"/>
                  <w:szCs w:val="22"/>
                </w:rPr>
                <w:t>mto@r78.fssp.gov.ru</w:t>
              </w:r>
            </w:hyperlink>
          </w:p>
          <w:p>
            <w:pPr>
              <w:pStyle w:val="Normal"/>
              <w:spacing w:lineRule="auto" w:line="240" w:before="0" w:after="0"/>
              <w:rPr>
                <w:rFonts w:ascii="Times New Roman" w:hAnsi="Times New Roman" w:cs="Times New Roman"/>
              </w:rPr>
            </w:pPr>
            <w:r>
              <w:rPr>
                <w:rFonts w:cs="Times New Roman" w:ascii="Times New Roman" w:hAnsi="Times New Roman"/>
              </w:rPr>
            </w:r>
          </w:p>
        </w:tc>
        <w:tc>
          <w:tcPr>
            <w:tcW w:w="5106"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22"/>
                <w:szCs w:val="22"/>
                <w:lang w:val="ru-RU" w:eastAsia="zh-CN" w:bidi="ar-SA"/>
              </w:rPr>
            </w:pPr>
            <w:r>
              <w:rPr>
                <w:rFonts w:eastAsia="Times New Roman" w:cs="Times New Roman" w:ascii="Times New Roman" w:hAnsi="Times New Roman"/>
                <w:color w:val="000000"/>
                <w:sz w:val="22"/>
                <w:szCs w:val="22"/>
                <w:lang w:val="ru-RU" w:eastAsia="zh-CN" w:bidi="ar-SA"/>
              </w:rPr>
            </w:r>
          </w:p>
        </w:tc>
      </w:tr>
      <w:tr>
        <w:trPr/>
        <w:tc>
          <w:tcPr>
            <w:tcW w:w="4479" w:type="dxa"/>
            <w:tcBorders>
              <w:top w:val="single" w:sz="4" w:space="0" w:color="000000"/>
              <w:left w:val="single" w:sz="4" w:space="0" w:color="000000"/>
              <w:bottom w:val="single" w:sz="4" w:space="0" w:color="000000"/>
              <w:right w:val="single" w:sz="4" w:space="0" w:color="000000"/>
            </w:tcBorders>
          </w:tcPr>
          <w:p>
            <w:pPr>
              <w:pStyle w:val="Normal"/>
              <w:snapToGrid w:val="false"/>
              <w:spacing w:lineRule="auto" w:line="240" w:before="0" w:after="0"/>
              <w:rPr>
                <w:rFonts w:ascii="Times New Roman" w:hAnsi="Times New Roman" w:eastAsia="Times New Roman" w:cs="Times New Roman"/>
                <w:color w:val="000000"/>
                <w:sz w:val="22"/>
                <w:szCs w:val="22"/>
                <w:lang w:val="ru-RU" w:eastAsia="zh-CN" w:bidi="ar-SA"/>
              </w:rPr>
            </w:pPr>
            <w:r>
              <w:rPr>
                <w:rFonts w:eastAsia="Times New Roman" w:cs="Times New Roman" w:ascii="Times New Roman" w:hAnsi="Times New Roman"/>
                <w:color w:val="000000"/>
                <w:sz w:val="22"/>
                <w:szCs w:val="22"/>
                <w:lang w:val="ru-RU" w:eastAsia="zh-CN" w:bidi="ar-SA"/>
              </w:rPr>
            </w:r>
          </w:p>
          <w:p>
            <w:pPr>
              <w:pStyle w:val="Normal"/>
              <w:spacing w:lineRule="auto" w:line="240" w:before="0" w:after="0"/>
              <w:rPr>
                <w:rFonts w:ascii="Times New Roman" w:hAnsi="Times New Roman" w:cs="Times New Roman"/>
              </w:rPr>
            </w:pPr>
            <w:r>
              <w:rPr>
                <w:rFonts w:cs="Times New Roman" w:ascii="Times New Roman" w:hAnsi="Times New Roman"/>
              </w:rPr>
              <w:t>Подписано ЭЦП /А.В. Коростелев/</w:t>
            </w:r>
          </w:p>
        </w:tc>
        <w:tc>
          <w:tcPr>
            <w:tcW w:w="5106" w:type="dxa"/>
            <w:tcBorders>
              <w:top w:val="single" w:sz="4" w:space="0" w:color="000000"/>
              <w:left w:val="single" w:sz="4" w:space="0" w:color="000000"/>
              <w:bottom w:val="single" w:sz="4" w:space="0" w:color="000000"/>
              <w:right w:val="single" w:sz="4" w:space="0" w:color="000000"/>
            </w:tcBorders>
          </w:tcPr>
          <w:p>
            <w:pPr>
              <w:pStyle w:val="Normal"/>
              <w:widowControl w:val="false"/>
              <w:snapToGrid w:val="false"/>
              <w:spacing w:lineRule="auto" w:line="240" w:before="0" w:after="0"/>
              <w:rPr>
                <w:rFonts w:ascii="Times New Roman" w:hAnsi="Times New Roman" w:eastAsia="Calibri" w:cs="Times New Roman"/>
                <w:color w:val="auto"/>
                <w:sz w:val="22"/>
                <w:szCs w:val="22"/>
                <w:lang w:val="ru-RU" w:eastAsia="zh-CN" w:bidi="ar-SA"/>
              </w:rPr>
            </w:pPr>
            <w:r>
              <w:rPr>
                <w:rFonts w:eastAsia="Calibri" w:cs="Times New Roman" w:ascii="Times New Roman" w:hAnsi="Times New Roman"/>
                <w:color w:val="auto"/>
                <w:sz w:val="22"/>
                <w:szCs w:val="22"/>
                <w:lang w:val="ru-RU" w:eastAsia="zh-CN" w:bidi="ar-SA"/>
              </w:rPr>
            </w:r>
          </w:p>
          <w:p>
            <w:pPr>
              <w:pStyle w:val="Normal"/>
              <w:widowControl w:val="false"/>
              <w:spacing w:lineRule="auto" w:line="240" w:before="0" w:after="0"/>
              <w:rPr>
                <w:rFonts w:ascii="Times New Roman" w:hAnsi="Times New Roman" w:eastAsia="Calibri" w:cs="Times New Roman"/>
                <w:color w:val="auto"/>
                <w:sz w:val="22"/>
                <w:szCs w:val="22"/>
                <w:lang w:val="ru-RU" w:eastAsia="zh-CN" w:bidi="ar-SA"/>
              </w:rPr>
            </w:pPr>
            <w:r>
              <w:rPr>
                <w:rFonts w:eastAsia="Calibri" w:cs="Times New Roman" w:ascii="Times New Roman" w:hAnsi="Times New Roman"/>
                <w:color w:val="auto"/>
                <w:sz w:val="22"/>
                <w:szCs w:val="22"/>
                <w:lang w:val="ru-RU" w:eastAsia="zh-CN" w:bidi="ar-SA"/>
              </w:rPr>
              <w:t>Подписано ЭЦП  /______________________ /</w:t>
            </w:r>
          </w:p>
        </w:tc>
      </w:tr>
    </w:tbl>
    <w:p>
      <w:pPr>
        <w:sectPr>
          <w:type w:val="nextPage"/>
          <w:pgSz w:w="11906" w:h="16838"/>
          <w:pgMar w:left="566" w:right="851" w:gutter="0" w:header="0" w:top="567" w:footer="0" w:bottom="709"/>
          <w:pgNumType w:fmt="decimal"/>
          <w:formProt w:val="false"/>
          <w:textDirection w:val="lrTb"/>
          <w:docGrid w:type="default" w:linePitch="360" w:charSpace="0"/>
        </w:sectPr>
      </w:pPr>
    </w:p>
    <w:p>
      <w:pPr>
        <w:pStyle w:val="ConsPlusNormal1"/>
        <w:numPr>
          <w:ilvl w:val="0"/>
          <w:numId w:val="0"/>
        </w:numPr>
        <w:tabs>
          <w:tab w:val="clear" w:pos="708"/>
          <w:tab w:val="left" w:pos="7230" w:leader="none"/>
        </w:tabs>
        <w:ind w:hanging="0" w:left="7230" w:right="0"/>
        <w:jc w:val="both"/>
        <w:outlineLvl w:val="1"/>
        <w:rPr>
          <w:rFonts w:ascii="Times New Roman" w:hAnsi="Times New Roman" w:cs="Times New Roman"/>
          <w:szCs w:val="22"/>
        </w:rPr>
      </w:pPr>
      <w:r>
        <w:rPr>
          <w:rFonts w:cs="Times New Roman" w:ascii="Times New Roman" w:hAnsi="Times New Roman"/>
          <w:szCs w:val="22"/>
        </w:rPr>
        <w:t xml:space="preserve">Приложение N 1 </w:t>
      </w:r>
    </w:p>
    <w:p>
      <w:pPr>
        <w:pStyle w:val="ConsPlusNormal1"/>
        <w:tabs>
          <w:tab w:val="clear" w:pos="708"/>
          <w:tab w:val="left" w:pos="7230" w:leader="none"/>
        </w:tabs>
        <w:ind w:left="7230" w:right="0"/>
        <w:jc w:val="both"/>
        <w:rPr>
          <w:rFonts w:ascii="Times New Roman" w:hAnsi="Times New Roman" w:cs="Times New Roman"/>
          <w:szCs w:val="22"/>
        </w:rPr>
      </w:pPr>
      <w:r>
        <w:rPr>
          <w:rFonts w:cs="Times New Roman" w:ascii="Times New Roman" w:hAnsi="Times New Roman"/>
          <w:szCs w:val="22"/>
        </w:rPr>
        <w:t>к контракту от ______ № _______</w:t>
      </w:r>
    </w:p>
    <w:p>
      <w:pPr>
        <w:pStyle w:val="ConsPlusNormal1"/>
        <w:tabs>
          <w:tab w:val="clear" w:pos="708"/>
          <w:tab w:val="left" w:pos="7230" w:leader="none"/>
        </w:tabs>
        <w:jc w:val="both"/>
        <w:rPr>
          <w:rFonts w:ascii="Times New Roman" w:hAnsi="Times New Roman" w:cs="Times New Roman"/>
          <w:szCs w:val="22"/>
        </w:rPr>
      </w:pPr>
      <w:r>
        <w:rPr>
          <w:rFonts w:cs="Times New Roman" w:ascii="Times New Roman" w:hAnsi="Times New Roman"/>
          <w:szCs w:val="22"/>
        </w:rPr>
      </w:r>
    </w:p>
    <w:p>
      <w:pPr>
        <w:pStyle w:val="ConsPlusNormal1"/>
        <w:jc w:val="center"/>
        <w:rPr>
          <w:rFonts w:ascii="Times New Roman" w:hAnsi="Times New Roman" w:cs="Times New Roman"/>
          <w:color w:val="000000"/>
          <w:shd w:fill="FFFFFF" w:val="clear"/>
        </w:rPr>
      </w:pPr>
      <w:bookmarkStart w:id="45" w:name="P416"/>
      <w:bookmarkEnd w:id="45"/>
      <w:r>
        <w:rPr>
          <w:rFonts w:cs="Times New Roman" w:ascii="Times New Roman" w:hAnsi="Times New Roman"/>
          <w:szCs w:val="22"/>
        </w:rPr>
        <w:t>Техническое задание</w:t>
      </w:r>
    </w:p>
    <w:p>
      <w:pPr>
        <w:pStyle w:val="Normal"/>
        <w:jc w:val="center"/>
        <w:rPr>
          <w:rFonts w:ascii="Times New Roman" w:hAnsi="Times New Roman" w:cs="Times New Roman"/>
          <w:b/>
          <w:bCs/>
          <w:color w:val="000000"/>
        </w:rPr>
      </w:pPr>
      <w:r>
        <w:rPr>
          <w:rFonts w:cs="Times New Roman" w:ascii="Times New Roman" w:hAnsi="Times New Roman"/>
          <w:color w:val="000000"/>
          <w:shd w:fill="FFFFFF" w:val="clear"/>
        </w:rPr>
        <w:t>Выполнение работ по текущему ремонту</w:t>
      </w:r>
    </w:p>
    <w:p>
      <w:pPr>
        <w:pStyle w:val="Normal"/>
        <w:numPr>
          <w:ilvl w:val="0"/>
          <w:numId w:val="0"/>
        </w:numPr>
        <w:autoSpaceDE w:val="false"/>
        <w:spacing w:lineRule="auto" w:line="240" w:before="0" w:after="0"/>
        <w:ind w:hanging="0" w:left="0" w:right="0"/>
        <w:jc w:val="center"/>
        <w:outlineLvl w:val="1"/>
        <w:rPr>
          <w:rFonts w:ascii="Times New Roman" w:hAnsi="Times New Roman" w:cs="Times New Roman"/>
          <w:b/>
          <w:bCs/>
          <w:color w:val="000000"/>
        </w:rPr>
      </w:pPr>
      <w:r>
        <w:rPr>
          <w:rFonts w:cs="Times New Roman" w:ascii="Times New Roman" w:hAnsi="Times New Roman"/>
          <w:b/>
          <w:bCs/>
          <w:color w:val="000000"/>
        </w:rPr>
        <w:t xml:space="preserve">Раздел </w:t>
      </w:r>
      <w:r>
        <w:rPr>
          <w:rFonts w:cs="Times New Roman" w:ascii="Times New Roman" w:hAnsi="Times New Roman"/>
          <w:b/>
          <w:bCs/>
          <w:color w:val="000000"/>
          <w:lang w:val="en-US"/>
        </w:rPr>
        <w:t>I</w:t>
      </w:r>
      <w:r>
        <w:rPr>
          <w:rFonts w:cs="Times New Roman" w:ascii="Times New Roman" w:hAnsi="Times New Roman"/>
          <w:b/>
          <w:bCs/>
          <w:color w:val="000000"/>
        </w:rPr>
        <w:t>. Общие требования</w:t>
      </w:r>
    </w:p>
    <w:p>
      <w:pPr>
        <w:pStyle w:val="Normal"/>
        <w:numPr>
          <w:ilvl w:val="0"/>
          <w:numId w:val="0"/>
        </w:numPr>
        <w:autoSpaceDE w:val="false"/>
        <w:spacing w:lineRule="auto" w:line="240" w:before="0" w:after="0"/>
        <w:ind w:hanging="0" w:left="0" w:right="0"/>
        <w:jc w:val="both"/>
        <w:outlineLvl w:val="1"/>
        <w:rPr>
          <w:rFonts w:ascii="Times New Roman" w:hAnsi="Times New Roman" w:cs="Times New Roman"/>
          <w:b/>
          <w:bCs/>
          <w:color w:val="000000"/>
        </w:rPr>
      </w:pPr>
      <w:r>
        <w:rPr>
          <w:rFonts w:cs="Times New Roman" w:ascii="Times New Roman" w:hAnsi="Times New Roman"/>
          <w:b/>
          <w:bCs/>
          <w:color w:val="000000"/>
        </w:rPr>
      </w:r>
    </w:p>
    <w:p>
      <w:pPr>
        <w:pStyle w:val="Normal"/>
        <w:spacing w:lineRule="auto" w:line="240" w:before="0" w:after="0"/>
        <w:ind w:firstLine="567" w:right="0"/>
        <w:jc w:val="both"/>
        <w:rPr>
          <w:rFonts w:ascii="Times New Roman" w:hAnsi="Times New Roman" w:cs="Times New Roman"/>
          <w:color w:val="000000"/>
        </w:rPr>
      </w:pPr>
      <w:r>
        <w:rPr>
          <w:rFonts w:cs="Times New Roman" w:ascii="Times New Roman" w:hAnsi="Times New Roman"/>
          <w:color w:val="000000"/>
        </w:rPr>
        <w:t xml:space="preserve">1.1. Предмет контракта: </w:t>
      </w:r>
      <w:r>
        <w:rPr>
          <w:rFonts w:cs="Times New Roman" w:ascii="Times New Roman" w:hAnsi="Times New Roman"/>
          <w:color w:val="000000"/>
          <w:shd w:fill="FFFFFF" w:val="clear"/>
        </w:rPr>
        <w:t>Выполнение работ по текущему ремонту.</w:t>
      </w:r>
    </w:p>
    <w:p>
      <w:pPr>
        <w:pStyle w:val="Normal"/>
        <w:widowControl w:val="false"/>
        <w:spacing w:lineRule="auto" w:line="240" w:before="0" w:after="0"/>
        <w:ind w:firstLine="567" w:right="-2"/>
        <w:jc w:val="both"/>
        <w:rPr>
          <w:rFonts w:ascii="Times New Roman" w:hAnsi="Times New Roman" w:cs="Times New Roman"/>
          <w:color w:val="000000"/>
        </w:rPr>
      </w:pPr>
      <w:r>
        <w:rPr>
          <w:rFonts w:cs="Times New Roman" w:ascii="Times New Roman" w:hAnsi="Times New Roman"/>
          <w:color w:val="000000"/>
        </w:rPr>
        <w:t>1.2. Выполняемые работы относятся к текущему ремонту.</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color w:val="000000"/>
        </w:rPr>
        <w:t xml:space="preserve">1.3. </w:t>
      </w:r>
      <w:r>
        <w:rPr>
          <w:rFonts w:cs="Times New Roman" w:ascii="Times New Roman" w:hAnsi="Times New Roman"/>
        </w:rPr>
        <w:t xml:space="preserve">Начало работ – с момента заключения государственного контракта. Заказчик должен передать, а Подрядчик принять объект по акту передачи объекта для выполнения работ в течение 2 (двух) рабочих дней с момента заключения контракта. </w:t>
      </w:r>
    </w:p>
    <w:p>
      <w:pPr>
        <w:pStyle w:val="Normal"/>
        <w:spacing w:lineRule="auto" w:line="240" w:before="0" w:after="0"/>
        <w:ind w:firstLine="567" w:right="0"/>
        <w:jc w:val="both"/>
        <w:rPr>
          <w:rFonts w:ascii="Times New Roman" w:hAnsi="Times New Roman" w:cs="Times New Roman"/>
          <w:bCs/>
          <w:iCs/>
        </w:rPr>
      </w:pPr>
      <w:r>
        <w:rPr>
          <w:rFonts w:cs="Times New Roman" w:ascii="Times New Roman" w:hAnsi="Times New Roman"/>
        </w:rPr>
        <w:t>1.4. Окончание рабо</w:t>
      </w:r>
      <w:r>
        <w:rPr>
          <w:rFonts w:eastAsia="Calibri" w:cs="Times New Roman" w:ascii="Times New Roman" w:hAnsi="Times New Roman"/>
          <w:color w:val="auto"/>
          <w:sz w:val="22"/>
          <w:szCs w:val="22"/>
          <w:lang w:val="ru-RU" w:eastAsia="zh-CN" w:bidi="ar-SA"/>
        </w:rPr>
        <w:t>т – 30.11.2026. Подрядчик вправе выполнить работы досрочно.</w:t>
      </w:r>
    </w:p>
    <w:p>
      <w:pPr>
        <w:pStyle w:val="Normal"/>
        <w:spacing w:lineRule="auto" w:line="240" w:before="0" w:after="0"/>
        <w:ind w:firstLine="567" w:right="0"/>
        <w:jc w:val="both"/>
        <w:rPr>
          <w:rFonts w:ascii="Times New Roman" w:hAnsi="Times New Roman" w:cs="Times New Roman"/>
          <w:bCs/>
          <w:iCs/>
        </w:rPr>
      </w:pPr>
      <w:r>
        <w:rPr>
          <w:rFonts w:cs="Times New Roman" w:ascii="Times New Roman" w:hAnsi="Times New Roman"/>
          <w:bCs/>
          <w:iCs/>
        </w:rPr>
      </w:r>
    </w:p>
    <w:p>
      <w:pPr>
        <w:pStyle w:val="Normal"/>
        <w:widowControl w:val="false"/>
        <w:numPr>
          <w:ilvl w:val="0"/>
          <w:numId w:val="0"/>
        </w:numPr>
        <w:autoSpaceDE w:val="false"/>
        <w:spacing w:lineRule="auto" w:line="240" w:before="0" w:after="0"/>
        <w:ind w:hanging="0" w:left="0" w:right="0"/>
        <w:jc w:val="center"/>
        <w:outlineLvl w:val="1"/>
        <w:rPr>
          <w:rFonts w:ascii="Times New Roman" w:hAnsi="Times New Roman" w:cs="Times New Roman"/>
          <w:b/>
          <w:bCs/>
          <w:iCs/>
        </w:rPr>
      </w:pPr>
      <w:r>
        <w:rPr>
          <w:rFonts w:cs="Times New Roman" w:ascii="Times New Roman" w:hAnsi="Times New Roman"/>
          <w:b/>
          <w:bCs/>
        </w:rPr>
        <w:t xml:space="preserve">Раздел </w:t>
      </w:r>
      <w:r>
        <w:rPr>
          <w:rFonts w:cs="Times New Roman" w:ascii="Times New Roman" w:hAnsi="Times New Roman"/>
          <w:b/>
          <w:bCs/>
          <w:lang w:val="en-US"/>
        </w:rPr>
        <w:t>II</w:t>
      </w:r>
      <w:r>
        <w:rPr>
          <w:rFonts w:cs="Times New Roman" w:ascii="Times New Roman" w:hAnsi="Times New Roman"/>
          <w:b/>
          <w:bCs/>
        </w:rPr>
        <w:t>. Требования к описанию объекта закупки и условий контракта</w:t>
        <w:br/>
        <w:t>в соответствии со статьей 33 Федерального закона от 05.04.2013 № 44-ФЗ</w:t>
      </w:r>
    </w:p>
    <w:p>
      <w:pPr>
        <w:pStyle w:val="Normal"/>
        <w:widowControl w:val="false"/>
        <w:spacing w:lineRule="auto" w:line="240" w:before="0" w:after="0"/>
        <w:jc w:val="both"/>
        <w:rPr>
          <w:rFonts w:ascii="Times New Roman" w:hAnsi="Times New Roman" w:cs="Times New Roman"/>
          <w:b/>
          <w:bCs/>
          <w:iCs/>
        </w:rPr>
      </w:pPr>
      <w:r>
        <w:rPr>
          <w:rFonts w:cs="Times New Roman" w:ascii="Times New Roman" w:hAnsi="Times New Roman"/>
          <w:b/>
          <w:bCs/>
          <w:iCs/>
        </w:rPr>
      </w:r>
    </w:p>
    <w:p>
      <w:pPr>
        <w:pStyle w:val="Normal"/>
        <w:widowControl w:val="false"/>
        <w:spacing w:lineRule="auto" w:line="240" w:before="0" w:after="0"/>
        <w:jc w:val="both"/>
        <w:rPr>
          <w:rFonts w:ascii="Times New Roman" w:hAnsi="Times New Roman" w:cs="Times New Roman"/>
        </w:rPr>
      </w:pPr>
      <w:r>
        <w:rPr>
          <w:rFonts w:cs="Times New Roman" w:ascii="Times New Roman" w:hAnsi="Times New Roman"/>
          <w:b/>
          <w:bCs/>
          <w:iCs/>
        </w:rPr>
        <w:t>2. Требования к качеству работ, к их техническим и функциональным</w:t>
        <w:br/>
        <w:t>и эксплуатационным характеристикам</w:t>
      </w:r>
    </w:p>
    <w:p>
      <w:pPr>
        <w:pStyle w:val="Normal"/>
        <w:spacing w:lineRule="auto" w:line="240" w:before="0" w:after="0"/>
        <w:ind w:firstLine="567" w:right="0"/>
        <w:jc w:val="both"/>
        <w:rPr>
          <w:rFonts w:ascii="Times New Roman" w:hAnsi="Times New Roman" w:cs="Times New Roman"/>
          <w:b/>
        </w:rPr>
      </w:pPr>
      <w:r>
        <w:rPr>
          <w:rFonts w:cs="Times New Roman" w:ascii="Times New Roman" w:hAnsi="Times New Roman"/>
        </w:rPr>
        <w:t>2.1. Требования к проведению и безопасности работ:</w:t>
      </w:r>
    </w:p>
    <w:p>
      <w:pPr>
        <w:pStyle w:val="Normal"/>
        <w:spacing w:lineRule="auto" w:line="240" w:before="0" w:after="0"/>
        <w:ind w:firstLine="567" w:right="0"/>
        <w:jc w:val="both"/>
        <w:rPr>
          <w:rFonts w:ascii="Times New Roman" w:hAnsi="Times New Roman" w:cs="Times New Roman"/>
        </w:rPr>
      </w:pPr>
      <w:r>
        <w:rPr>
          <w:rFonts w:cs="Times New Roman" w:ascii="Times New Roman" w:hAnsi="Times New Roman"/>
          <w:b/>
        </w:rPr>
        <w:t>2.1.1. Все работы должны выполняться в обязательном порядке гражданами РФ, либо с привлечением иностранных граждан, которые согласованы с территориальным органом ФСБ для выполнения подрядных работ, а также имеют необходимые документы и разрешения в соответствии с законодательством РФ.</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2.1.2. Все работы на территории объекта вести с соблюдением требований, утвержденных приказом Министерства труда и социальной защиты Российской Федерации от 11.12.2020 </w:t>
        <w:br/>
        <w:t>№ 883-н «Об утверждении правил по охране труда в строительстве, реконструкции и ремонте».</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2.1.3. </w:t>
      </w:r>
      <w:r>
        <w:rPr>
          <w:rFonts w:cs="Times New Roman" w:ascii="Times New Roman" w:hAnsi="Times New Roman"/>
          <w:iCs/>
          <w:color w:val="000000"/>
        </w:rPr>
        <w:t>Выполняемые работы должны соответствовать следующим требованиям, установленным действующими нормами и правилами</w:t>
      </w:r>
      <w:r>
        <w:rPr>
          <w:rFonts w:cs="Times New Roman" w:ascii="Times New Roman" w:hAnsi="Times New Roman"/>
        </w:rPr>
        <w:t xml:space="preserve">: </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Методические рекомендации инженерно-техническая укрепленность и оснащение техническими средствами охраны объектов и мест проживания и хранения имущества граждан, принимаемых под централизованную охрану подразделениями вневедомственной охраны войск национальной гвардии Российской Федерации Р-102-2024;</w:t>
      </w:r>
    </w:p>
    <w:p>
      <w:pPr>
        <w:pStyle w:val="Normal"/>
        <w:widowControl w:val="false"/>
        <w:spacing w:lineRule="auto" w:line="240" w:before="0" w:after="0"/>
        <w:ind w:firstLine="567" w:right="0"/>
        <w:jc w:val="both"/>
        <w:rPr>
          <w:rFonts w:ascii="Times New Roman" w:hAnsi="Times New Roman" w:cs="Times New Roman"/>
        </w:rPr>
      </w:pPr>
      <w:r>
        <w:rPr>
          <w:rFonts w:cs="Times New Roman" w:ascii="Times New Roman" w:hAnsi="Times New Roman"/>
        </w:rPr>
        <w:t>Методические рекомендации обследование и прием под централизованную охрану подразделениями вневедомственной охраны войск национальной гвардии Российской Федерации объектов, мест проживания и хранения имущества граждан Р-093-2024</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Методические рекомендации по осуществлению противодействия терроризму, обеспечению безопасности и антитеррористической защищенности объектов (территорий) органов принудительного исполнения Российской Федерации от 23.11.2020 №0003/5;</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Постановление правительства Российской Федерации от 29.03.2016 № 247 – ДСП «Об утверждении требований к антитеррористической защищенности объектов (территорий) Федеральной службы судебных приставов и формы паспортов безопасности этих объектов (территорий);</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Федеральный закон от 29.12.2004 № 190-ФЗ «Градостроительный кодекс Российской Федерации»;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Федеральный закон от 21.12.1994 № 69-ФЗ «О пожарной безопасности»;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Федеральный закон от 30.03.1999 № 52-ФЗ «О санитарно-эпидемиологическом благополучии населения»;</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Федеральный закон от 22.07.2008 № 123-ФЗ «Технический регламент о требованиях пожарной безопасности»;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Федеральный закон от 30.12.2009 № 384-ФЗ «Технический регламент о безопасности зданий и сооружений»;</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Федеральный закон от 23.11.2009 № 261-ФЗ «Об энергосбережении и о повышении энергетической эффективности, и о внесении изменений в отдельные законодательные акты Российской Федерации»;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СП 48.13330.2019 «СНиП 12-01-2004 Организация строительства»;</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СНиП 12-03-2001 «Безопасность труда в строительстве. Часть 1. Общие требования»; </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СНиП 12-04-2002 «Безопасность труда в строительстве. Часть 2. Строительное производство»; </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СП 76.13330.2016 «СНиП 3.05.06-85 Электротехнические устройства»;</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Правила устройства электроустановок (ПУЭ) шестое издание; </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Правила устройства электроустановок (ПУЭ) седьмое издание; </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СП 70.13330.2012 «СНиП 3.03.01-87 Несущие и ограждающие конструкции»;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СП 3.13130.2009 «Системы противопожарной защиты. Система оповещения</w:t>
        <w:br/>
        <w:t>и управления эвакуацией людей при пожаре. Требования пожарной безопасности»;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Изменение № 1 к СП 68.13330.2017 «СНиП 3.01.04-87 Приемка в эксплуатацию законченных строительством объектов. Основные положения»;</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СП 484.1311500.2020 «Системы противопожарной защиты. Системы пожарной сигнализации и автоматизация систем противопожарной защиты. Нормы </w:t>
        <w:br/>
        <w:t>и правила проектирования»;</w:t>
      </w:r>
    </w:p>
    <w:p>
      <w:pPr>
        <w:pStyle w:val="Normal"/>
        <w:autoSpaceDE w:val="false"/>
        <w:spacing w:lineRule="auto" w:line="240" w:before="0" w:after="0"/>
        <w:ind w:firstLine="567" w:right="0"/>
        <w:jc w:val="both"/>
        <w:rPr>
          <w:rFonts w:ascii="Times New Roman" w:hAnsi="Times New Roman" w:cs="Times New Roman"/>
          <w:iCs/>
        </w:rPr>
      </w:pPr>
      <w:r>
        <w:rPr>
          <w:rFonts w:cs="Times New Roman" w:ascii="Times New Roman" w:hAnsi="Times New Roman"/>
        </w:rPr>
        <w:t>ВСН 58-88 (р). Ведомственные строительные нормы «Положение об организации</w:t>
        <w:br/>
        <w:t>и проведении реконструкции, ремонта и технического обслуживания зданий, объектов коммунального и социально-культурного назначения», а также иных действующих нормативных правовых актов, соответствующих предмету закупки.</w:t>
      </w:r>
    </w:p>
    <w:p>
      <w:pPr>
        <w:pStyle w:val="Normal"/>
        <w:tabs>
          <w:tab w:val="clear" w:pos="708"/>
          <w:tab w:val="left" w:pos="-6946" w:leader="none"/>
          <w:tab w:val="left" w:pos="-1560" w:leader="none"/>
          <w:tab w:val="left" w:pos="-1418" w:leader="none"/>
        </w:tabs>
        <w:spacing w:lineRule="auto" w:line="240" w:before="0" w:after="0"/>
        <w:ind w:firstLine="567" w:right="0"/>
        <w:jc w:val="both"/>
        <w:rPr>
          <w:rFonts w:ascii="Times New Roman" w:hAnsi="Times New Roman" w:cs="Times New Roman"/>
        </w:rPr>
      </w:pPr>
      <w:r>
        <w:rPr>
          <w:rFonts w:cs="Times New Roman" w:ascii="Times New Roman" w:hAnsi="Times New Roman"/>
          <w:iCs/>
        </w:rPr>
        <w:t xml:space="preserve">2.2. </w:t>
      </w:r>
      <w:r>
        <w:rPr>
          <w:rFonts w:cs="Times New Roman" w:ascii="Times New Roman" w:hAnsi="Times New Roman"/>
        </w:rPr>
        <w:t>Требования к техническим, функциональным и эксплуатационным характеристикам работ:</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2.2.1. Выполнить работы в соответствии с исходно-разрешительной документацией (ведомостями объемов работ, сметной документацией), определяющей объем, стоимость, содержание работ и другие, предъявляемые к ним требования, обеспечив их надлежащее качество. При этом не допускается самостоятельно изменять перечень, виды и объем выполняемых работ.</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2.2.2. Обеспечить надлежащий уровень охраны труда и безопасности </w:t>
        <w:br/>
        <w:t xml:space="preserve">при производстве работ в соответствии с Приказом Минтруда России от 11.12.2020 № 883н </w:t>
        <w:br/>
        <w:t>«Об утверждении Правил по охране труда при строительстве, реконструкции и ремонте».</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2.2.3. Выполнить поставку и монтаж необходимого для осуществления ремонта объекта оборудования, конструкций и материалов. Обеспечить в ходе производства работ входной </w:t>
        <w:br/>
        <w:t xml:space="preserve">и пооперационный контроль качества работ и материалов. Материалы, оборудование </w:t>
        <w:br/>
        <w:t xml:space="preserve">и комплектующие изделия должны быть надлежащего качества </w:t>
        <w:br/>
        <w:t xml:space="preserve">в соответствии с предъявляемыми к ним техническими требованиями, иметь необходимые паспорта, сертификаты соответствия и сертификаты пожарной безопасности (в случае </w:t>
        <w:br/>
        <w:t>если используемые материалы подлежат обязательной сертификации). Экологическая безопасность и качество должны соответствовать требованиям ГОСТ для данных видов продукции. Запрещается использование бывших в употреблении, эксплуатации и (или) поврежденных товаров, материалов и комплектующих.</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2.2.4. Поддерживать чистоту и порядок на объекте. Ежедневно, по окончании работ, осуществлять уборку строительного мусора, а также исключать загрязнение прилегающих помещений и территорий строительным мусором. Места хранения строительного мусора согласовывать с Пользователем. Вывоз и утилизацию мусора производить за свой счет, при этом учитывать установленные правила допуска на объект автотранспорта сторонних организаций.</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2.2.5. Восстановить элементы внутренней и наружной отделки, затронутые</w:t>
        <w:br/>
        <w:t>при выполнении работ, если это не предусмотрено условиями других контрактов.</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2.2.6. Обеспечить восстановление поврежденных элементов благоустройства, дорог</w:t>
        <w:br/>
        <w:t>и площадок, прилегающих к объекту и (или) территории, используемой для выполнения работ на объекте.</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2.2.7. Обеспечить сохранность объекта до подписания документов, подтверждающих передачу его в эксплуатацию.</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2.2.8. После проведения работ на объекте Подрядчик обязан предъявить результат выполненных работ представителям заказчика и Пользователя.</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2.2.9. После окончания ремонтных работ Подрядчик должен вывезти инструмент, строительное оборудование, остатки материалов, мусор и произвести уборку помещений </w:t>
        <w:br/>
        <w:t xml:space="preserve">в течение 3 (трех) рабочих дней. </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2.3. Требования к составу и содержанию исполнительной документации: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2.3.1. В состав исполнительной документации входят: общий журнал работ, отражающий ход производства работ по объекту, в том числе выполнение отдельных видов работ с указанием сроков их проведения; акты срытых работ, исполнительные чертежи (схемы),  сертификаты и паспорта на примененные материалы и оборудование, универсальные передаточные документы на материалы и оборудование, стоимость которых в сметной документации принята по конъюнктурному анализу цен.</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2.3.2. Исполнительная документация представляется до начала приемки работ в сброшюрованном виде, оформленная надлежащим образом в количестве двух экземпляров.</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2.3.3. Применяемые материалы (оборудование), которые попадают в перечень товаров, подлежащих обязательной сертификации, должны иметь сертификат соответствия (декларацию о соответствии) и должны быть разрешены к применению на территории Российской Федерации. Требование установлено в соответствии с пунктом 2 статьи 28 Федерального закона от 27.12.2002 № 184-ФЗ «О техническом регулировании». Оборудование должно иметь технические паспорта и руководства по эксплуатации.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 xml:space="preserve">2.3.4. При исполнении контракта по согласованию заказчика с Подрядчиком допускается поставка товара, выполнение работы,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w:t>
        <w:br/>
        <w:t>и функциональными характеристиками, указанными в контракте.</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2.4. Требования по обеспечению противопожарной безопасности: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2.4.1. До начала работ необходимо выполнить мероприятия по противопожарной безопасности, обеспечить объект первичными средствами пожаротушения.</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2.4.2. Проводить работы в соответствии с Федеральным законом от 21.12.1994</w:t>
        <w:br/>
        <w:t xml:space="preserve">№ 69-ФЗ «О пожарной безопасности»; Федеральным законом от 22.07.2008 № 123-ФЗ «Технический регламент о требованиях пожарной безопасности» и приказом Федерального агентства по техническому регулированию и метрологии от 13.08.2023 № 318 «Об утверждении Перечня документов в области стандартизации, в результате применения которых на добровольной основе обеспечивается соблюдение требований Федерального закона от 22.07.2008 № 123-ФЗ «Технический регламент о требованиях пожарной безопасности»; постановлением Правительства Российской Федерации от 16.09.2020 </w:t>
        <w:br/>
        <w:t>№ 1479 «Об утверждении Правил противопожарного режима в Российской Федерации».</w:t>
      </w:r>
    </w:p>
    <w:p>
      <w:pPr>
        <w:pStyle w:val="Normal"/>
        <w:autoSpaceDE w:val="false"/>
        <w:spacing w:lineRule="auto" w:line="240" w:before="0" w:after="0"/>
        <w:ind w:firstLine="567" w:right="0"/>
        <w:jc w:val="both"/>
        <w:rPr>
          <w:rFonts w:ascii="Times New Roman" w:hAnsi="Times New Roman" w:cs="Times New Roman"/>
        </w:rPr>
      </w:pPr>
      <w:r>
        <w:rPr>
          <w:rFonts w:cs="Times New Roman" w:ascii="Times New Roman" w:hAnsi="Times New Roman"/>
        </w:rPr>
        <w:t>2.5. Требования к охране окружающей среды:</w:t>
      </w:r>
    </w:p>
    <w:p>
      <w:pPr>
        <w:pStyle w:val="Normal"/>
        <w:autoSpaceDE w:val="false"/>
        <w:spacing w:lineRule="auto" w:line="240" w:before="0" w:after="0"/>
        <w:ind w:firstLine="567" w:right="0"/>
        <w:jc w:val="both"/>
        <w:rPr>
          <w:rFonts w:ascii="Times New Roman" w:hAnsi="Times New Roman" w:cs="Times New Roman"/>
          <w:iCs/>
          <w:color w:val="000000"/>
        </w:rPr>
      </w:pPr>
      <w:r>
        <w:rPr>
          <w:rFonts w:cs="Times New Roman" w:ascii="Times New Roman" w:hAnsi="Times New Roman"/>
        </w:rPr>
        <w:t>2.5.1. Обеспечить соблюдение требований законодательства в области охраны окружающей среды в соответствии со ст. 751 Гражданского кодекса Российской Федерации, Федеральным законом от 10.01.2002 № 7-ФЗ «Об охране окружающей среды».</w:t>
      </w:r>
    </w:p>
    <w:p>
      <w:pPr>
        <w:pStyle w:val="Normal"/>
        <w:widowControl w:val="false"/>
        <w:spacing w:lineRule="auto" w:line="240" w:before="0" w:after="0"/>
        <w:ind w:firstLine="567" w:right="0"/>
        <w:jc w:val="both"/>
        <w:rPr>
          <w:rFonts w:ascii="Times New Roman" w:hAnsi="Times New Roman" w:cs="Times New Roman"/>
        </w:rPr>
      </w:pPr>
      <w:r>
        <w:rPr>
          <w:rFonts w:cs="Times New Roman" w:ascii="Times New Roman" w:hAnsi="Times New Roman"/>
          <w:iCs/>
          <w:color w:val="000000"/>
        </w:rPr>
        <w:t xml:space="preserve">2.6. </w:t>
      </w:r>
      <w:r>
        <w:rPr>
          <w:rFonts w:cs="Times New Roman" w:ascii="Times New Roman" w:hAnsi="Times New Roman"/>
          <w:iCs/>
        </w:rPr>
        <w:t>Все содержащиеся в описании объекта закупки товарные знаки сопровождаются словами «или эквивалент». Эквивалентность (аналогичность) материалов (комплектующих и оборудования) определяется в соответствии с требованиями действующего законодательства.</w:t>
      </w:r>
    </w:p>
    <w:p>
      <w:pPr>
        <w:pStyle w:val="Normal"/>
        <w:widowControl w:val="false"/>
        <w:tabs>
          <w:tab w:val="clear" w:pos="708"/>
          <w:tab w:val="left" w:pos="993" w:leader="none"/>
        </w:tabs>
        <w:spacing w:lineRule="auto" w:line="240" w:before="0" w:after="0"/>
        <w:ind w:firstLine="567" w:right="0"/>
        <w:jc w:val="both"/>
        <w:rPr>
          <w:rFonts w:ascii="Times New Roman" w:hAnsi="Times New Roman" w:cs="Times New Roman"/>
        </w:rPr>
      </w:pPr>
      <w:r>
        <w:rPr>
          <w:rFonts w:cs="Times New Roman" w:ascii="Times New Roman" w:hAnsi="Times New Roman"/>
        </w:rPr>
      </w:r>
    </w:p>
    <w:p>
      <w:pPr>
        <w:pStyle w:val="Normal"/>
        <w:widowControl w:val="false"/>
        <w:spacing w:lineRule="auto" w:line="240" w:before="0" w:after="0"/>
        <w:ind w:firstLine="567" w:right="-2"/>
        <w:jc w:val="center"/>
        <w:rPr>
          <w:rFonts w:ascii="Times New Roman" w:hAnsi="Times New Roman" w:eastAsia="Times New Roman" w:cs="Times New Roman"/>
          <w:b/>
        </w:rPr>
      </w:pPr>
      <w:r>
        <w:rPr>
          <w:rFonts w:cs="Times New Roman" w:ascii="Times New Roman" w:hAnsi="Times New Roman"/>
          <w:b/>
          <w:bCs/>
        </w:rPr>
        <w:t xml:space="preserve">Раздел III. </w:t>
      </w:r>
      <w:r>
        <w:rPr>
          <w:rFonts w:cs="Times New Roman" w:ascii="Times New Roman" w:hAnsi="Times New Roman"/>
          <w:b/>
        </w:rPr>
        <w:t>Требования к гарантийному сроку работ и (или) объему предоставления гарантий их качества.</w:t>
      </w:r>
    </w:p>
    <w:p>
      <w:pPr>
        <w:pStyle w:val="Normal"/>
        <w:widowControl w:val="false"/>
        <w:spacing w:lineRule="auto" w:line="240" w:before="0" w:after="0"/>
        <w:ind w:firstLine="567" w:right="-2"/>
        <w:jc w:val="both"/>
        <w:rPr>
          <w:rFonts w:ascii="Times New Roman" w:hAnsi="Times New Roman" w:cs="Times New Roman"/>
          <w:iCs/>
          <w:color w:val="000000"/>
        </w:rPr>
      </w:pPr>
      <w:r>
        <w:rPr>
          <w:rFonts w:eastAsia="Times New Roman" w:cs="Times New Roman" w:ascii="Times New Roman" w:hAnsi="Times New Roman"/>
          <w:b/>
        </w:rPr>
        <w:t xml:space="preserve">  </w:t>
      </w:r>
    </w:p>
    <w:p>
      <w:pPr>
        <w:pStyle w:val="Normal"/>
        <w:widowControl w:val="false"/>
        <w:spacing w:lineRule="auto" w:line="240" w:before="0" w:after="0"/>
        <w:ind w:firstLine="709" w:right="0"/>
        <w:jc w:val="both"/>
        <w:rPr>
          <w:rFonts w:ascii="Times New Roman" w:hAnsi="Times New Roman" w:cs="Times New Roman"/>
          <w:iCs/>
        </w:rPr>
      </w:pPr>
      <w:r>
        <w:rPr>
          <w:rFonts w:cs="Times New Roman" w:ascii="Times New Roman" w:hAnsi="Times New Roman"/>
          <w:iCs/>
          <w:color w:val="000000"/>
        </w:rPr>
        <w:t xml:space="preserve">3.1. </w:t>
      </w:r>
      <w:r>
        <w:rPr>
          <w:rFonts w:cs="Times New Roman" w:ascii="Times New Roman" w:hAnsi="Times New Roman"/>
          <w:bCs/>
        </w:rPr>
        <w:t xml:space="preserve">Подрядчик несет ответственность за недостатки результатов работ, обнаруженные </w:t>
        <w:br/>
        <w:t>в пределах гарантийного срока, если не докажет, что они произошли вследствие неправильной его эксплуатации.</w:t>
      </w:r>
      <w:r>
        <w:rPr>
          <w:rFonts w:cs="Times New Roman" w:ascii="Times New Roman" w:hAnsi="Times New Roman"/>
        </w:rPr>
        <w:t xml:space="preserve"> </w:t>
      </w:r>
      <w:r>
        <w:rPr>
          <w:rFonts w:cs="Times New Roman" w:ascii="Times New Roman" w:hAnsi="Times New Roman"/>
          <w:bCs/>
        </w:rPr>
        <w:t>Гарантийный срок составляет 36 месяца со дня подписания документа о приемке.</w:t>
      </w:r>
    </w:p>
    <w:p>
      <w:pPr>
        <w:pStyle w:val="Normal"/>
        <w:widowControl w:val="false"/>
        <w:spacing w:lineRule="auto" w:line="240" w:before="0" w:after="0"/>
        <w:ind w:firstLine="709" w:right="0"/>
        <w:jc w:val="both"/>
        <w:rPr>
          <w:rFonts w:ascii="Times New Roman" w:hAnsi="Times New Roman" w:cs="Times New Roman"/>
          <w:iCs/>
        </w:rPr>
      </w:pPr>
      <w:r>
        <w:rPr>
          <w:rFonts w:cs="Times New Roman" w:ascii="Times New Roman" w:hAnsi="Times New Roman"/>
          <w:iCs/>
        </w:rPr>
        <w:t xml:space="preserve">3.2. Если в течение гарантийного срока будет установлено, что качество выполненных </w:t>
        <w:br/>
        <w:t>по контракту работ или примененных материалов не соответствует требованиям установленной нормативной документацией, а сами работы выполнены с отступлениями, ухудшившими результат работы, либо с иными недостатками, которые делают объект непригодным или недостаточно пригодным для нормальной эксплуатации, Подрядчик по письменному уведомлению Заказчика обязан обеспечить устранения этих недостатков.</w:t>
      </w:r>
    </w:p>
    <w:p>
      <w:pPr>
        <w:pStyle w:val="Normal"/>
        <w:widowControl w:val="false"/>
        <w:spacing w:lineRule="auto" w:line="240" w:before="0" w:after="0"/>
        <w:ind w:firstLine="709" w:right="0"/>
        <w:jc w:val="both"/>
        <w:rPr/>
      </w:pPr>
      <w:r>
        <w:rPr/>
      </w:r>
    </w:p>
    <w:p>
      <w:pPr>
        <w:pStyle w:val="Normal"/>
        <w:widowControl w:val="false"/>
        <w:spacing w:lineRule="auto" w:line="240" w:before="0" w:after="0"/>
        <w:ind w:firstLine="709" w:right="0"/>
        <w:jc w:val="both"/>
        <w:rPr/>
      </w:pPr>
      <w:r>
        <w:rPr/>
      </w:r>
      <w:bookmarkStart w:id="46" w:name="P439"/>
      <w:bookmarkStart w:id="47" w:name="P439"/>
      <w:bookmarkEnd w:id="47"/>
    </w:p>
    <w:tbl>
      <w:tblPr>
        <w:tblW w:w="9945" w:type="dxa"/>
        <w:jc w:val="center"/>
        <w:tblInd w:w="0" w:type="dxa"/>
        <w:tblLayout w:type="fixed"/>
        <w:tblCellMar>
          <w:top w:w="102" w:type="dxa"/>
          <w:left w:w="62" w:type="dxa"/>
          <w:bottom w:w="102" w:type="dxa"/>
          <w:right w:w="62" w:type="dxa"/>
        </w:tblCellMar>
      </w:tblPr>
      <w:tblGrid>
        <w:gridCol w:w="5295"/>
        <w:gridCol w:w="225"/>
        <w:gridCol w:w="4425"/>
      </w:tblGrid>
      <w:tr>
        <w:trPr/>
        <w:tc>
          <w:tcPr>
            <w:tcW w:w="5295" w:type="dxa"/>
            <w:tcBorders/>
          </w:tcPr>
          <w:p>
            <w:pPr>
              <w:pStyle w:val="ConsPlusNormal1"/>
              <w:jc w:val="center"/>
              <w:rPr>
                <w:rFonts w:ascii="Times New Roman" w:hAnsi="Times New Roman" w:cs="Times New Roman"/>
                <w:szCs w:val="22"/>
              </w:rPr>
            </w:pPr>
            <w:r>
              <w:rPr>
                <w:rFonts w:cs="Times New Roman" w:ascii="Times New Roman" w:hAnsi="Times New Roman"/>
                <w:szCs w:val="22"/>
              </w:rPr>
              <w:t>ЗАКАЗЧИК:</w:t>
            </w:r>
          </w:p>
        </w:tc>
        <w:tc>
          <w:tcPr>
            <w:tcW w:w="225" w:type="dxa"/>
            <w:vMerge w:val="restart"/>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4425" w:type="dxa"/>
            <w:tcBorders/>
          </w:tcPr>
          <w:p>
            <w:pPr>
              <w:pStyle w:val="ConsPlusNormal1"/>
              <w:jc w:val="center"/>
              <w:rPr>
                <w:rFonts w:ascii="Times New Roman" w:hAnsi="Times New Roman" w:cs="Times New Roman"/>
                <w:szCs w:val="22"/>
              </w:rPr>
            </w:pPr>
            <w:r>
              <w:rPr>
                <w:rFonts w:cs="Times New Roman" w:ascii="Times New Roman" w:hAnsi="Times New Roman"/>
                <w:szCs w:val="22"/>
              </w:rPr>
              <w:t>ПОДРЯДЧИК:</w:t>
            </w:r>
          </w:p>
        </w:tc>
      </w:tr>
      <w:tr>
        <w:trPr/>
        <w:tc>
          <w:tcPr>
            <w:tcW w:w="5295" w:type="dxa"/>
            <w:tcBorders>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Подписано ЭЦП /А.В. Коростелев/</w:t>
            </w:r>
          </w:p>
        </w:tc>
        <w:tc>
          <w:tcPr>
            <w:tcW w:w="225" w:type="dxa"/>
            <w:vMerge w:val="continue"/>
            <w:tcBorders/>
          </w:tcPr>
          <w:p>
            <w:pPr>
              <w:pStyle w:val="Normal"/>
              <w:snapToGrid w:val="false"/>
              <w:spacing w:lineRule="auto" w:line="240" w:before="0" w:after="0"/>
              <w:rPr>
                <w:rFonts w:ascii="Times New Roman" w:hAnsi="Times New Roman" w:cs="Times New Roman"/>
                <w:szCs w:val="22"/>
              </w:rPr>
            </w:pPr>
            <w:r>
              <w:rPr>
                <w:rFonts w:cs="Times New Roman" w:ascii="Times New Roman" w:hAnsi="Times New Roman"/>
                <w:szCs w:val="22"/>
              </w:rPr>
            </w:r>
          </w:p>
        </w:tc>
        <w:tc>
          <w:tcPr>
            <w:tcW w:w="4425" w:type="dxa"/>
            <w:tcBorders>
              <w:bottom w:val="single" w:sz="4" w:space="0" w:color="000000"/>
            </w:tcBorders>
          </w:tcPr>
          <w:p>
            <w:pPr>
              <w:pStyle w:val="Normal"/>
              <w:widowControl w:val="false"/>
              <w:spacing w:lineRule="auto" w:line="240" w:before="0" w:after="0"/>
              <w:rPr>
                <w:rFonts w:ascii="Times New Roman" w:hAnsi="Times New Roman" w:eastAsia="Calibri" w:cs="Times New Roman"/>
                <w:color w:val="auto"/>
                <w:sz w:val="22"/>
                <w:szCs w:val="22"/>
                <w:lang w:val="ru-RU" w:eastAsia="zh-CN" w:bidi="ar-SA"/>
              </w:rPr>
            </w:pPr>
            <w:r>
              <w:rPr>
                <w:rFonts w:eastAsia="Calibri" w:cs="Times New Roman" w:ascii="Times New Roman" w:hAnsi="Times New Roman"/>
                <w:color w:val="auto"/>
                <w:sz w:val="22"/>
                <w:szCs w:val="22"/>
                <w:lang w:val="ru-RU" w:eastAsia="zh-CN" w:bidi="ar-SA"/>
              </w:rPr>
              <w:t>Подписано ЭЦП  /__________________ /</w:t>
            </w:r>
          </w:p>
        </w:tc>
      </w:tr>
    </w:tbl>
    <w:p>
      <w:pPr>
        <w:sectPr>
          <w:type w:val="nextPage"/>
          <w:pgSz w:w="11906" w:h="16838"/>
          <w:pgMar w:left="566" w:right="851" w:gutter="0" w:header="0" w:top="709" w:footer="0" w:bottom="709"/>
          <w:pgNumType w:fmt="decimal"/>
          <w:formProt w:val="false"/>
          <w:textDirection w:val="lrTb"/>
          <w:docGrid w:type="default" w:linePitch="360" w:charSpace="0"/>
        </w:sectPr>
      </w:pPr>
    </w:p>
    <w:p>
      <w:pPr>
        <w:pStyle w:val="ConsPlusNormal1"/>
        <w:widowControl w:val="false"/>
        <w:numPr>
          <w:ilvl w:val="0"/>
          <w:numId w:val="0"/>
        </w:numPr>
        <w:tabs>
          <w:tab w:val="clear" w:pos="708"/>
          <w:tab w:val="left" w:pos="7230" w:leader="none"/>
        </w:tabs>
        <w:suppressAutoHyphens w:val="true"/>
        <w:autoSpaceDE w:val="false"/>
        <w:bidi w:val="0"/>
        <w:ind w:hanging="0" w:left="9411" w:right="0"/>
        <w:jc w:val="both"/>
        <w:outlineLvl w:val="1"/>
        <w:rPr>
          <w:rFonts w:ascii="Times New Roman" w:hAnsi="Times New Roman" w:cs="Times New Roman"/>
          <w:szCs w:val="22"/>
        </w:rPr>
      </w:pPr>
      <w:r>
        <w:rPr>
          <w:rFonts w:cs="Times New Roman" w:ascii="Times New Roman" w:hAnsi="Times New Roman"/>
          <w:szCs w:val="22"/>
        </w:rPr>
        <w:t xml:space="preserve">Приложение N 1 </w:t>
      </w:r>
    </w:p>
    <w:p>
      <w:pPr>
        <w:pStyle w:val="ConsPlusNormal1"/>
        <w:widowControl w:val="false"/>
        <w:tabs>
          <w:tab w:val="clear" w:pos="708"/>
          <w:tab w:val="left" w:pos="7230" w:leader="none"/>
        </w:tabs>
        <w:suppressAutoHyphens w:val="true"/>
        <w:autoSpaceDE w:val="false"/>
        <w:bidi w:val="0"/>
        <w:ind w:left="9411" w:right="0"/>
        <w:jc w:val="both"/>
        <w:rPr>
          <w:rFonts w:ascii="Times New Roman" w:hAnsi="Times New Roman" w:cs="Times New Roman"/>
          <w:color w:val="000000"/>
          <w:szCs w:val="22"/>
          <w:shd w:fill="FFFFFF" w:val="clear"/>
        </w:rPr>
      </w:pPr>
      <w:r>
        <w:rPr>
          <w:rFonts w:cs="Times New Roman" w:ascii="Times New Roman" w:hAnsi="Times New Roman"/>
          <w:szCs w:val="22"/>
        </w:rPr>
        <w:t>к контракту от ______ № _______</w:t>
      </w:r>
    </w:p>
    <w:p>
      <w:pPr>
        <w:pStyle w:val="ConsPlusNormal1"/>
        <w:jc w:val="center"/>
        <w:rPr>
          <w:rFonts w:ascii="Times New Roman" w:hAnsi="Times New Roman" w:cs="Times New Roman"/>
          <w:sz w:val="20"/>
          <w:szCs w:val="20"/>
        </w:rPr>
      </w:pPr>
      <w:r>
        <w:rPr>
          <w:rFonts w:cs="Times New Roman" w:ascii="Times New Roman" w:hAnsi="Times New Roman"/>
          <w:color w:val="000000"/>
          <w:szCs w:val="22"/>
          <w:shd w:fill="FFFFFF" w:val="clear"/>
        </w:rPr>
        <w:t>Спецификация</w:t>
      </w:r>
    </w:p>
    <w:tbl>
      <w:tblPr>
        <w:tblW w:w="15350" w:type="dxa"/>
        <w:jc w:val="left"/>
        <w:tblInd w:w="-296" w:type="dxa"/>
        <w:tblLayout w:type="fixed"/>
        <w:tblCellMar>
          <w:top w:w="55" w:type="dxa"/>
          <w:left w:w="55" w:type="dxa"/>
          <w:bottom w:w="55" w:type="dxa"/>
          <w:right w:w="55" w:type="dxa"/>
        </w:tblCellMar>
      </w:tblPr>
      <w:tblGrid>
        <w:gridCol w:w="500"/>
        <w:gridCol w:w="1400"/>
        <w:gridCol w:w="7833"/>
        <w:gridCol w:w="4534"/>
        <w:gridCol w:w="1083"/>
      </w:tblGrid>
      <w:tr>
        <w:trPr/>
        <w:tc>
          <w:tcPr>
            <w:tcW w:w="500" w:type="dxa"/>
            <w:tcBorders>
              <w:top w:val="single" w:sz="4" w:space="0" w:color="000000"/>
              <w:left w:val="single" w:sz="4" w:space="0" w:color="000000"/>
              <w:bottom w:val="single" w:sz="4" w:space="0" w:color="000000"/>
            </w:tcBorders>
            <w:vAlign w:val="center"/>
          </w:tcPr>
          <w:p>
            <w:pPr>
              <w:pStyle w:val="Style15"/>
              <w:spacing w:lineRule="auto" w:line="240" w:before="0" w:after="0"/>
              <w:jc w:val="center"/>
              <w:rPr/>
            </w:pPr>
            <w:r>
              <w:rPr>
                <w:rFonts w:cs="Times New Roman" w:ascii="Times New Roman" w:hAnsi="Times New Roman"/>
                <w:sz w:val="20"/>
                <w:szCs w:val="20"/>
              </w:rPr>
              <w:t>№</w:t>
            </w:r>
            <w:r>
              <w:rPr>
                <w:rFonts w:eastAsia="Times New Roman" w:cs="Times New Roman" w:ascii="Times New Roman" w:hAnsi="Times New Roman"/>
                <w:sz w:val="20"/>
                <w:szCs w:val="20"/>
              </w:rPr>
              <w:t xml:space="preserve"> </w:t>
            </w:r>
            <w:r>
              <w:rPr>
                <w:rFonts w:cs="Times New Roman" w:ascii="Times New Roman" w:hAnsi="Times New Roman"/>
                <w:sz w:val="20"/>
                <w:szCs w:val="20"/>
              </w:rPr>
              <w:t>п/п</w:t>
            </w:r>
          </w:p>
        </w:tc>
        <w:tc>
          <w:tcPr>
            <w:tcW w:w="1400" w:type="dxa"/>
            <w:tcBorders>
              <w:top w:val="single" w:sz="4" w:space="0" w:color="000000"/>
              <w:left w:val="single" w:sz="4" w:space="0" w:color="000000"/>
              <w:bottom w:val="single" w:sz="4" w:space="0" w:color="000000"/>
            </w:tcBorders>
            <w:vAlign w:val="center"/>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Наименование</w:t>
            </w:r>
          </w:p>
        </w:tc>
        <w:tc>
          <w:tcPr>
            <w:tcW w:w="7833" w:type="dxa"/>
            <w:tcBorders>
              <w:top w:val="single" w:sz="4" w:space="0" w:color="000000"/>
              <w:left w:val="single" w:sz="4" w:space="0" w:color="000000"/>
              <w:bottom w:val="single" w:sz="4" w:space="0" w:color="000000"/>
            </w:tcBorders>
            <w:vAlign w:val="center"/>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Состав работ</w:t>
            </w:r>
          </w:p>
        </w:tc>
        <w:tc>
          <w:tcPr>
            <w:tcW w:w="4534" w:type="dxa"/>
            <w:tcBorders>
              <w:top w:val="single" w:sz="4" w:space="0" w:color="000000"/>
              <w:left w:val="single" w:sz="4" w:space="0" w:color="000000"/>
              <w:bottom w:val="single" w:sz="4" w:space="0" w:color="000000"/>
            </w:tcBorders>
            <w:vAlign w:val="center"/>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Место выполнения работ</w:t>
            </w:r>
          </w:p>
        </w:tc>
        <w:tc>
          <w:tcPr>
            <w:tcW w:w="1083" w:type="dxa"/>
            <w:tcBorders>
              <w:top w:val="single" w:sz="4" w:space="0" w:color="000000"/>
              <w:left w:val="single" w:sz="4" w:space="0" w:color="000000"/>
              <w:bottom w:val="single" w:sz="4" w:space="0" w:color="000000"/>
              <w:right w:val="single" w:sz="4" w:space="0" w:color="000000"/>
            </w:tcBorders>
            <w:vAlign w:val="center"/>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Стоимость, руб.</w:t>
            </w:r>
          </w:p>
        </w:tc>
      </w:tr>
      <w:tr>
        <w:trPr/>
        <w:tc>
          <w:tcPr>
            <w:tcW w:w="500" w:type="dxa"/>
            <w:tcBorders>
              <w:left w:val="single" w:sz="4" w:space="0" w:color="000000"/>
              <w:bottom w:val="single" w:sz="4" w:space="0" w:color="000000"/>
            </w:tcBorders>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1</w:t>
            </w:r>
          </w:p>
        </w:tc>
        <w:tc>
          <w:tcPr>
            <w:tcW w:w="1400" w:type="dxa"/>
            <w:tcBorders>
              <w:left w:val="single" w:sz="4" w:space="0" w:color="000000"/>
              <w:bottom w:val="single" w:sz="4" w:space="0" w:color="000000"/>
            </w:tcBorders>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Замена входной двери</w:t>
            </w:r>
          </w:p>
        </w:tc>
        <w:tc>
          <w:tcPr>
            <w:tcW w:w="7833" w:type="dxa"/>
            <w:tcBorders>
              <w:left w:val="single" w:sz="4" w:space="0" w:color="000000"/>
              <w:bottom w:val="single" w:sz="4" w:space="0" w:color="000000"/>
            </w:tcBorders>
          </w:tcPr>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Демонтаж двери</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Демонтаж откосов из плитки-5мп</w:t>
            </w:r>
          </w:p>
          <w:p>
            <w:pPr>
              <w:pStyle w:val="Style15"/>
              <w:spacing w:lineRule="auto" w:line="240" w:before="0" w:after="0"/>
              <w:jc w:val="left"/>
              <w:rPr/>
            </w:pPr>
            <w:r>
              <w:rPr>
                <w:rFonts w:cs="Times New Roman" w:ascii="Times New Roman" w:hAnsi="Times New Roman"/>
                <w:sz w:val="20"/>
                <w:szCs w:val="20"/>
              </w:rPr>
              <w:t>Монтаж двери 3-го класса с учетом такелажа на 1 этаж (в т.ч. поставка двери металлической усиленной класс защиты 3</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Размер 2000*950</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полотно - уголок 50*50*5мм, 2 листа по 2мм, внутри ребра жесткости - уголок 50*50*5мм (3</w:t>
            </w:r>
          </w:p>
          <w:p>
            <w:pPr>
              <w:pStyle w:val="Style15"/>
              <w:spacing w:lineRule="auto" w:line="240" w:before="0" w:after="0"/>
              <w:jc w:val="left"/>
              <w:rPr>
                <w:rFonts w:ascii="Times New Roman" w:hAnsi="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по горизонтали и 2 по вертикали), коробка - уголок 50*50*5мм, профильная труба 50*50*3мм,</w:t>
            </w:r>
          </w:p>
          <w:p>
            <w:pPr>
              <w:pStyle w:val="Style15"/>
              <w:spacing w:lineRule="auto" w:line="240" w:before="0" w:after="0"/>
              <w:jc w:val="left"/>
              <w:rPr>
                <w:rFonts w:ascii="Times New Roman" w:hAnsi="Times New Roman" w:cs="Times New Roman"/>
                <w:sz w:val="20"/>
                <w:szCs w:val="20"/>
              </w:rPr>
            </w:pPr>
            <w:r>
              <w:rPr>
                <w:rFonts w:eastAsia="Times New Roman" w:cs="Times New Roman" w:ascii="Times New Roman" w:hAnsi="Times New Roman"/>
                <w:sz w:val="20"/>
                <w:szCs w:val="20"/>
              </w:rPr>
              <w:t xml:space="preserve"> </w:t>
            </w:r>
            <w:r>
              <w:rPr>
                <w:rFonts w:cs="Times New Roman" w:ascii="Times New Roman" w:hAnsi="Times New Roman"/>
                <w:sz w:val="20"/>
                <w:szCs w:val="20"/>
              </w:rPr>
              <w:t>усиление полотна по периметру - стальная полоса 30*4мм</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Порог-есть</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Наличник-нет</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Покраска цинковым груномт + порошковое напыление RAL 7038,7040,7042,7024</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Комплект (петли d 32 мм - 3 шт., замок основной - Семеко ЗВУ-003, замок дополнительный -</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Меттэм ЗВ8 141.0.0, задвижка типа «Барьер», противосъемные штыри диам. 14 мм – 2 шт.,</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ручка-«дуга» приварная с двух сторон, приспособление для опечатывания)</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Заполнение полотна и коробки: минеральная плита Rockwool</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Е-профиль</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Пластина под э/м замок-нет</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Крепление монтажные пластины 50*60мм - 6шт.</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Штукатурка откосов внутренних и наружных-10мп</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Окраска откосов-5мп</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Устройство плитки-5мп</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Доводчик</w:t>
            </w:r>
          </w:p>
        </w:tc>
        <w:tc>
          <w:tcPr>
            <w:tcW w:w="4534" w:type="dxa"/>
            <w:tcBorders>
              <w:left w:val="single" w:sz="4" w:space="0" w:color="000000"/>
              <w:bottom w:val="single" w:sz="4" w:space="0" w:color="000000"/>
            </w:tcBorders>
          </w:tcPr>
          <w:p>
            <w:pPr>
              <w:pStyle w:val="Normal"/>
              <w:bidi w:val="0"/>
              <w:spacing w:lineRule="auto" w:line="240" w:before="0" w:after="0"/>
              <w:jc w:val="left"/>
              <w:rPr>
                <w:rFonts w:ascii="Times New Roman" w:hAnsi="Times New Roman" w:cs="Times New Roman"/>
                <w:sz w:val="20"/>
                <w:szCs w:val="20"/>
              </w:rPr>
            </w:pPr>
            <w:r>
              <w:rPr>
                <w:rFonts w:cs="Times New Roman" w:ascii="Times New Roman" w:hAnsi="Times New Roman"/>
                <w:b w:val="false"/>
                <w:i w:val="false"/>
                <w:strike w:val="false"/>
                <w:dstrike w:val="false"/>
                <w:outline w:val="false"/>
                <w:shadow w:val="false"/>
                <w:color w:val="000000"/>
                <w:sz w:val="20"/>
                <w:szCs w:val="20"/>
                <w:u w:val="none"/>
                <w:em w:val="none"/>
              </w:rPr>
              <w:t>Калининский районный отдел судебных приставов</w:t>
            </w:r>
          </w:p>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 xml:space="preserve">Санкт-Петербург, ул. Бутлерова 34, </w:t>
            </w:r>
          </w:p>
        </w:tc>
        <w:tc>
          <w:tcPr>
            <w:tcW w:w="1083" w:type="dxa"/>
            <w:tcBorders>
              <w:left w:val="single" w:sz="4" w:space="0" w:color="000000"/>
              <w:bottom w:val="single" w:sz="4" w:space="0" w:color="000000"/>
              <w:right w:val="single" w:sz="4" w:space="0" w:color="000000"/>
            </w:tcBorders>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332 553,33</w:t>
            </w:r>
          </w:p>
        </w:tc>
      </w:tr>
      <w:tr>
        <w:trPr/>
        <w:tc>
          <w:tcPr>
            <w:tcW w:w="500" w:type="dxa"/>
            <w:tcBorders>
              <w:left w:val="single" w:sz="4" w:space="0" w:color="000000"/>
              <w:bottom w:val="single" w:sz="4" w:space="0" w:color="000000"/>
            </w:tcBorders>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w:t>
            </w:r>
          </w:p>
        </w:tc>
        <w:tc>
          <w:tcPr>
            <w:tcW w:w="1400" w:type="dxa"/>
            <w:tcBorders>
              <w:left w:val="single" w:sz="4" w:space="0" w:color="000000"/>
              <w:bottom w:val="single" w:sz="4" w:space="0" w:color="000000"/>
            </w:tcBorders>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Монтаж металлических решеток</w:t>
            </w:r>
          </w:p>
        </w:tc>
        <w:tc>
          <w:tcPr>
            <w:tcW w:w="7833" w:type="dxa"/>
            <w:tcBorders>
              <w:left w:val="single" w:sz="4" w:space="0" w:color="000000"/>
              <w:bottom w:val="single" w:sz="4" w:space="0" w:color="000000"/>
            </w:tcBorders>
          </w:tcPr>
          <w:p>
            <w:pPr>
              <w:pStyle w:val="Style15"/>
              <w:spacing w:lineRule="auto" w:line="240" w:before="0" w:after="0"/>
              <w:jc w:val="left"/>
              <w:rPr>
                <w:rFonts w:ascii="Times New Roman" w:hAnsi="Times New Roman" w:cs="Times New Roman"/>
                <w:sz w:val="20"/>
                <w:szCs w:val="20"/>
              </w:rPr>
            </w:pPr>
            <w:r>
              <w:rPr>
                <w:rFonts w:cs="Times New Roman" w:ascii="Times New Roman" w:hAnsi="Times New Roman"/>
                <w:sz w:val="20"/>
                <w:szCs w:val="20"/>
              </w:rPr>
              <w:t>Монтаж металлических решеток на 2 окна 1770*2470</w:t>
            </w:r>
          </w:p>
        </w:tc>
        <w:tc>
          <w:tcPr>
            <w:tcW w:w="4534" w:type="dxa"/>
            <w:tcBorders>
              <w:left w:val="single" w:sz="4" w:space="0" w:color="000000"/>
              <w:bottom w:val="single" w:sz="4" w:space="0" w:color="000000"/>
            </w:tcBorders>
          </w:tcPr>
          <w:p>
            <w:pPr>
              <w:pStyle w:val="Normal"/>
              <w:bidi w:val="0"/>
              <w:spacing w:lineRule="auto" w:line="240" w:before="0" w:after="0"/>
              <w:jc w:val="left"/>
              <w:rPr>
                <w:rFonts w:ascii="Times New Roman" w:hAnsi="Times New Roman" w:cs="Times New Roman"/>
                <w:b w:val="false"/>
                <w:i w:val="false"/>
                <w:i w:val="false"/>
                <w:strike w:val="false"/>
                <w:dstrike w:val="false"/>
                <w:outline w:val="false"/>
                <w:shadow w:val="false"/>
                <w:color w:val="000000"/>
                <w:sz w:val="20"/>
                <w:szCs w:val="20"/>
                <w:u w:val="none"/>
                <w:em w:val="none"/>
              </w:rPr>
            </w:pPr>
            <w:r>
              <w:rPr>
                <w:rFonts w:cs="Times New Roman" w:ascii="Times New Roman" w:hAnsi="Times New Roman"/>
                <w:b w:val="false"/>
                <w:i w:val="false"/>
                <w:strike w:val="false"/>
                <w:dstrike w:val="false"/>
                <w:outline w:val="false"/>
                <w:shadow w:val="false"/>
                <w:color w:val="000000"/>
                <w:sz w:val="20"/>
                <w:szCs w:val="20"/>
                <w:u w:val="none"/>
                <w:em w:val="none"/>
              </w:rPr>
              <w:t xml:space="preserve">Правобережный отдел судебных приставов Невского района Санкт-Петербурга, </w:t>
            </w:r>
          </w:p>
          <w:p>
            <w:pPr>
              <w:pStyle w:val="Normal"/>
              <w:bidi w:val="0"/>
              <w:spacing w:lineRule="auto" w:line="240" w:before="0" w:after="0"/>
              <w:jc w:val="left"/>
              <w:rPr>
                <w:rFonts w:ascii="Times New Roman" w:hAnsi="Times New Roman" w:cs="Times New Roman"/>
                <w:b w:val="false"/>
                <w:i w:val="false"/>
                <w:i w:val="false"/>
                <w:strike w:val="false"/>
                <w:dstrike w:val="false"/>
                <w:outline w:val="false"/>
                <w:shadow w:val="false"/>
                <w:color w:val="000000"/>
                <w:sz w:val="20"/>
                <w:szCs w:val="20"/>
                <w:u w:val="none"/>
                <w:em w:val="none"/>
              </w:rPr>
            </w:pPr>
            <w:r>
              <w:rPr>
                <w:rFonts w:cs="Times New Roman" w:ascii="Times New Roman" w:hAnsi="Times New Roman"/>
                <w:b w:val="false"/>
                <w:i w:val="false"/>
                <w:strike w:val="false"/>
                <w:dstrike w:val="false"/>
                <w:outline w:val="false"/>
                <w:shadow w:val="false"/>
                <w:color w:val="000000"/>
                <w:sz w:val="20"/>
                <w:szCs w:val="20"/>
                <w:u w:val="none"/>
                <w:em w:val="none"/>
              </w:rPr>
              <w:t>Санкт-Петербург, пр. Обуховской Обороны, д. 59</w:t>
            </w:r>
          </w:p>
        </w:tc>
        <w:tc>
          <w:tcPr>
            <w:tcW w:w="1083" w:type="dxa"/>
            <w:tcBorders>
              <w:left w:val="single" w:sz="4" w:space="0" w:color="000000"/>
              <w:bottom w:val="single" w:sz="4" w:space="0" w:color="000000"/>
              <w:right w:val="single" w:sz="4" w:space="0" w:color="000000"/>
            </w:tcBorders>
          </w:tcPr>
          <w:p>
            <w:pPr>
              <w:pStyle w:val="Style15"/>
              <w:spacing w:lineRule="auto" w:line="240" w:before="0" w:after="0"/>
              <w:jc w:val="center"/>
              <w:rPr>
                <w:rFonts w:ascii="Times New Roman" w:hAnsi="Times New Roman" w:cs="Times New Roman"/>
                <w:sz w:val="20"/>
                <w:szCs w:val="20"/>
              </w:rPr>
            </w:pPr>
            <w:r>
              <w:rPr>
                <w:rFonts w:cs="Times New Roman" w:ascii="Times New Roman" w:hAnsi="Times New Roman"/>
                <w:sz w:val="20"/>
                <w:szCs w:val="20"/>
              </w:rPr>
              <w:t>210 000,00</w:t>
            </w:r>
          </w:p>
        </w:tc>
      </w:tr>
    </w:tbl>
    <w:p>
      <w:pPr>
        <w:pStyle w:val="ConsPlusNormal1"/>
        <w:jc w:val="left"/>
        <w:rPr>
          <w:rFonts w:ascii="Times New Roman" w:hAnsi="Times New Roman" w:cs="Times New Roman"/>
          <w:szCs w:val="22"/>
        </w:rPr>
      </w:pPr>
      <w:r>
        <w:rPr>
          <w:rFonts w:cs="Times New Roman" w:ascii="Times New Roman" w:hAnsi="Times New Roman"/>
          <w:color w:val="000000"/>
          <w:szCs w:val="22"/>
          <w:shd w:fill="FFFFFF" w:val="clear"/>
        </w:rPr>
        <w:t>Все работы выполняются с использованием материалов Подрядчика, цена контракта включает в себя все расходы, связанные с выполнением Подрядчиком обязательств по Контракту в т.ч. доставку, замер.</w:t>
      </w:r>
    </w:p>
    <w:tbl>
      <w:tblPr>
        <w:tblW w:w="9945" w:type="dxa"/>
        <w:jc w:val="center"/>
        <w:tblInd w:w="0" w:type="dxa"/>
        <w:tblLayout w:type="fixed"/>
        <w:tblCellMar>
          <w:top w:w="102" w:type="dxa"/>
          <w:left w:w="62" w:type="dxa"/>
          <w:bottom w:w="102" w:type="dxa"/>
          <w:right w:w="62" w:type="dxa"/>
        </w:tblCellMar>
      </w:tblPr>
      <w:tblGrid>
        <w:gridCol w:w="5295"/>
        <w:gridCol w:w="225"/>
        <w:gridCol w:w="4425"/>
      </w:tblGrid>
      <w:tr>
        <w:trPr/>
        <w:tc>
          <w:tcPr>
            <w:tcW w:w="5295" w:type="dxa"/>
            <w:tcBorders/>
          </w:tcPr>
          <w:p>
            <w:pPr>
              <w:pStyle w:val="ConsPlusNormal1"/>
              <w:jc w:val="center"/>
              <w:rPr>
                <w:rFonts w:ascii="Times New Roman" w:hAnsi="Times New Roman" w:cs="Times New Roman"/>
                <w:szCs w:val="22"/>
              </w:rPr>
            </w:pPr>
            <w:r>
              <w:rPr>
                <w:rFonts w:cs="Times New Roman" w:ascii="Times New Roman" w:hAnsi="Times New Roman"/>
                <w:szCs w:val="22"/>
              </w:rPr>
              <w:t>ЗАКАЗЧИК:</w:t>
            </w:r>
          </w:p>
        </w:tc>
        <w:tc>
          <w:tcPr>
            <w:tcW w:w="225" w:type="dxa"/>
            <w:vMerge w:val="restart"/>
            <w:tcBorders/>
          </w:tcPr>
          <w:p>
            <w:pPr>
              <w:pStyle w:val="ConsPlusNormal1"/>
              <w:snapToGrid w:val="false"/>
              <w:rPr>
                <w:rFonts w:ascii="Times New Roman" w:hAnsi="Times New Roman" w:cs="Times New Roman"/>
                <w:szCs w:val="22"/>
              </w:rPr>
            </w:pPr>
            <w:r>
              <w:rPr>
                <w:rFonts w:cs="Times New Roman" w:ascii="Times New Roman" w:hAnsi="Times New Roman"/>
                <w:szCs w:val="22"/>
              </w:rPr>
            </w:r>
          </w:p>
        </w:tc>
        <w:tc>
          <w:tcPr>
            <w:tcW w:w="4425" w:type="dxa"/>
            <w:tcBorders/>
          </w:tcPr>
          <w:p>
            <w:pPr>
              <w:pStyle w:val="ConsPlusNormal1"/>
              <w:jc w:val="center"/>
              <w:rPr>
                <w:rFonts w:ascii="Times New Roman" w:hAnsi="Times New Roman" w:cs="Times New Roman"/>
                <w:szCs w:val="22"/>
              </w:rPr>
            </w:pPr>
            <w:r>
              <w:rPr>
                <w:rFonts w:cs="Times New Roman" w:ascii="Times New Roman" w:hAnsi="Times New Roman"/>
                <w:szCs w:val="22"/>
              </w:rPr>
              <w:t>ПОДРЯДЧИК:</w:t>
            </w:r>
          </w:p>
        </w:tc>
      </w:tr>
      <w:tr>
        <w:trPr>
          <w:trHeight w:val="410" w:hRule="atLeast"/>
        </w:trPr>
        <w:tc>
          <w:tcPr>
            <w:tcW w:w="5295" w:type="dxa"/>
            <w:tcBorders>
              <w:bottom w:val="single" w:sz="4" w:space="0" w:color="000000"/>
            </w:tcBorders>
          </w:tcPr>
          <w:p>
            <w:pPr>
              <w:pStyle w:val="Normal"/>
              <w:spacing w:lineRule="auto" w:line="240" w:before="0" w:after="0"/>
              <w:rPr>
                <w:rFonts w:ascii="Times New Roman" w:hAnsi="Times New Roman" w:cs="Times New Roman"/>
              </w:rPr>
            </w:pPr>
            <w:r>
              <w:rPr>
                <w:rFonts w:cs="Times New Roman" w:ascii="Times New Roman" w:hAnsi="Times New Roman"/>
              </w:rPr>
              <w:t>Подписано ЭЦП /А.В. Коростелев/</w:t>
            </w:r>
          </w:p>
        </w:tc>
        <w:tc>
          <w:tcPr>
            <w:tcW w:w="225" w:type="dxa"/>
            <w:vMerge w:val="continue"/>
            <w:tcBorders/>
          </w:tcPr>
          <w:p>
            <w:pPr>
              <w:pStyle w:val="Normal"/>
              <w:snapToGrid w:val="false"/>
              <w:spacing w:lineRule="auto" w:line="240" w:before="0" w:after="0"/>
              <w:rPr>
                <w:rFonts w:ascii="Times New Roman" w:hAnsi="Times New Roman" w:cs="Times New Roman"/>
                <w:szCs w:val="22"/>
              </w:rPr>
            </w:pPr>
            <w:r>
              <w:rPr>
                <w:rFonts w:cs="Times New Roman" w:ascii="Times New Roman" w:hAnsi="Times New Roman"/>
                <w:szCs w:val="22"/>
              </w:rPr>
            </w:r>
          </w:p>
        </w:tc>
        <w:tc>
          <w:tcPr>
            <w:tcW w:w="4425" w:type="dxa"/>
            <w:tcBorders>
              <w:bottom w:val="single" w:sz="4" w:space="0" w:color="000000"/>
            </w:tcBorders>
          </w:tcPr>
          <w:p>
            <w:pPr>
              <w:pStyle w:val="Normal"/>
              <w:widowControl w:val="false"/>
              <w:spacing w:lineRule="auto" w:line="240" w:before="0" w:after="0"/>
              <w:rPr>
                <w:rFonts w:ascii="Times New Roman" w:hAnsi="Times New Roman" w:eastAsia="Calibri" w:cs="Times New Roman"/>
                <w:color w:val="auto"/>
                <w:sz w:val="22"/>
                <w:szCs w:val="22"/>
                <w:lang w:val="ru-RU" w:eastAsia="zh-CN" w:bidi="ar-SA"/>
              </w:rPr>
            </w:pPr>
            <w:r>
              <w:rPr>
                <w:rFonts w:eastAsia="Calibri" w:cs="Times New Roman" w:ascii="Times New Roman" w:hAnsi="Times New Roman"/>
                <w:color w:val="auto"/>
                <w:sz w:val="22"/>
                <w:szCs w:val="22"/>
                <w:lang w:val="ru-RU" w:eastAsia="zh-CN" w:bidi="ar-SA"/>
              </w:rPr>
              <w:t>Подписано ЭЦП  /__________________ /</w:t>
            </w:r>
          </w:p>
        </w:tc>
      </w:tr>
    </w:tbl>
    <w:p>
      <w:pPr>
        <w:pStyle w:val="Normal"/>
        <w:spacing w:before="0" w:after="160"/>
        <w:rPr/>
      </w:pPr>
      <w:r>
        <w:rPr/>
      </w:r>
    </w:p>
    <w:sectPr>
      <w:type w:val="nextPage"/>
      <w:pgSz w:orient="landscape" w:w="16838" w:h="11906"/>
      <w:pgMar w:left="1134" w:right="1134" w:gutter="0" w:header="0" w:top="1134" w:footer="0" w:bottom="1134"/>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cc"/>
    <w:family w:val="swiss"/>
    <w:pitch w:val="variable"/>
  </w:font>
  <w:font w:name="Times New Roman">
    <w:charset w:val="01"/>
    <w:family w:val="roman"/>
    <w:pitch w:val="variable"/>
  </w:font>
  <w:font w:name="Times New Roman">
    <w:charset w:val="cc"/>
    <w:family w:val="roman"/>
    <w:pitch w:val="variable"/>
  </w:font>
  <w:font w:name="Segoe UI">
    <w:charset w:val="cc"/>
    <w:family w:val="swiss"/>
    <w:pitch w:val="variable"/>
  </w:font>
  <w:font w:name="Open Sans">
    <w:charset w:val="01"/>
    <w:family w:val="swiss"/>
    <w:pitch w:val="variable"/>
  </w:font>
  <w:font w:name="Courier New">
    <w:charset w:val="cc"/>
    <w:family w:val="modern"/>
    <w:pitch w:val="default"/>
  </w:font>
  <w:font w:name="Tahoma">
    <w:charset w:val="cc"/>
    <w:family w:val="swiss"/>
    <w:pitch w:val="variable"/>
  </w:font>
  <w:font w:name="Arial">
    <w:charset w:val="cc"/>
    <w:family w:val="swiss"/>
    <w:pitch w:val="variable"/>
  </w:font>
  <w:font w:name="Times New Roman">
    <w:charset w:val="01"/>
    <w:family w:val="roman"/>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decimal"/>
      <w:lvlText w:val="%1."/>
      <w:lvlJc w:val="left"/>
      <w:pPr>
        <w:tabs>
          <w:tab w:val="num" w:pos="0"/>
        </w:tabs>
        <w:ind w:left="1495" w:hanging="360"/>
      </w:pPr>
    </w:lvl>
    <w:lvl w:ilvl="1">
      <w:start w:val="1"/>
      <w:pStyle w:val="Heading2"/>
      <w:numFmt w:val="lowerLetter"/>
      <w:lvlText w:val="%2."/>
      <w:lvlJc w:val="left"/>
      <w:pPr>
        <w:tabs>
          <w:tab w:val="num" w:pos="0"/>
        </w:tabs>
        <w:ind w:left="2215" w:hanging="360"/>
      </w:pPr>
    </w:lvl>
    <w:lvl w:ilvl="2">
      <w:start w:val="1"/>
      <w:pStyle w:val="Heading3"/>
      <w:numFmt w:val="lowerRoman"/>
      <w:lvlText w:val="%3."/>
      <w:lvlJc w:val="right"/>
      <w:pPr>
        <w:tabs>
          <w:tab w:val="num" w:pos="0"/>
        </w:tabs>
        <w:ind w:left="2935" w:hanging="180"/>
      </w:pPr>
    </w:lvl>
    <w:lvl w:ilvl="3">
      <w:start w:val="1"/>
      <w:pStyle w:val="Heading4"/>
      <w:numFmt w:val="decimal"/>
      <w:lvlText w:val="%4."/>
      <w:lvlJc w:val="left"/>
      <w:pPr>
        <w:tabs>
          <w:tab w:val="num" w:pos="0"/>
        </w:tabs>
        <w:ind w:left="3655" w:hanging="360"/>
      </w:pPr>
    </w:lvl>
    <w:lvl w:ilvl="4">
      <w:start w:val="1"/>
      <w:pStyle w:val="Heading5"/>
      <w:numFmt w:val="lowerLetter"/>
      <w:lvlText w:val="%5."/>
      <w:lvlJc w:val="left"/>
      <w:pPr>
        <w:tabs>
          <w:tab w:val="num" w:pos="0"/>
        </w:tabs>
        <w:ind w:left="4375" w:hanging="360"/>
      </w:pPr>
    </w:lvl>
    <w:lvl w:ilvl="5">
      <w:start w:val="1"/>
      <w:pStyle w:val="Heading6"/>
      <w:numFmt w:val="lowerRoman"/>
      <w:lvlText w:val="%6."/>
      <w:lvlJc w:val="right"/>
      <w:pPr>
        <w:tabs>
          <w:tab w:val="num" w:pos="0"/>
        </w:tabs>
        <w:ind w:left="5095" w:hanging="180"/>
      </w:pPr>
    </w:lvl>
    <w:lvl w:ilvl="6">
      <w:start w:val="1"/>
      <w:pStyle w:val="Heading7"/>
      <w:numFmt w:val="decimal"/>
      <w:lvlText w:val="%7."/>
      <w:lvlJc w:val="left"/>
      <w:pPr>
        <w:tabs>
          <w:tab w:val="num" w:pos="0"/>
        </w:tabs>
        <w:ind w:left="5815" w:hanging="360"/>
      </w:pPr>
    </w:lvl>
    <w:lvl w:ilvl="7">
      <w:start w:val="1"/>
      <w:pStyle w:val="Heading8"/>
      <w:numFmt w:val="lowerLetter"/>
      <w:lvlText w:val="%8."/>
      <w:lvlJc w:val="left"/>
      <w:pPr>
        <w:tabs>
          <w:tab w:val="num" w:pos="0"/>
        </w:tabs>
        <w:ind w:left="6535" w:hanging="360"/>
      </w:pPr>
    </w:lvl>
    <w:lvl w:ilvl="8">
      <w:start w:val="1"/>
      <w:pStyle w:val="Heading9"/>
      <w:numFmt w:val="lowerRoman"/>
      <w:lvlText w:val="%9."/>
      <w:lvlJc w:val="right"/>
      <w:pPr>
        <w:tabs>
          <w:tab w:val="num" w:pos="0"/>
        </w:tabs>
        <w:ind w:left="7255" w:hanging="180"/>
      </w:pPr>
    </w:lvl>
  </w:abstractNum>
  <w:abstractNum w:abstractNumId="2">
    <w:lvl w:ilvl="0">
      <w:start w:val="1"/>
      <w:numFmt w:val="upperRoman"/>
      <w:lvlText w:val="%1."/>
      <w:lvlJc w:val="left"/>
      <w:pPr>
        <w:tabs>
          <w:tab w:val="num" w:pos="0"/>
        </w:tabs>
        <w:ind w:left="1080" w:hanging="720"/>
      </w:pPr>
      <w:rPr/>
    </w:lvl>
  </w:abstractNum>
  <w:num w:numId="1">
    <w:abstractNumId w:val="1"/>
  </w:num>
  <w:num w:numId="2">
    <w:abstractNumId w:val="2"/>
  </w:num>
</w:numbering>
</file>

<file path=word/settings.xml><?xml version="1.0" encoding="utf-8"?>
<w:settings xmlns:w="http://schemas.openxmlformats.org/wordprocessingml/2006/main">
  <w:zoom w:percent="90"/>
  <w:displayBackgroundShape/>
  <w:defaultTabStop w:val="708"/>
  <w:autoHyphenation w:val="true"/>
  <w:compat>
    <w:doNotBreakWrappedTables/>
    <w:compatSetting w:name="compatibilityMode" w:uri="http://schemas.microsoft.com/office/word" w:val="1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WenQuanYi Micro Hei" w:cs="Lohit Devanagari"/>
        <w:sz w:val="24"/>
        <w:szCs w:val="24"/>
        <w:lang w:val="ru-RU" w:eastAsia="zh-CN" w:bidi="hi-IN"/>
      </w:rPr>
    </w:rPrDefault>
    <w:pPrDefault>
      <w:pPr>
        <w:suppressAutoHyphens w:val="true"/>
      </w:pPr>
    </w:pPrDefault>
  </w:docDefaults>
  <w:style w:type="paragraph" w:styleId="Normal">
    <w:name w:val="Normal"/>
    <w:qFormat/>
    <w:pPr>
      <w:widowControl/>
      <w:suppressAutoHyphens w:val="true"/>
      <w:bidi w:val="0"/>
      <w:spacing w:lineRule="auto" w:line="252" w:before="0" w:after="160"/>
    </w:pPr>
    <w:rPr>
      <w:rFonts w:ascii="Calibri" w:hAnsi="Calibri" w:eastAsia="Calibri" w:cs="Calibri"/>
      <w:color w:val="auto"/>
      <w:sz w:val="22"/>
      <w:szCs w:val="22"/>
      <w:lang w:val="ru-RU" w:eastAsia="zh-CN" w:bidi="ar-SA"/>
    </w:rPr>
  </w:style>
  <w:style w:type="paragraph" w:styleId="Heading1">
    <w:name w:val="Heading 1"/>
    <w:basedOn w:val="Normal"/>
    <w:next w:val="Normal"/>
    <w:qFormat/>
    <w:pPr>
      <w:keepNext w:val="true"/>
      <w:numPr>
        <w:ilvl w:val="0"/>
        <w:numId w:val="1"/>
      </w:numPr>
      <w:suppressAutoHyphens w:val="true"/>
      <w:spacing w:lineRule="auto" w:line="240" w:before="0" w:after="0"/>
      <w:outlineLvl w:val="0"/>
    </w:pPr>
    <w:rPr>
      <w:rFonts w:ascii="Times New Roman" w:hAnsi="Times New Roman" w:eastAsia="Times New Roman" w:cs="Times New Roman"/>
      <w:sz w:val="28"/>
      <w:szCs w:val="24"/>
      <w:lang w:val="ru-RU" w:eastAsia="zh-CN"/>
    </w:rPr>
  </w:style>
  <w:style w:type="paragraph" w:styleId="Heading2">
    <w:name w:val="Heading 2"/>
    <w:basedOn w:val="Normal"/>
    <w:next w:val="Normal"/>
    <w:qFormat/>
    <w:pPr>
      <w:keepNext w:val="true"/>
      <w:numPr>
        <w:ilvl w:val="1"/>
        <w:numId w:val="1"/>
      </w:numPr>
      <w:suppressAutoHyphens w:val="true"/>
      <w:spacing w:lineRule="auto" w:line="240" w:before="240" w:after="120"/>
      <w:jc w:val="center"/>
      <w:outlineLvl w:val="1"/>
    </w:pPr>
    <w:rPr>
      <w:rFonts w:ascii="Times New Roman" w:hAnsi="Times New Roman" w:eastAsia="Times New Roman" w:cs="Times New Roman"/>
      <w:b/>
      <w:sz w:val="28"/>
      <w:szCs w:val="24"/>
      <w:lang w:val="ru-RU" w:eastAsia="zh-CN"/>
    </w:rPr>
  </w:style>
  <w:style w:type="paragraph" w:styleId="Heading3">
    <w:name w:val="Heading 3"/>
    <w:basedOn w:val="Normal"/>
    <w:next w:val="Normal"/>
    <w:qFormat/>
    <w:pPr>
      <w:keepNext w:val="true"/>
      <w:numPr>
        <w:ilvl w:val="2"/>
        <w:numId w:val="1"/>
      </w:numPr>
      <w:suppressAutoHyphens w:val="true"/>
      <w:spacing w:lineRule="auto" w:line="240" w:before="0" w:after="0"/>
      <w:jc w:val="center"/>
      <w:outlineLvl w:val="2"/>
    </w:pPr>
    <w:rPr>
      <w:rFonts w:ascii="Times New Roman" w:hAnsi="Times New Roman" w:eastAsia="Times New Roman" w:cs="Times New Roman"/>
      <w:sz w:val="28"/>
      <w:szCs w:val="24"/>
      <w:lang w:val="ru-RU" w:eastAsia="zh-CN"/>
    </w:rPr>
  </w:style>
  <w:style w:type="paragraph" w:styleId="Heading4">
    <w:name w:val="Heading 4"/>
    <w:basedOn w:val="Normal"/>
    <w:next w:val="Normal"/>
    <w:qFormat/>
    <w:pPr>
      <w:keepNext w:val="true"/>
      <w:numPr>
        <w:ilvl w:val="3"/>
        <w:numId w:val="1"/>
      </w:numPr>
      <w:suppressAutoHyphens w:val="true"/>
      <w:spacing w:lineRule="auto" w:line="240" w:before="0" w:after="0"/>
      <w:jc w:val="both"/>
      <w:outlineLvl w:val="3"/>
    </w:pPr>
    <w:rPr>
      <w:rFonts w:ascii="Times New Roman" w:hAnsi="Times New Roman" w:eastAsia="Times New Roman" w:cs="Times New Roman"/>
      <w:sz w:val="28"/>
      <w:szCs w:val="24"/>
      <w:lang w:val="ru-RU" w:eastAsia="zh-CN"/>
    </w:rPr>
  </w:style>
  <w:style w:type="paragraph" w:styleId="Heading5">
    <w:name w:val="Heading 5"/>
    <w:basedOn w:val="Normal"/>
    <w:next w:val="Normal"/>
    <w:qFormat/>
    <w:pPr>
      <w:keepNext w:val="true"/>
      <w:numPr>
        <w:ilvl w:val="4"/>
        <w:numId w:val="1"/>
      </w:numPr>
      <w:suppressAutoHyphens w:val="true"/>
      <w:spacing w:lineRule="auto" w:line="240" w:before="0" w:after="0"/>
      <w:jc w:val="center"/>
      <w:outlineLvl w:val="4"/>
    </w:pPr>
    <w:rPr>
      <w:rFonts w:ascii="Times New Roman" w:hAnsi="Times New Roman" w:eastAsia="Times New Roman" w:cs="Times New Roman"/>
      <w:b/>
      <w:bCs/>
      <w:sz w:val="28"/>
      <w:szCs w:val="24"/>
      <w:lang w:val="ru-RU" w:eastAsia="zh-CN"/>
    </w:rPr>
  </w:style>
  <w:style w:type="paragraph" w:styleId="Heading6">
    <w:name w:val="Heading 6"/>
    <w:basedOn w:val="Normal"/>
    <w:next w:val="Normal"/>
    <w:qFormat/>
    <w:pPr>
      <w:keepNext w:val="true"/>
      <w:numPr>
        <w:ilvl w:val="5"/>
        <w:numId w:val="1"/>
      </w:numPr>
      <w:suppressAutoHyphens w:val="true"/>
      <w:spacing w:lineRule="auto" w:line="240" w:before="0" w:after="0"/>
      <w:outlineLvl w:val="5"/>
    </w:pPr>
    <w:rPr>
      <w:rFonts w:ascii="Times New Roman" w:hAnsi="Times New Roman" w:eastAsia="Times New Roman" w:cs="Times New Roman"/>
      <w:sz w:val="24"/>
      <w:szCs w:val="20"/>
      <w:lang w:val="ru-RU" w:eastAsia="zh-CN"/>
    </w:rPr>
  </w:style>
  <w:style w:type="paragraph" w:styleId="Heading7">
    <w:name w:val="Heading 7"/>
    <w:basedOn w:val="Normal"/>
    <w:next w:val="Normal"/>
    <w:qFormat/>
    <w:pPr>
      <w:keepNext w:val="true"/>
      <w:numPr>
        <w:ilvl w:val="6"/>
        <w:numId w:val="1"/>
      </w:numPr>
      <w:suppressAutoHyphens w:val="true"/>
      <w:spacing w:lineRule="auto" w:line="240" w:before="0" w:after="0"/>
      <w:jc w:val="center"/>
      <w:outlineLvl w:val="6"/>
    </w:pPr>
    <w:rPr>
      <w:rFonts w:ascii="Times New Roman" w:hAnsi="Times New Roman" w:eastAsia="Times New Roman" w:cs="Times New Roman"/>
      <w:sz w:val="24"/>
      <w:szCs w:val="20"/>
      <w:lang w:val="ru-RU" w:eastAsia="zh-CN"/>
    </w:rPr>
  </w:style>
  <w:style w:type="paragraph" w:styleId="Heading8">
    <w:name w:val="Heading 8"/>
    <w:basedOn w:val="Normal"/>
    <w:next w:val="Normal"/>
    <w:qFormat/>
    <w:pPr>
      <w:keepNext w:val="true"/>
      <w:numPr>
        <w:ilvl w:val="7"/>
        <w:numId w:val="1"/>
      </w:numPr>
      <w:suppressAutoHyphens w:val="true"/>
      <w:spacing w:lineRule="auto" w:line="240" w:before="0" w:after="0"/>
      <w:jc w:val="center"/>
      <w:outlineLvl w:val="7"/>
    </w:pPr>
    <w:rPr>
      <w:rFonts w:ascii="Times New Roman" w:hAnsi="Times New Roman" w:eastAsia="Times New Roman" w:cs="Times New Roman"/>
      <w:b/>
      <w:sz w:val="24"/>
      <w:szCs w:val="20"/>
      <w:lang w:val="ru-RU" w:eastAsia="zh-CN"/>
    </w:rPr>
  </w:style>
  <w:style w:type="paragraph" w:styleId="Heading9">
    <w:name w:val="Heading 9"/>
    <w:basedOn w:val="Normal"/>
    <w:next w:val="Normal"/>
    <w:qFormat/>
    <w:pPr>
      <w:keepNext w:val="true"/>
      <w:numPr>
        <w:ilvl w:val="8"/>
        <w:numId w:val="1"/>
      </w:numPr>
      <w:suppressAutoHyphens w:val="true"/>
      <w:spacing w:lineRule="auto" w:line="240" w:before="0" w:after="0"/>
      <w:jc w:val="center"/>
      <w:outlineLvl w:val="8"/>
    </w:pPr>
    <w:rPr>
      <w:rFonts w:ascii="Times New Roman" w:hAnsi="Times New Roman" w:eastAsia="Times New Roman" w:cs="Times New Roman"/>
      <w:b/>
      <w:sz w:val="20"/>
      <w:szCs w:val="24"/>
      <w:lang w:val="ru-RU" w:eastAsia="zh-CN"/>
    </w:rPr>
  </w:style>
  <w:style w:type="character" w:styleId="WW8Num2z0">
    <w:name w:val="WW8Num2z0"/>
    <w:qFormat/>
    <w:rPr/>
  </w:style>
  <w:style w:type="character" w:styleId="Style5">
    <w:name w:val="Основной шрифт абзаца"/>
    <w:qFormat/>
    <w:rPr/>
  </w:style>
  <w:style w:type="character" w:styleId="WW8Num1z0">
    <w:name w:val="WW8Num1z0"/>
    <w:qFormat/>
    <w:rPr/>
  </w:style>
  <w:style w:type="character" w:styleId="1">
    <w:name w:val="Основной шрифт абзаца1"/>
    <w:qFormat/>
    <w:rPr/>
  </w:style>
  <w:style w:type="character" w:styleId="Style6">
    <w:name w:val="Текст сноски Знак"/>
    <w:qFormat/>
    <w:rPr>
      <w:sz w:val="20"/>
      <w:szCs w:val="20"/>
    </w:rPr>
  </w:style>
  <w:style w:type="character" w:styleId="Style7">
    <w:name w:val="Символ сноски"/>
    <w:qFormat/>
    <w:rPr>
      <w:vertAlign w:val="superscript"/>
    </w:rPr>
  </w:style>
  <w:style w:type="character" w:styleId="11">
    <w:name w:val="Заголовок 1 Знак"/>
    <w:qFormat/>
    <w:rPr>
      <w:rFonts w:ascii="Times New Roman" w:hAnsi="Times New Roman" w:eastAsia="Times New Roman" w:cs="Times New Roman"/>
      <w:sz w:val="28"/>
      <w:szCs w:val="24"/>
      <w:lang w:val="ru-RU" w:eastAsia="zh-CN"/>
    </w:rPr>
  </w:style>
  <w:style w:type="character" w:styleId="2">
    <w:name w:val="Заголовок 2 Знак"/>
    <w:qFormat/>
    <w:rPr>
      <w:rFonts w:ascii="Times New Roman" w:hAnsi="Times New Roman" w:eastAsia="Times New Roman" w:cs="Times New Roman"/>
      <w:b/>
      <w:sz w:val="28"/>
      <w:szCs w:val="24"/>
      <w:lang w:val="ru-RU" w:eastAsia="zh-CN"/>
    </w:rPr>
  </w:style>
  <w:style w:type="character" w:styleId="3">
    <w:name w:val="Заголовок 3 Знак"/>
    <w:qFormat/>
    <w:rPr>
      <w:rFonts w:ascii="Times New Roman" w:hAnsi="Times New Roman" w:eastAsia="Times New Roman" w:cs="Times New Roman"/>
      <w:sz w:val="28"/>
      <w:szCs w:val="24"/>
      <w:lang w:val="ru-RU" w:eastAsia="zh-CN"/>
    </w:rPr>
  </w:style>
  <w:style w:type="character" w:styleId="4">
    <w:name w:val="Заголовок 4 Знак"/>
    <w:qFormat/>
    <w:rPr>
      <w:rFonts w:ascii="Times New Roman" w:hAnsi="Times New Roman" w:eastAsia="Times New Roman" w:cs="Times New Roman"/>
      <w:sz w:val="28"/>
      <w:szCs w:val="24"/>
      <w:lang w:val="ru-RU" w:eastAsia="zh-CN"/>
    </w:rPr>
  </w:style>
  <w:style w:type="character" w:styleId="5">
    <w:name w:val="Заголовок 5 Знак"/>
    <w:qFormat/>
    <w:rPr>
      <w:rFonts w:ascii="Times New Roman" w:hAnsi="Times New Roman" w:eastAsia="Times New Roman" w:cs="Times New Roman"/>
      <w:b/>
      <w:bCs/>
      <w:sz w:val="28"/>
      <w:szCs w:val="24"/>
      <w:lang w:val="ru-RU" w:eastAsia="zh-CN"/>
    </w:rPr>
  </w:style>
  <w:style w:type="character" w:styleId="6">
    <w:name w:val="Заголовок 6 Знак"/>
    <w:qFormat/>
    <w:rPr>
      <w:rFonts w:ascii="Times New Roman" w:hAnsi="Times New Roman" w:eastAsia="Times New Roman" w:cs="Times New Roman"/>
      <w:sz w:val="24"/>
      <w:szCs w:val="20"/>
      <w:lang w:val="ru-RU" w:eastAsia="zh-CN"/>
    </w:rPr>
  </w:style>
  <w:style w:type="character" w:styleId="7">
    <w:name w:val="Заголовок 7 Знак"/>
    <w:qFormat/>
    <w:rPr>
      <w:rFonts w:ascii="Times New Roman" w:hAnsi="Times New Roman" w:eastAsia="Times New Roman" w:cs="Times New Roman"/>
      <w:sz w:val="24"/>
      <w:szCs w:val="20"/>
      <w:lang w:val="ru-RU" w:eastAsia="zh-CN"/>
    </w:rPr>
  </w:style>
  <w:style w:type="character" w:styleId="8">
    <w:name w:val="Заголовок 8 Знак"/>
    <w:qFormat/>
    <w:rPr>
      <w:rFonts w:ascii="Times New Roman" w:hAnsi="Times New Roman" w:eastAsia="Times New Roman" w:cs="Times New Roman"/>
      <w:b/>
      <w:sz w:val="24"/>
      <w:szCs w:val="20"/>
      <w:lang w:val="ru-RU" w:eastAsia="zh-CN"/>
    </w:rPr>
  </w:style>
  <w:style w:type="character" w:styleId="9">
    <w:name w:val="Заголовок 9 Знак"/>
    <w:qFormat/>
    <w:rPr>
      <w:rFonts w:ascii="Times New Roman" w:hAnsi="Times New Roman" w:eastAsia="Times New Roman" w:cs="Times New Roman"/>
      <w:b/>
      <w:sz w:val="20"/>
      <w:szCs w:val="24"/>
      <w:lang w:val="ru-RU" w:eastAsia="zh-CN"/>
    </w:rPr>
  </w:style>
  <w:style w:type="character" w:styleId="Style8">
    <w:name w:val="Текст выноски Знак"/>
    <w:qFormat/>
    <w:rPr>
      <w:rFonts w:ascii="Segoe UI" w:hAnsi="Segoe UI" w:cs="Segoe UI"/>
      <w:sz w:val="18"/>
      <w:szCs w:val="18"/>
    </w:rPr>
  </w:style>
  <w:style w:type="character" w:styleId="ConsPlusNormal">
    <w:name w:val="ConsPlusNormal Знак"/>
    <w:qFormat/>
    <w:rPr>
      <w:rFonts w:ascii="Calibri" w:hAnsi="Calibri" w:eastAsia="Times New Roman" w:cs="Calibri"/>
      <w:szCs w:val="20"/>
    </w:rPr>
  </w:style>
  <w:style w:type="character" w:styleId="Style9">
    <w:name w:val="Абзац списка Знак"/>
    <w:qFormat/>
    <w:rPr>
      <w:rFonts w:ascii="Calibri" w:hAnsi="Calibri" w:eastAsia="Calibri" w:cs="Times New Roman"/>
    </w:rPr>
  </w:style>
  <w:style w:type="character" w:styleId="Hyperlink">
    <w:name w:val="Hyperlink"/>
    <w:rPr>
      <w:color w:val="0000FF"/>
      <w:u w:val="single"/>
    </w:rPr>
  </w:style>
  <w:style w:type="paragraph" w:styleId="Style10">
    <w:name w:val="Заголовок"/>
    <w:basedOn w:val="Normal"/>
    <w:next w:val="BodyText"/>
    <w:qFormat/>
    <w:pPr>
      <w:keepNext w:val="true"/>
      <w:spacing w:before="240" w:after="120"/>
    </w:pPr>
    <w:rPr>
      <w:rFonts w:ascii="Open Sans" w:hAnsi="Open Sans" w:eastAsia="WenQuanYi Micro Hei" w:cs="Lohit Devanagari;Times New Roman"/>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ohit Devanagari;Times New Roman"/>
    </w:rPr>
  </w:style>
  <w:style w:type="paragraph" w:styleId="Caption">
    <w:name w:val="Caption"/>
    <w:basedOn w:val="Normal"/>
    <w:qFormat/>
    <w:pPr>
      <w:suppressLineNumbers/>
      <w:spacing w:before="120" w:after="120"/>
    </w:pPr>
    <w:rPr>
      <w:rFonts w:cs="Lohit Devanagari"/>
      <w:i/>
      <w:iCs/>
      <w:sz w:val="24"/>
      <w:szCs w:val="24"/>
    </w:rPr>
  </w:style>
  <w:style w:type="paragraph" w:styleId="Style11">
    <w:name w:val="Указатель"/>
    <w:basedOn w:val="Normal"/>
    <w:qFormat/>
    <w:pPr>
      <w:suppressLineNumbers/>
    </w:pPr>
    <w:rPr>
      <w:rFonts w:cs="Lohit Devanagari"/>
    </w:rPr>
  </w:style>
  <w:style w:type="paragraph" w:styleId="Caption1">
    <w:name w:val="Caption1"/>
    <w:basedOn w:val="Normal"/>
    <w:qFormat/>
    <w:pPr>
      <w:suppressLineNumbers/>
      <w:spacing w:before="120" w:after="120"/>
    </w:pPr>
    <w:rPr>
      <w:rFonts w:cs="Lohit Devanagari"/>
      <w:i/>
      <w:iCs/>
      <w:sz w:val="24"/>
      <w:szCs w:val="24"/>
    </w:rPr>
  </w:style>
  <w:style w:type="paragraph" w:styleId="Caption11">
    <w:name w:val="Caption11"/>
    <w:basedOn w:val="Normal"/>
    <w:qFormat/>
    <w:pPr>
      <w:suppressLineNumbers/>
      <w:spacing w:before="120" w:after="120"/>
    </w:pPr>
    <w:rPr>
      <w:rFonts w:cs="Lohit Devanagari"/>
      <w:i/>
      <w:iCs/>
      <w:sz w:val="24"/>
      <w:szCs w:val="24"/>
    </w:rPr>
  </w:style>
  <w:style w:type="paragraph" w:styleId="Caption111">
    <w:name w:val="Caption111"/>
    <w:basedOn w:val="Normal"/>
    <w:qFormat/>
    <w:pPr>
      <w:suppressLineNumbers/>
      <w:spacing w:before="120" w:after="120"/>
    </w:pPr>
    <w:rPr>
      <w:rFonts w:cs="Lohit Devanagari"/>
      <w:i/>
      <w:iCs/>
      <w:sz w:val="24"/>
      <w:szCs w:val="24"/>
    </w:rPr>
  </w:style>
  <w:style w:type="paragraph" w:styleId="Caption1111">
    <w:name w:val="Caption1111"/>
    <w:basedOn w:val="Normal"/>
    <w:qFormat/>
    <w:pPr>
      <w:suppressLineNumbers/>
      <w:spacing w:before="120" w:after="120"/>
    </w:pPr>
    <w:rPr>
      <w:rFonts w:cs="Lohit Devanagari"/>
      <w:i/>
      <w:iCs/>
      <w:sz w:val="24"/>
      <w:szCs w:val="24"/>
    </w:rPr>
  </w:style>
  <w:style w:type="paragraph" w:styleId="Style12">
    <w:name w:val="Название объекта"/>
    <w:basedOn w:val="Normal"/>
    <w:qFormat/>
    <w:pPr>
      <w:suppressLineNumbers/>
      <w:spacing w:before="120" w:after="120"/>
    </w:pPr>
    <w:rPr>
      <w:rFonts w:cs="Lohit Devanagari;Times New Roman"/>
      <w:i/>
      <w:iCs/>
      <w:sz w:val="24"/>
      <w:szCs w:val="24"/>
    </w:rPr>
  </w:style>
  <w:style w:type="paragraph" w:styleId="12">
    <w:name w:val="Указатель1"/>
    <w:basedOn w:val="Normal"/>
    <w:qFormat/>
    <w:pPr>
      <w:suppressLineNumbers/>
    </w:pPr>
    <w:rPr>
      <w:rFonts w:cs="Lohit Devanagari;Times New Roman"/>
    </w:rPr>
  </w:style>
  <w:style w:type="paragraph" w:styleId="ConsPlusNormal1">
    <w:name w:val="ConsPlusNormal"/>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ConsPlusNonformat">
    <w:name w:val="ConsPlusNonformat"/>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Title">
    <w:name w:val="ConsPlusTitle"/>
    <w:qFormat/>
    <w:pPr>
      <w:widowControl w:val="false"/>
      <w:suppressAutoHyphens w:val="true"/>
      <w:autoSpaceDE w:val="false"/>
      <w:bidi w:val="0"/>
    </w:pPr>
    <w:rPr>
      <w:rFonts w:ascii="Calibri" w:hAnsi="Calibri" w:eastAsia="Times New Roman" w:cs="Calibri"/>
      <w:b/>
      <w:color w:val="auto"/>
      <w:sz w:val="22"/>
      <w:szCs w:val="20"/>
      <w:lang w:val="ru-RU" w:eastAsia="zh-CN" w:bidi="ar-SA"/>
    </w:rPr>
  </w:style>
  <w:style w:type="paragraph" w:styleId="ConsPlusCell">
    <w:name w:val="ConsPlusCell"/>
    <w:qFormat/>
    <w:pPr>
      <w:widowControl w:val="false"/>
      <w:suppressAutoHyphens w:val="true"/>
      <w:autoSpaceDE w:val="false"/>
      <w:bidi w:val="0"/>
    </w:pPr>
    <w:rPr>
      <w:rFonts w:ascii="Courier New" w:hAnsi="Courier New" w:eastAsia="Times New Roman" w:cs="Courier New"/>
      <w:color w:val="auto"/>
      <w:sz w:val="20"/>
      <w:szCs w:val="20"/>
      <w:lang w:val="ru-RU" w:eastAsia="zh-CN" w:bidi="ar-SA"/>
    </w:rPr>
  </w:style>
  <w:style w:type="paragraph" w:styleId="ConsPlusDocList">
    <w:name w:val="ConsPlusDocList"/>
    <w:qFormat/>
    <w:pPr>
      <w:widowControl w:val="false"/>
      <w:suppressAutoHyphens w:val="true"/>
      <w:autoSpaceDE w:val="false"/>
      <w:bidi w:val="0"/>
    </w:pPr>
    <w:rPr>
      <w:rFonts w:ascii="Calibri" w:hAnsi="Calibri" w:eastAsia="Times New Roman" w:cs="Calibri"/>
      <w:color w:val="auto"/>
      <w:sz w:val="22"/>
      <w:szCs w:val="20"/>
      <w:lang w:val="ru-RU" w:eastAsia="zh-CN" w:bidi="ar-SA"/>
    </w:rPr>
  </w:style>
  <w:style w:type="paragraph" w:styleId="ConsPlusTitlePage">
    <w:name w:val="ConsPlusTitlePage"/>
    <w:qFormat/>
    <w:pPr>
      <w:widowControl w:val="false"/>
      <w:suppressAutoHyphens w:val="true"/>
      <w:autoSpaceDE w:val="false"/>
      <w:bidi w:val="0"/>
    </w:pPr>
    <w:rPr>
      <w:rFonts w:ascii="Tahoma" w:hAnsi="Tahoma" w:eastAsia="Times New Roman" w:cs="Tahoma"/>
      <w:color w:val="auto"/>
      <w:sz w:val="20"/>
      <w:szCs w:val="20"/>
      <w:lang w:val="ru-RU" w:eastAsia="zh-CN" w:bidi="ar-SA"/>
    </w:rPr>
  </w:style>
  <w:style w:type="paragraph" w:styleId="ConsPlusJurTerm">
    <w:name w:val="ConsPlusJurTerm"/>
    <w:qFormat/>
    <w:pPr>
      <w:widowControl w:val="false"/>
      <w:suppressAutoHyphens w:val="true"/>
      <w:autoSpaceDE w:val="false"/>
      <w:bidi w:val="0"/>
    </w:pPr>
    <w:rPr>
      <w:rFonts w:ascii="Tahoma" w:hAnsi="Tahoma" w:eastAsia="Times New Roman" w:cs="Tahoma"/>
      <w:color w:val="auto"/>
      <w:sz w:val="26"/>
      <w:szCs w:val="20"/>
      <w:lang w:val="ru-RU" w:eastAsia="zh-CN" w:bidi="ar-SA"/>
    </w:rPr>
  </w:style>
  <w:style w:type="paragraph" w:styleId="ConsPlusTextList">
    <w:name w:val="ConsPlusTextList"/>
    <w:qFormat/>
    <w:pPr>
      <w:widowControl w:val="false"/>
      <w:suppressAutoHyphens w:val="true"/>
      <w:autoSpaceDE w:val="false"/>
      <w:bidi w:val="0"/>
    </w:pPr>
    <w:rPr>
      <w:rFonts w:ascii="Arial" w:hAnsi="Arial" w:eastAsia="Times New Roman" w:cs="Arial"/>
      <w:color w:val="auto"/>
      <w:sz w:val="20"/>
      <w:szCs w:val="20"/>
      <w:lang w:val="ru-RU" w:eastAsia="zh-CN" w:bidi="ar-SA"/>
    </w:rPr>
  </w:style>
  <w:style w:type="paragraph" w:styleId="FootnoteText">
    <w:name w:val="Footnote Text"/>
    <w:basedOn w:val="Normal"/>
    <w:pPr>
      <w:spacing w:lineRule="auto" w:line="240" w:before="0" w:after="0"/>
    </w:pPr>
    <w:rPr>
      <w:sz w:val="20"/>
      <w:szCs w:val="20"/>
    </w:rPr>
  </w:style>
  <w:style w:type="paragraph" w:styleId="Style13">
    <w:name w:val="Текст выноски"/>
    <w:basedOn w:val="Normal"/>
    <w:qFormat/>
    <w:pPr>
      <w:spacing w:lineRule="auto" w:line="240" w:before="0" w:after="0"/>
    </w:pPr>
    <w:rPr>
      <w:rFonts w:ascii="Segoe UI" w:hAnsi="Segoe UI" w:cs="Segoe UI"/>
      <w:sz w:val="18"/>
      <w:szCs w:val="18"/>
    </w:rPr>
  </w:style>
  <w:style w:type="paragraph" w:styleId="Style14">
    <w:name w:val="Абзац списка"/>
    <w:basedOn w:val="Normal"/>
    <w:qFormat/>
    <w:pPr>
      <w:spacing w:lineRule="auto" w:line="276" w:before="0" w:after="200"/>
      <w:ind w:hanging="0" w:left="720" w:right="0"/>
      <w:contextualSpacing/>
    </w:pPr>
    <w:rPr>
      <w:rFonts w:ascii="Calibri" w:hAnsi="Calibri" w:eastAsia="Calibri" w:cs="Times New Roman"/>
    </w:rPr>
  </w:style>
  <w:style w:type="paragraph" w:styleId="ConsDTNormal">
    <w:name w:val="ConsDTNormal"/>
    <w:qFormat/>
    <w:pPr>
      <w:widowControl/>
      <w:suppressAutoHyphens w:val="true"/>
      <w:autoSpaceDE w:val="false"/>
      <w:bidi w:val="0"/>
      <w:jc w:val="both"/>
    </w:pPr>
    <w:rPr>
      <w:rFonts w:ascii="Times New Roman" w:hAnsi="Times New Roman" w:eastAsia="Times New Roman" w:cs="Times New Roman"/>
      <w:color w:val="auto"/>
      <w:sz w:val="24"/>
      <w:szCs w:val="24"/>
      <w:lang w:val="ru-RU" w:eastAsia="zh-CN" w:bidi="ar-SA"/>
    </w:rPr>
  </w:style>
  <w:style w:type="paragraph" w:styleId="Style15">
    <w:name w:val="Содержимое таблицы"/>
    <w:basedOn w:val="Normal"/>
    <w:qFormat/>
    <w:pPr>
      <w:widowControl w:val="false"/>
      <w:suppressLineNumbers/>
    </w:pPr>
    <w:rPr/>
  </w:style>
  <w:style w:type="paragraph" w:styleId="Style16">
    <w:name w:val="Заголовок таблицы"/>
    <w:basedOn w:val="Style15"/>
    <w:qFormat/>
    <w:pPr>
      <w:suppressLineNumbers/>
      <w:jc w:val="center"/>
    </w:pPr>
    <w:rPr>
      <w:b/>
      <w:bCs/>
    </w:rPr>
  </w:style>
  <w:style w:type="paragraph" w:styleId="Style17">
    <w:name w:val="Обычный (веб)"/>
    <w:basedOn w:val="Normal"/>
    <w:qFormat/>
    <w:pPr>
      <w:suppressAutoHyphens w:val="false"/>
      <w:spacing w:lineRule="auto" w:line="240" w:before="280" w:after="119"/>
    </w:pPr>
    <w:rPr>
      <w:rFonts w:ascii="Times New Roman" w:hAnsi="Times New Roman" w:eastAsia="Times New Roman" w:cs="Times New Roman"/>
      <w:sz w:val="24"/>
      <w:szCs w:val="24"/>
    </w:rPr>
  </w:style>
  <w:style w:type="numbering" w:styleId="WW8Num1">
    <w:name w:val="WW8Num1"/>
    <w:qFormat/>
  </w:style>
  <w:style w:type="numbering" w:styleId="WW8Num2">
    <w:name w:val="WW8Num2"/>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ogin.consultant.ru/link/?req=doc&amp;base=RZR&amp;n=466154&amp;dst=12383" TargetMode="External"/><Relationship Id="rId3" Type="http://schemas.openxmlformats.org/officeDocument/2006/relationships/hyperlink" Target="https://login.consultant.ru/link/?req=doc&amp;base=RZR&amp;n=466154&amp;dst=12386" TargetMode="External"/><Relationship Id="rId4" Type="http://schemas.openxmlformats.org/officeDocument/2006/relationships/hyperlink" Target="https://login.consultant.ru/link/?req=doc&amp;base=RZR&amp;n=466154&amp;dst=12390" TargetMode="External"/><Relationship Id="rId5" Type="http://schemas.openxmlformats.org/officeDocument/2006/relationships/hyperlink" Target="consultantplus://offline/ref=C00AB847EC0F31575A90C0AE720CE7B4849C711858E94BA1DFB04D0AC1B74D3B550DDA2888FDE0D05F899DD20FW627I" TargetMode="External"/><Relationship Id="rId6" Type="http://schemas.openxmlformats.org/officeDocument/2006/relationships/hyperlink" Target="consultantplus://offline/ref=C00AB847EC0F31575A90C0AE720CE7B4849C711858E94BA1DFB04D0AC1B74D3B550DDA2888FDE0D05F899DD20FW627I" TargetMode="External"/><Relationship Id="rId7" Type="http://schemas.openxmlformats.org/officeDocument/2006/relationships/hyperlink" Target="consultantplus://offline/ref=C00AB847EC0F31575A90C0AE720CE7B4849C711858E94BA1DFB04D0AC1B74D3B550DDA2888FDE0D05F899DD20FW627I" TargetMode="External"/><Relationship Id="rId8" Type="http://schemas.openxmlformats.org/officeDocument/2006/relationships/hyperlink" Target="https://login.consultant.ru/link/?req=doc&amp;base=LAW&amp;n=483131" TargetMode="External"/><Relationship Id="rId9" Type="http://schemas.openxmlformats.org/officeDocument/2006/relationships/hyperlink" Target="mailto:mto@r78.fssp.gov.ru" TargetMode="External"/><Relationship Id="rId10" Type="http://schemas.openxmlformats.org/officeDocument/2006/relationships/numbering" Target="numbering.xml"/><Relationship Id="rId11" Type="http://schemas.openxmlformats.org/officeDocument/2006/relationships/fontTable" Target="fontTable.xml"/><Relationship Id="rId12" Type="http://schemas.openxmlformats.org/officeDocument/2006/relationships/settings" Target="settings.xml"/><Relationship Id="rId13"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Them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Normal_x0000_</Template>
  <TotalTime>196</TotalTime>
  <Application>LibreOffice/7.6.7.2$Linux_X86_64 LibreOffice_project/60$Build-2</Application>
  <AppVersion>15.0000</AppVersion>
  <Pages>11</Pages>
  <Words>4243</Words>
  <Characters>30827</Characters>
  <CharactersWithSpaces>34903</CharactersWithSpaces>
  <Paragraphs>250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2026-01-16T12:33:00Z</dcterms:created>
  <dc:creator>Шаймарданов Тимур</dc:creator>
  <dc:description/>
  <dc:language>ru-RU</dc:language>
  <cp:lastModifiedBy/>
  <cp:lastPrinted>2021-02-20T01:34:00Z</cp:lastPrinted>
  <dcterms:modified xsi:type="dcterms:W3CDTF">2026-08-24T11:37:53Z</dcterms:modified>
  <cp:revision>10</cp:revision>
  <dc:subject/>
  <dc:title/>
</cp:coreProperties>
</file>