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014"/>
        <w:jc w:val="right"/>
        <w:rPr>
          <w:rFonts w:ascii="Times New Roman" w:hAnsi="Times New Roman"/>
          <w:b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 xml:space="preserve">                                           ПРОЕКТ</w:t>
      </w:r>
      <w:r>
        <w:rPr>
          <w:rFonts w:ascii="Times New Roman" w:hAnsi="Times New Roman"/>
          <w:b/>
          <w:i/>
          <w:sz w:val="22"/>
          <w:szCs w:val="22"/>
        </w:rPr>
      </w:r>
      <w:r>
        <w:rPr>
          <w:rFonts w:ascii="Times New Roman" w:hAnsi="Times New Roman"/>
          <w:b/>
          <w:i/>
          <w:sz w:val="22"/>
          <w:szCs w:val="22"/>
        </w:rPr>
      </w:r>
    </w:p>
    <w:p>
      <w:pPr>
        <w:pStyle w:val="1014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1014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Государственный Контракт №________</w:t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1014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на оказание </w:t>
      </w:r>
      <w:r>
        <w:rPr>
          <w:rFonts w:ascii="Times New Roman" w:hAnsi="Times New Roman"/>
          <w:b/>
          <w:sz w:val="22"/>
          <w:szCs w:val="22"/>
        </w:rPr>
        <w:t xml:space="preserve">услуг по специальной оценк</w:t>
      </w:r>
      <w:r>
        <w:rPr>
          <w:rFonts w:ascii="Times New Roman" w:hAnsi="Times New Roman"/>
          <w:b/>
          <w:sz w:val="22"/>
          <w:szCs w:val="22"/>
        </w:rPr>
        <w:t xml:space="preserve">е</w:t>
      </w:r>
      <w:r>
        <w:rPr>
          <w:rFonts w:ascii="Times New Roman" w:hAnsi="Times New Roman"/>
          <w:b/>
          <w:sz w:val="22"/>
          <w:szCs w:val="22"/>
        </w:rPr>
        <w:t xml:space="preserve"> условий труда</w:t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101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4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г. Са</w:t>
      </w:r>
      <w:r>
        <w:rPr>
          <w:rFonts w:ascii="Times New Roman" w:hAnsi="Times New Roman"/>
          <w:sz w:val="22"/>
          <w:szCs w:val="22"/>
        </w:rPr>
        <w:t xml:space="preserve">ратов</w:t>
      </w:r>
      <w:r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</w:t>
      </w:r>
      <w:r>
        <w:rPr>
          <w:rFonts w:ascii="Times New Roman" w:hAnsi="Times New Roman"/>
          <w:sz w:val="22"/>
          <w:szCs w:val="22"/>
        </w:rPr>
        <w:t xml:space="preserve">        </w:t>
      </w:r>
      <w:r>
        <w:rPr>
          <w:rFonts w:ascii="Times New Roman" w:hAnsi="Times New Roman"/>
          <w:sz w:val="22"/>
          <w:szCs w:val="22"/>
        </w:rPr>
        <w:t xml:space="preserve">       </w:t>
      </w:r>
      <w:r>
        <w:rPr>
          <w:rFonts w:ascii="Times New Roman" w:hAnsi="Times New Roman"/>
          <w:sz w:val="22"/>
          <w:szCs w:val="22"/>
        </w:rPr>
        <w:t xml:space="preserve">   </w:t>
      </w:r>
      <w:r>
        <w:rPr>
          <w:rFonts w:ascii="Times New Roman" w:hAnsi="Times New Roman"/>
          <w:sz w:val="22"/>
          <w:szCs w:val="22"/>
        </w:rPr>
        <w:t xml:space="preserve">«</w:t>
      </w:r>
      <w:r>
        <w:rPr>
          <w:rFonts w:ascii="Times New Roman" w:hAnsi="Times New Roman"/>
          <w:sz w:val="22"/>
          <w:szCs w:val="22"/>
        </w:rPr>
        <w:t xml:space="preserve">____» ____________ </w:t>
      </w:r>
      <w:r>
        <w:rPr>
          <w:rFonts w:ascii="Times New Roman" w:hAnsi="Times New Roman"/>
          <w:sz w:val="22"/>
          <w:szCs w:val="22"/>
        </w:rPr>
        <w:t xml:space="preserve">202</w:t>
      </w:r>
      <w:r>
        <w:rPr>
          <w:rFonts w:ascii="Times New Roman" w:hAnsi="Times New Roman"/>
          <w:sz w:val="22"/>
          <w:szCs w:val="22"/>
        </w:rPr>
        <w:t xml:space="preserve">6 г.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84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 w:eastAsiaTheme="minorHAnsi"/>
          <w:sz w:val="22"/>
          <w:szCs w:val="22"/>
          <w:lang w:eastAsia="en-US"/>
        </w:rPr>
        <w:t xml:space="preserve">Управление Федеральной службы государственной регистрации, кадастра и картографии по Са</w:t>
      </w:r>
      <w:r>
        <w:rPr>
          <w:rFonts w:ascii="Times New Roman" w:hAnsi="Times New Roman" w:cs="Times New Roman" w:eastAsiaTheme="minorHAnsi"/>
          <w:sz w:val="22"/>
          <w:szCs w:val="22"/>
          <w:lang w:eastAsia="en-US"/>
        </w:rPr>
        <w:t xml:space="preserve">ратов</w:t>
      </w:r>
      <w:r>
        <w:rPr>
          <w:rFonts w:ascii="Times New Roman" w:hAnsi="Times New Roman" w:cs="Times New Roman" w:eastAsiaTheme="minorHAnsi"/>
          <w:sz w:val="22"/>
          <w:szCs w:val="22"/>
          <w:lang w:eastAsia="en-US"/>
        </w:rPr>
        <w:t xml:space="preserve">ской области (Управление </w:t>
      </w:r>
      <w:r>
        <w:rPr>
          <w:rFonts w:ascii="Times New Roman" w:hAnsi="Times New Roman" w:cs="Times New Roman" w:eastAsiaTheme="minorHAnsi"/>
          <w:sz w:val="22"/>
          <w:szCs w:val="22"/>
          <w:lang w:eastAsia="en-US"/>
        </w:rPr>
        <w:t xml:space="preserve">Росреестра</w:t>
      </w:r>
      <w:r>
        <w:rPr>
          <w:rFonts w:ascii="Times New Roman" w:hAnsi="Times New Roman" w:cs="Times New Roman" w:eastAsiaTheme="minorHAnsi"/>
          <w:sz w:val="22"/>
          <w:szCs w:val="22"/>
          <w:lang w:eastAsia="en-US"/>
        </w:rPr>
        <w:t xml:space="preserve"> по Са</w:t>
      </w:r>
      <w:r>
        <w:rPr>
          <w:rFonts w:ascii="Times New Roman" w:hAnsi="Times New Roman" w:cs="Times New Roman" w:eastAsiaTheme="minorHAnsi"/>
          <w:sz w:val="22"/>
          <w:szCs w:val="22"/>
          <w:lang w:eastAsia="en-US"/>
        </w:rPr>
        <w:t xml:space="preserve">ратов</w:t>
      </w:r>
      <w:r>
        <w:rPr>
          <w:rFonts w:ascii="Times New Roman" w:hAnsi="Times New Roman" w:cs="Times New Roman" w:eastAsiaTheme="minorHAnsi"/>
          <w:sz w:val="22"/>
          <w:szCs w:val="22"/>
          <w:lang w:eastAsia="en-US"/>
        </w:rPr>
        <w:t xml:space="preserve">ской области), в лице заместителя руководителя </w:t>
      </w:r>
      <w:r>
        <w:rPr>
          <w:rFonts w:ascii="Times New Roman" w:hAnsi="Times New Roman" w:cs="Times New Roman" w:eastAsiaTheme="minorHAnsi"/>
          <w:sz w:val="22"/>
          <w:szCs w:val="22"/>
          <w:lang w:eastAsia="en-US"/>
        </w:rPr>
        <w:t xml:space="preserve">___________________</w:t>
      </w:r>
      <w:r>
        <w:rPr>
          <w:rFonts w:ascii="Times New Roman" w:hAnsi="Times New Roman" w:cs="Times New Roman" w:eastAsiaTheme="minorHAnsi"/>
          <w:sz w:val="22"/>
          <w:szCs w:val="22"/>
          <w:lang w:eastAsia="en-US"/>
        </w:rPr>
        <w:t xml:space="preserve">, действующего на основании доверенности </w:t>
      </w:r>
      <w:r>
        <w:rPr>
          <w:rFonts w:ascii="Times New Roman" w:hAnsi="Times New Roman" w:cs="Times New Roman" w:eastAsiaTheme="minorHAnsi"/>
          <w:sz w:val="22"/>
          <w:szCs w:val="22"/>
          <w:lang w:eastAsia="en-US"/>
        </w:rPr>
        <w:t xml:space="preserve">от </w:t>
      </w:r>
      <w:r>
        <w:rPr>
          <w:rFonts w:ascii="Times New Roman" w:hAnsi="Times New Roman" w:cs="Times New Roman" w:eastAsiaTheme="minorHAnsi"/>
          <w:sz w:val="22"/>
          <w:szCs w:val="22"/>
          <w:lang w:eastAsia="en-US"/>
        </w:rPr>
        <w:t xml:space="preserve">________</w:t>
      </w:r>
      <w:r>
        <w:rPr>
          <w:rFonts w:ascii="Times New Roman" w:hAnsi="Times New Roman" w:cs="Times New Roman" w:eastAsiaTheme="minorHAnsi"/>
          <w:sz w:val="22"/>
          <w:szCs w:val="22"/>
          <w:lang w:eastAsia="en-US"/>
        </w:rPr>
        <w:t xml:space="preserve"> № </w:t>
      </w:r>
      <w:r>
        <w:rPr>
          <w:rFonts w:ascii="Times New Roman" w:hAnsi="Times New Roman" w:cs="Times New Roman" w:eastAsiaTheme="minorHAnsi"/>
          <w:sz w:val="22"/>
          <w:szCs w:val="22"/>
          <w:lang w:eastAsia="en-US"/>
        </w:rPr>
        <w:t xml:space="preserve">___</w:t>
      </w:r>
      <w:r>
        <w:rPr>
          <w:rFonts w:ascii="Times New Roman" w:hAnsi="Times New Roman" w:cs="Times New Roman"/>
          <w:sz w:val="22"/>
          <w:szCs w:val="22"/>
        </w:rPr>
        <w:t xml:space="preserve">, именуемый в дальнейшем «Заказчик», с одной стороны, и _________________________________________________________________________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 xml:space="preserve">___________</w:t>
      </w:r>
      <w:r>
        <w:rPr>
          <w:rFonts w:ascii="Times New Roman" w:hAnsi="Times New Roman" w:cs="Times New Roman"/>
          <w:sz w:val="22"/>
          <w:szCs w:val="22"/>
        </w:rPr>
        <w:t xml:space="preserve">_</w:t>
      </w:r>
      <w:r>
        <w:rPr>
          <w:rFonts w:ascii="Times New Roman" w:hAnsi="Times New Roman" w:cs="Times New Roman"/>
          <w:sz w:val="22"/>
          <w:szCs w:val="22"/>
          <w:vertAlign w:val="superscript"/>
        </w:rPr>
        <w:t xml:space="preserve">(полное наименование организации, оказывающей услуги по проведению специальной  оценки условий труда, реквизиты аттестата аккредитации испытательной лаборатории (центра), место нахождения испытательной лаборатории)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в лице ________________________________________, действующего(ей) на основании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84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vertAlign w:val="superscript"/>
        </w:rPr>
        <w:t xml:space="preserve">(должность, фамилия, имя, отчество (при наличии) </w:t>
      </w:r>
      <w:r>
        <w:rPr>
          <w:rFonts w:ascii="Times New Roman" w:hAnsi="Times New Roman" w:cs="Times New Roman"/>
          <w:sz w:val="22"/>
          <w:szCs w:val="22"/>
        </w:rPr>
        <w:t xml:space="preserve">__________</w:t>
      </w:r>
      <w:r>
        <w:rPr>
          <w:rFonts w:ascii="Times New Roman" w:hAnsi="Times New Roman" w:cs="Times New Roman"/>
          <w:sz w:val="22"/>
          <w:szCs w:val="22"/>
        </w:rPr>
        <w:t xml:space="preserve">_________________</w:t>
      </w:r>
      <w:r>
        <w:rPr>
          <w:rFonts w:ascii="Times New Roman" w:hAnsi="Times New Roman" w:cs="Times New Roman"/>
          <w:sz w:val="22"/>
          <w:szCs w:val="22"/>
        </w:rPr>
        <w:t xml:space="preserve">, именуемый в дальнейшем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84"/>
        <w:ind w:left="-709" w:firstLine="709"/>
        <w:jc w:val="both"/>
        <w:rPr>
          <w:rFonts w:ascii="Times New Roman" w:hAnsi="Times New Roman" w:cs="Times New Roman"/>
          <w:sz w:val="22"/>
          <w:szCs w:val="22"/>
          <w:vertAlign w:val="superscript"/>
        </w:rPr>
      </w:pPr>
      <w:r>
        <w:rPr>
          <w:rFonts w:ascii="Times New Roman" w:hAnsi="Times New Roman" w:cs="Times New Roman"/>
          <w:sz w:val="22"/>
          <w:szCs w:val="22"/>
          <w:vertAlign w:val="superscript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  <w:vertAlign w:val="superscript"/>
        </w:rPr>
        <w:t xml:space="preserve">(название и реквизиты правового акта, удостоверяющего полномочия)</w:t>
      </w:r>
      <w:r>
        <w:rPr>
          <w:rFonts w:ascii="Times New Roman" w:hAnsi="Times New Roman" w:cs="Times New Roman"/>
          <w:sz w:val="22"/>
          <w:szCs w:val="22"/>
          <w:vertAlign w:val="superscript"/>
        </w:rPr>
      </w:r>
      <w:r>
        <w:rPr>
          <w:rFonts w:ascii="Times New Roman" w:hAnsi="Times New Roman" w:cs="Times New Roman"/>
          <w:sz w:val="22"/>
          <w:szCs w:val="22"/>
          <w:vertAlign w:val="superscript"/>
        </w:rPr>
      </w:r>
    </w:p>
    <w:p>
      <w:pPr>
        <w:pStyle w:val="984"/>
        <w:jc w:val="both"/>
        <w:rPr>
          <w:rFonts w:ascii="Times New Roman" w:hAnsi="Times New Roman" w:cs="Times New Roman"/>
          <w:sz w:val="22"/>
          <w:szCs w:val="22"/>
          <w:vertAlign w:val="superscript"/>
        </w:rPr>
      </w:pPr>
      <w:r>
        <w:rPr>
          <w:rFonts w:ascii="Times New Roman" w:hAnsi="Times New Roman" w:cs="Times New Roman"/>
          <w:sz w:val="22"/>
          <w:szCs w:val="22"/>
        </w:rPr>
        <w:t xml:space="preserve">«Исполнитель», с другой стороны, именуемые в дальнейшем «Стороны» и каждый в отдельности «Сторона», </w:t>
      </w:r>
      <w:r>
        <w:rPr>
          <w:rFonts w:ascii="Times New Roman" w:hAnsi="Times New Roman" w:cs="Times New Roman"/>
          <w:bCs/>
          <w:sz w:val="22"/>
          <w:szCs w:val="22"/>
        </w:rPr>
        <w:t xml:space="preserve">в соответствии с Федеральным законом от 28 декабря 2013 г. № 426-ФЗ «О специальной оценке условий труда» (далее – Федеральный закон </w:t>
      </w:r>
      <w:r>
        <w:rPr>
          <w:rFonts w:ascii="Times New Roman" w:hAnsi="Times New Roman" w:cs="Times New Roman"/>
          <w:sz w:val="22"/>
          <w:szCs w:val="22"/>
        </w:rPr>
        <w:t xml:space="preserve">от 28.12.2013 </w:t>
      </w:r>
      <w:r>
        <w:rPr>
          <w:rFonts w:ascii="Times New Roman" w:hAnsi="Times New Roman" w:cs="Times New Roman"/>
          <w:bCs/>
          <w:sz w:val="22"/>
          <w:szCs w:val="22"/>
        </w:rPr>
        <w:t xml:space="preserve">№ 426-ФЗ), нормами Трудового кодекса Российской Федерации </w:t>
      </w:r>
      <w:r>
        <w:rPr>
          <w:rFonts w:ascii="Times New Roman" w:hAnsi="Times New Roman" w:cs="Times New Roman"/>
          <w:bCs/>
          <w:sz w:val="22"/>
          <w:szCs w:val="22"/>
        </w:rPr>
        <w:t xml:space="preserve">и приказом Минтруда России от 21 ноября 2023 г. № 817</w:t>
      </w:r>
      <w:r>
        <w:rPr>
          <w:rFonts w:ascii="Times New Roman" w:hAnsi="Times New Roman" w:cs="Times New Roman"/>
          <w:bCs/>
          <w:sz w:val="22"/>
          <w:szCs w:val="22"/>
        </w:rPr>
        <w:t xml:space="preserve">н «Об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 инструкции по ее заполнению» (дале</w:t>
      </w:r>
      <w:r>
        <w:rPr>
          <w:rFonts w:ascii="Times New Roman" w:hAnsi="Times New Roman" w:cs="Times New Roman"/>
          <w:bCs/>
          <w:sz w:val="22"/>
          <w:szCs w:val="22"/>
        </w:rPr>
        <w:t xml:space="preserve">е – Приказ Минтруда России от 21.11.2023 № 817</w:t>
      </w:r>
      <w:r>
        <w:rPr>
          <w:rFonts w:ascii="Times New Roman" w:hAnsi="Times New Roman" w:cs="Times New Roman"/>
          <w:bCs/>
          <w:sz w:val="22"/>
          <w:szCs w:val="22"/>
        </w:rPr>
        <w:t xml:space="preserve">н), с соблюдением требований Гражданского кодекса Российской Федерации, идентификационный код закупки </w:t>
      </w:r>
      <w:r>
        <w:rPr>
          <w:rFonts w:ascii="Times New Roman" w:hAnsi="Times New Roman" w:cs="Times New Roman"/>
          <w:bCs/>
          <w:sz w:val="22"/>
          <w:szCs w:val="22"/>
        </w:rPr>
        <w:t xml:space="preserve">№</w:t>
      </w:r>
      <w:r>
        <w:rPr>
          <w:rFonts w:ascii="Times New Roman" w:hAnsi="Times New Roman" w:cs="Times New Roman"/>
          <w:bCs/>
          <w:sz w:val="22"/>
          <w:szCs w:val="22"/>
        </w:rPr>
        <w:t xml:space="preserve"> 261645503943664500100100200160000244</w:t>
      </w:r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Cs/>
          <w:sz w:val="22"/>
          <w:szCs w:val="22"/>
        </w:rPr>
        <w:t xml:space="preserve">, на основании</w:t>
      </w:r>
      <w:r>
        <w:rPr>
          <w:rFonts w:ascii="Times New Roman" w:hAnsi="Times New Roman" w:cs="Times New Roman"/>
          <w:sz w:val="22"/>
          <w:szCs w:val="22"/>
        </w:rPr>
        <w:t xml:space="preserve"> пункта 4 части 1 статьи 93 Федерального закона от </w:t>
      </w:r>
      <w:r>
        <w:rPr>
          <w:rFonts w:ascii="Times New Roman" w:hAnsi="Times New Roman" w:cs="Times New Roman"/>
          <w:sz w:val="22"/>
          <w:szCs w:val="22"/>
        </w:rPr>
        <w:t xml:space="preserve">05.04.2013</w:t>
      </w:r>
      <w:r>
        <w:rPr>
          <w:rFonts w:ascii="Times New Roman" w:hAnsi="Times New Roman" w:cs="Times New Roman"/>
          <w:sz w:val="22"/>
          <w:szCs w:val="22"/>
        </w:rPr>
        <w:t xml:space="preserve"> № 44-ФЗ,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____________________________</w:t>
      </w:r>
      <w:r>
        <w:rPr>
          <w:rFonts w:ascii="Times New Roman" w:hAnsi="Times New Roman" w:cs="Times New Roman"/>
          <w:sz w:val="22"/>
          <w:szCs w:val="22"/>
          <w:vertAlign w:val="superscript"/>
        </w:rPr>
        <w:footnoteReference w:id="2"/>
      </w:r>
      <w:r>
        <w:rPr>
          <w:rFonts w:ascii="Times New Roman" w:hAnsi="Times New Roman" w:cs="Times New Roman"/>
          <w:sz w:val="22"/>
          <w:szCs w:val="22"/>
        </w:rPr>
        <w:t xml:space="preserve"> заключили настоящий Государственный контракт (далее - Контракт) о нижеследующем:</w:t>
      </w:r>
      <w:r>
        <w:rPr>
          <w:rFonts w:ascii="Times New Roman" w:hAnsi="Times New Roman" w:cs="Times New Roman"/>
          <w:sz w:val="22"/>
          <w:szCs w:val="22"/>
          <w:vertAlign w:val="superscript"/>
        </w:rPr>
      </w:r>
      <w:r>
        <w:rPr>
          <w:rFonts w:ascii="Times New Roman" w:hAnsi="Times New Roman" w:cs="Times New Roman"/>
          <w:sz w:val="22"/>
          <w:szCs w:val="22"/>
          <w:vertAlign w:val="superscript"/>
        </w:rPr>
      </w:r>
    </w:p>
    <w:p>
      <w:pPr>
        <w:pStyle w:val="984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jc w:val="center"/>
        <w:spacing w:after="0"/>
        <w:widowControl w:val="off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1. ПРЕДМЕТ КОНТРАКТА</w:t>
      </w:r>
      <w:r>
        <w:rPr>
          <w:rFonts w:ascii="Times New Roman" w:hAnsi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pStyle w:val="1014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4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1.1. Заказчик поручает, а Исполнитель принимает на себя обязательства по оказанию </w:t>
      </w:r>
      <w:r>
        <w:rPr>
          <w:rFonts w:ascii="Times New Roman" w:hAnsi="Times New Roman"/>
          <w:sz w:val="22"/>
          <w:szCs w:val="22"/>
        </w:rPr>
        <w:t xml:space="preserve">услуг по специальной оценк</w:t>
      </w:r>
      <w:r>
        <w:rPr>
          <w:rFonts w:ascii="Times New Roman" w:hAnsi="Times New Roman"/>
          <w:sz w:val="22"/>
          <w:szCs w:val="22"/>
        </w:rPr>
        <w:t xml:space="preserve">е</w:t>
      </w:r>
      <w:r>
        <w:rPr>
          <w:rFonts w:ascii="Times New Roman" w:hAnsi="Times New Roman"/>
          <w:sz w:val="22"/>
          <w:szCs w:val="22"/>
        </w:rPr>
        <w:t xml:space="preserve"> условий труда (далее соответственно – СОУТ, Услуги).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4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1.2. Требования к характеристикам и объему (содержанию) оказанных Услуг, а также иные условия оказания Услуг </w:t>
      </w:r>
      <w:r>
        <w:rPr>
          <w:rFonts w:ascii="Times New Roman" w:hAnsi="Times New Roman"/>
          <w:sz w:val="22"/>
          <w:szCs w:val="22"/>
        </w:rPr>
        <w:t xml:space="preserve">определяются техническим заданием на оказание Услуг, предусмотренным приложением № 1 к Контракту (код предмета Контракта по общероссийскому классификатору продукции по видам экономической деятельности (ОКПД2) – </w:t>
      </w:r>
      <w:r>
        <w:rPr>
          <w:rFonts w:ascii="Times New Roman" w:hAnsi="Times New Roman"/>
          <w:sz w:val="22"/>
          <w:szCs w:val="22"/>
        </w:rPr>
        <w:t xml:space="preserve">71.20.19.130</w:t>
      </w:r>
      <w:r>
        <w:rPr>
          <w:rFonts w:ascii="Times New Roman" w:hAnsi="Times New Roman"/>
          <w:sz w:val="22"/>
          <w:szCs w:val="22"/>
        </w:rPr>
        <w:t xml:space="preserve"> услуги по оценке условий труда).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4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1.3. Услуга состоит из последовательно реализуемых процедур: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4"/>
        <w:jc w:val="both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1.3.1. идентификация потенциально вредных и (или) опасных производственных факторов;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4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1.3.2. исследования (испытания) и измерения вредных и (или) опасных производственных факторов;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4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1.3.3. отнесение условий труда на рабочем месте по степени вредности и (или) опасности к классу (подклассу) условий труда по результатам проведения исследований (испытаний) и измерений вредных и (или) опасных производственных факторов;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4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1.3.4. оформление результатов проведения СОУТ.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4"/>
        <w:ind w:firstLine="708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1.4. Сроки оказания Услуг: 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4"/>
        <w:ind w:firstLine="708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Исполнитель оказывает услуги: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1014"/>
        <w:ind w:firstLine="708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 этап – апрель-май 2026 г.;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1014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 этап – октябрь-ноябрь 2026 г.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4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1.5. Место оказания Услуг: </w:t>
      </w:r>
      <w:r>
        <w:rPr>
          <w:rFonts w:ascii="Times New Roman" w:hAnsi="Times New Roman"/>
          <w:sz w:val="22"/>
          <w:szCs w:val="22"/>
        </w:rPr>
        <w:t xml:space="preserve">в соответствии с</w:t>
      </w:r>
      <w:r>
        <w:rPr>
          <w:rFonts w:ascii="Times New Roman" w:hAnsi="Times New Roman"/>
          <w:sz w:val="22"/>
          <w:szCs w:val="22"/>
        </w:rPr>
        <w:t xml:space="preserve"> п.</w:t>
      </w:r>
      <w:r>
        <w:rPr>
          <w:rFonts w:ascii="Times New Roman" w:hAnsi="Times New Roman"/>
          <w:sz w:val="22"/>
          <w:szCs w:val="22"/>
        </w:rPr>
        <w:t xml:space="preserve">1.</w:t>
      </w:r>
      <w:r>
        <w:rPr>
          <w:rFonts w:ascii="Times New Roman" w:hAnsi="Times New Roman"/>
          <w:sz w:val="22"/>
          <w:szCs w:val="22"/>
        </w:rPr>
        <w:t xml:space="preserve">3</w:t>
      </w:r>
      <w:r>
        <w:rPr>
          <w:rFonts w:ascii="Times New Roman" w:hAnsi="Times New Roman"/>
          <w:sz w:val="22"/>
          <w:szCs w:val="22"/>
        </w:rPr>
        <w:t xml:space="preserve">.</w:t>
      </w:r>
      <w:r>
        <w:rPr>
          <w:rFonts w:ascii="Times New Roman" w:hAnsi="Times New Roman"/>
          <w:sz w:val="22"/>
          <w:szCs w:val="22"/>
        </w:rPr>
        <w:t xml:space="preserve"> технического задания </w:t>
      </w:r>
      <w:r>
        <w:rPr>
          <w:rFonts w:ascii="Times New Roman" w:hAnsi="Times New Roman"/>
          <w:sz w:val="22"/>
          <w:szCs w:val="22"/>
        </w:rPr>
        <w:t xml:space="preserve">(П</w:t>
      </w:r>
      <w:r>
        <w:rPr>
          <w:rFonts w:ascii="Times New Roman" w:hAnsi="Times New Roman"/>
          <w:sz w:val="22"/>
          <w:szCs w:val="22"/>
        </w:rPr>
        <w:t xml:space="preserve">риложени</w:t>
      </w:r>
      <w:r>
        <w:rPr>
          <w:rFonts w:ascii="Times New Roman" w:hAnsi="Times New Roman"/>
          <w:sz w:val="22"/>
          <w:szCs w:val="22"/>
        </w:rPr>
        <w:t xml:space="preserve">е</w:t>
      </w:r>
      <w:r>
        <w:rPr>
          <w:rFonts w:ascii="Times New Roman" w:hAnsi="Times New Roman"/>
          <w:sz w:val="22"/>
          <w:szCs w:val="22"/>
        </w:rPr>
        <w:t xml:space="preserve"> № 1 к Контракту</w:t>
      </w:r>
      <w:r>
        <w:rPr>
          <w:rFonts w:ascii="Times New Roman" w:hAnsi="Times New Roman"/>
          <w:sz w:val="22"/>
          <w:szCs w:val="22"/>
        </w:rPr>
        <w:t xml:space="preserve">)</w:t>
      </w:r>
      <w:r>
        <w:rPr>
          <w:rFonts w:ascii="Times New Roman" w:hAnsi="Times New Roman"/>
          <w:sz w:val="22"/>
          <w:szCs w:val="22"/>
        </w:rPr>
        <w:t xml:space="preserve">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4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1.6. Срок сдачи Исполнителем отчета о проведении СОУТ и представления документов на оплату ока</w:t>
      </w:r>
      <w:r>
        <w:rPr>
          <w:rFonts w:ascii="Times New Roman" w:hAnsi="Times New Roman"/>
          <w:sz w:val="22"/>
          <w:szCs w:val="22"/>
        </w:rPr>
        <w:t xml:space="preserve">занных Услуг: 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4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highlight w:val="none"/>
        </w:rPr>
        <w:t xml:space="preserve">1 этап – до 28 мая 2026 г.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4"/>
        <w:ind w:firstLine="708"/>
        <w:jc w:val="both"/>
        <w:rPr>
          <w:rFonts w:ascii="Times New Roman" w:hAnsi="Times New Roman"/>
          <w:sz w:val="22"/>
          <w:szCs w:val="22"/>
          <w:highlight w:val="none"/>
        </w:rPr>
      </w:pPr>
      <w:r>
        <w:rPr>
          <w:rFonts w:ascii="Times New Roman" w:hAnsi="Times New Roman"/>
          <w:sz w:val="22"/>
          <w:szCs w:val="22"/>
        </w:rPr>
        <w:t xml:space="preserve">2 этап – до 30 ноября 2026 г.</w:t>
      </w:r>
      <w:r>
        <w:rPr>
          <w:rFonts w:ascii="Times New Roman" w:hAnsi="Times New Roman"/>
          <w:sz w:val="22"/>
          <w:szCs w:val="22"/>
          <w:highlight w:val="none"/>
        </w:rPr>
      </w:r>
      <w:r>
        <w:rPr>
          <w:rFonts w:ascii="Times New Roman" w:hAnsi="Times New Roman"/>
          <w:sz w:val="22"/>
          <w:szCs w:val="22"/>
          <w:highlight w:val="none"/>
        </w:rPr>
      </w:r>
    </w:p>
    <w:p>
      <w:pPr>
        <w:spacing w:after="0" w:line="240" w:lineRule="auto"/>
        <w:rPr>
          <w:rFonts w:ascii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1.7. Место сдачи результатов оказанных Услуг: </w:t>
      </w:r>
      <w:r>
        <w:rPr>
          <w:rFonts w:ascii="Times New Roman" w:hAnsi="Times New Roman" w:eastAsia="Times New Roman"/>
          <w:sz w:val="22"/>
          <w:szCs w:val="22"/>
          <w:lang w:eastAsia="ru-RU"/>
        </w:rPr>
        <w:t xml:space="preserve">410012, г. Саратов, ул. им. </w:t>
      </w:r>
      <w:r>
        <w:rPr>
          <w:rFonts w:ascii="Times New Roman" w:hAnsi="Times New Roman" w:eastAsia="Times New Roman"/>
          <w:sz w:val="22"/>
          <w:szCs w:val="22"/>
          <w:lang w:eastAsia="ru-RU"/>
        </w:rPr>
        <w:t xml:space="preserve">Кутякова</w:t>
      </w:r>
      <w:r>
        <w:rPr>
          <w:rFonts w:ascii="Times New Roman" w:hAnsi="Times New Roman" w:eastAsia="Times New Roman"/>
          <w:sz w:val="22"/>
          <w:szCs w:val="22"/>
          <w:lang w:eastAsia="ru-RU"/>
        </w:rPr>
        <w:t xml:space="preserve"> И.С., д. 5</w:t>
      </w:r>
      <w:r>
        <w:rPr>
          <w:rFonts w:ascii="Times New Roman" w:hAnsi="Times New Roman"/>
          <w:sz w:val="22"/>
          <w:szCs w:val="22"/>
        </w:rPr>
        <w:t xml:space="preserve">.</w:t>
      </w:r>
      <w:r>
        <w:rPr>
          <w:rFonts w:ascii="Times New Roman" w:hAnsi="Times New Roman" w:eastAsia="Times New Roman"/>
          <w:sz w:val="22"/>
          <w:szCs w:val="22"/>
        </w:rPr>
      </w:r>
      <w:r>
        <w:rPr>
          <w:rFonts w:ascii="Times New Roman" w:hAnsi="Times New Roman" w:eastAsia="Times New Roman"/>
          <w:sz w:val="22"/>
          <w:szCs w:val="22"/>
        </w:rPr>
      </w:r>
    </w:p>
    <w:p>
      <w:pPr>
        <w:pStyle w:val="1014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1014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2. ЦЕНА КОНТРАКТА И ПОРЯДОК РАСЧЕТОВ</w:t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1014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4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2.1. Цена Контракта устанавливается в российских рублях.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4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2.2. Цена Контракта в соответствии с Календарным планом составляет __________ (__________________) руб. __ коп., </w:t>
      </w:r>
      <w:r>
        <w:rPr>
          <w:rFonts w:ascii="Times New Roman" w:hAnsi="Times New Roman"/>
          <w:sz w:val="22"/>
          <w:szCs w:val="22"/>
        </w:rPr>
        <w:t xml:space="preserve">в том числе НДС _____ (_____) рублей _____ копеек/НДС не облагается (указывается в зависимости от способа налогообложения Исполнителя).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4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2.3. Цена Контракта является твердой и не подлежит изменению в течение срока действия Контракта за исключением случаев, предусмотренных Федеральным законом от 05.04.2013 № 44-ФЗ.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87"/>
        <w:numPr>
          <w:ilvl w:val="0"/>
          <w:numId w:val="0"/>
        </w:numPr>
        <w:ind w:firstLine="709"/>
        <w:tabs>
          <w:tab w:val="left" w:pos="708" w:leader="none"/>
        </w:tabs>
        <w:rPr>
          <w:iCs/>
          <w:sz w:val="22"/>
          <w:szCs w:val="22"/>
        </w:rPr>
      </w:pPr>
      <w:r>
        <w:rPr>
          <w:sz w:val="22"/>
          <w:szCs w:val="22"/>
        </w:rPr>
        <w:t xml:space="preserve">2.4. В цену Контракта входят все расходы, связанные с выполнением Исполнителем обязательств по Контракту, включая расходы на уплату налог</w:t>
      </w:r>
      <w:r>
        <w:rPr>
          <w:sz w:val="22"/>
          <w:szCs w:val="22"/>
        </w:rPr>
        <w:t xml:space="preserve">ов и других обязательных платежей, которые Исполнитель должен выплатить в связи с выполнением обязательств по Контракту в соответствии с законодательством Российской Федерации. В соответствии с частью 13 статьи 34 Федерального закона от 05.04.2013 № 44-ФЗ </w:t>
      </w:r>
      <w:r>
        <w:rPr>
          <w:iCs/>
          <w:sz w:val="22"/>
          <w:szCs w:val="22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</w:t>
      </w:r>
      <w:r>
        <w:rPr>
          <w:iCs/>
          <w:sz w:val="22"/>
          <w:szCs w:val="22"/>
        </w:rPr>
        <w:t xml:space="preserve">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>
        <w:rPr>
          <w:iCs/>
          <w:sz w:val="22"/>
          <w:szCs w:val="22"/>
        </w:rPr>
      </w:r>
      <w:r>
        <w:rPr>
          <w:iCs/>
          <w:sz w:val="22"/>
          <w:szCs w:val="22"/>
        </w:rPr>
      </w:r>
    </w:p>
    <w:p>
      <w:pPr>
        <w:pStyle w:val="987"/>
        <w:numPr>
          <w:ilvl w:val="0"/>
          <w:numId w:val="0"/>
        </w:numPr>
        <w:ind w:firstLine="709"/>
        <w:tabs>
          <w:tab w:val="left" w:pos="708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2.5. Оплата Услуг производится в форме безналичных расчетов.</w:t>
      </w:r>
      <w:r>
        <w:rPr>
          <w:sz w:val="22"/>
          <w:szCs w:val="22"/>
        </w:rPr>
        <w:t xml:space="preserve"> Оплата в декабре месяце производится не позднее 29 декабря 2026 года.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2.6</w:t>
      </w:r>
      <w:r>
        <w:rPr>
          <w:rFonts w:ascii="Times New Roman" w:hAnsi="Times New Roman" w:cs="Times New Roman"/>
          <w:sz w:val="22"/>
          <w:szCs w:val="22"/>
        </w:rPr>
        <w:t xml:space="preserve">.  </w:t>
      </w:r>
      <w:r>
        <w:rPr>
          <w:rFonts w:ascii="Times New Roman" w:hAnsi="Times New Roman" w:cs="Times New Roman"/>
          <w:sz w:val="22"/>
          <w:szCs w:val="22"/>
        </w:rPr>
        <w:t xml:space="preserve">Оплата за фактически</w:t>
      </w:r>
      <w:r>
        <w:rPr>
          <w:rFonts w:ascii="Times New Roman" w:hAnsi="Times New Roman" w:cs="Times New Roman"/>
          <w:sz w:val="22"/>
          <w:szCs w:val="22"/>
        </w:rPr>
        <w:t xml:space="preserve"> оказанные услуги</w:t>
      </w:r>
      <w:r>
        <w:rPr>
          <w:rFonts w:ascii="Times New Roman" w:hAnsi="Times New Roman" w:cs="Times New Roman"/>
          <w:sz w:val="22"/>
          <w:szCs w:val="22"/>
        </w:rPr>
        <w:t xml:space="preserve"> производится Заказчиком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без авансового платежа в течение 10 (</w:t>
      </w:r>
      <w:r>
        <w:rPr>
          <w:rFonts w:ascii="Times New Roman" w:hAnsi="Times New Roman" w:cs="Times New Roman"/>
          <w:sz w:val="22"/>
          <w:szCs w:val="22"/>
        </w:rPr>
        <w:t xml:space="preserve">десяти</w:t>
      </w:r>
      <w:r>
        <w:rPr>
          <w:rFonts w:ascii="Times New Roman" w:hAnsi="Times New Roman" w:cs="Times New Roman"/>
          <w:sz w:val="22"/>
          <w:szCs w:val="22"/>
        </w:rPr>
        <w:t xml:space="preserve">) </w:t>
      </w:r>
      <w:r>
        <w:rPr>
          <w:rFonts w:ascii="Times New Roman" w:hAnsi="Times New Roman" w:cs="Times New Roman"/>
          <w:sz w:val="22"/>
          <w:szCs w:val="22"/>
        </w:rPr>
        <w:t xml:space="preserve">рабочих дней </w:t>
      </w:r>
      <w:r>
        <w:rPr>
          <w:rFonts w:ascii="Times New Roman" w:hAnsi="Times New Roman" w:cs="Times New Roman"/>
          <w:sz w:val="22"/>
          <w:szCs w:val="22"/>
        </w:rPr>
        <w:t xml:space="preserve">с даты подписания Заказчиком</w:t>
      </w:r>
      <w:r>
        <w:rPr>
          <w:rFonts w:ascii="Times New Roman" w:hAnsi="Times New Roman" w:cs="Times New Roman"/>
          <w:sz w:val="22"/>
          <w:szCs w:val="22"/>
        </w:rPr>
        <w:t xml:space="preserve"> документа о приемке (</w:t>
      </w:r>
      <w:r>
        <w:rPr>
          <w:rFonts w:ascii="Times New Roman" w:hAnsi="Times New Roman" w:eastAsia="Calibri" w:cs="Times New Roman"/>
          <w:sz w:val="22"/>
          <w:szCs w:val="22"/>
        </w:rPr>
        <w:t xml:space="preserve">акта сдачи-приемки оказанных услуг</w:t>
      </w:r>
      <w:r>
        <w:rPr>
          <w:rFonts w:ascii="Times New Roman" w:hAnsi="Times New Roman" w:cs="Times New Roman"/>
          <w:sz w:val="22"/>
          <w:szCs w:val="22"/>
        </w:rPr>
        <w:t xml:space="preserve">) на основании надлежащим образом оформленного Исполнителем счета/счета-фактуры</w:t>
      </w:r>
      <w:r>
        <w:rPr>
          <w:rFonts w:ascii="Times New Roman" w:hAnsi="Times New Roman" w:cs="Times New Roman"/>
          <w:sz w:val="22"/>
          <w:szCs w:val="22"/>
          <w:vertAlign w:val="superscript"/>
        </w:rPr>
        <w:footnoteReference w:id="3"/>
      </w:r>
      <w:r>
        <w:rPr>
          <w:rFonts w:ascii="Times New Roman" w:hAnsi="Times New Roman" w:cs="Times New Roman"/>
          <w:sz w:val="22"/>
          <w:szCs w:val="22"/>
        </w:rPr>
        <w:t xml:space="preserve">/</w:t>
      </w:r>
      <w:r>
        <w:rPr>
          <w:rFonts w:ascii="Times New Roman" w:hAnsi="Times New Roman" w:cs="Times New Roman"/>
          <w:sz w:val="22"/>
          <w:szCs w:val="22"/>
        </w:rPr>
        <w:t xml:space="preserve">.</w:t>
      </w:r>
      <w:r>
        <w:rPr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Финансирование Договора осуществляется за счет средств федерального бюджета в пределах лим</w:t>
      </w:r>
      <w:r>
        <w:rPr>
          <w:rFonts w:ascii="Times New Roman" w:hAnsi="Times New Roman" w:cs="Times New Roman"/>
          <w:sz w:val="22"/>
          <w:szCs w:val="22"/>
        </w:rPr>
        <w:t xml:space="preserve">итов бюджетных обязательств 202</w:t>
      </w:r>
      <w:r>
        <w:rPr>
          <w:rFonts w:ascii="Times New Roman" w:hAnsi="Times New Roman" w:cs="Times New Roman"/>
          <w:sz w:val="22"/>
          <w:szCs w:val="22"/>
        </w:rPr>
        <w:t xml:space="preserve">6 года по 244 коду вида расходов классификации расходов бюджетов. 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1014"/>
        <w:ind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 xml:space="preserve">2.</w:t>
      </w:r>
      <w:r>
        <w:rPr>
          <w:rFonts w:ascii="Times New Roman" w:hAnsi="Times New Roman"/>
          <w:sz w:val="22"/>
          <w:szCs w:val="22"/>
        </w:rPr>
        <w:t xml:space="preserve">7</w:t>
      </w:r>
      <w:r>
        <w:rPr>
          <w:rFonts w:ascii="Times New Roman" w:hAnsi="Times New Roman"/>
          <w:sz w:val="22"/>
          <w:szCs w:val="22"/>
        </w:rPr>
        <w:t xml:space="preserve">. В случае невозможности исполнения обязательств по Контракту, возникшей по вине Заказчика, оплате подлежат только фактически оказанные Исполнителем Услуги.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4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</w:t>
      </w:r>
      <w:r>
        <w:rPr>
          <w:rFonts w:ascii="Times New Roman" w:hAnsi="Times New Roman"/>
          <w:sz w:val="22"/>
          <w:szCs w:val="22"/>
        </w:rPr>
        <w:t xml:space="preserve">8</w:t>
      </w:r>
      <w:r>
        <w:rPr>
          <w:rFonts w:ascii="Times New Roman" w:hAnsi="Times New Roman"/>
          <w:sz w:val="22"/>
          <w:szCs w:val="22"/>
        </w:rPr>
        <w:t xml:space="preserve">. Датой оплаты Услуг считается дата списания денежных средств со счета Заказчика.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КБК </w:t>
      </w:r>
      <w:r>
        <w:rPr>
          <w:rFonts w:ascii="Times New Roman" w:hAnsi="Times New Roman" w:cs="Times New Roman"/>
          <w:b/>
          <w:sz w:val="22"/>
          <w:szCs w:val="22"/>
        </w:rPr>
        <w:t xml:space="preserve">321 0412 54 4 01 90020 244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1014"/>
        <w:ind w:firstLine="708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3. ВЗАИМОДЕЙСТВИЕ СТОРОН</w:t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1014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4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3.1. Заказчик имеет право: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4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3.1.1. требовать от Исполнителя надлежащего исполнения обязательств в соответствии с Контрактом, а также требовать своевременного устранения выявленных недостатков;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4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3.1.2. требовать от Исполнителя выезда к Заказчику для проведения исследований (испытаний) и измерений идентифицированных вредных и (или) опасных производственных факторов, включая измерения факторов производственной среды и трудового процесса;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4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3.1.3. требовать и получать от Исполнителя обоснования результатов проведения СОУТ, разъяснения по вопросам проведения СОУТ на рабочих местах Заказчика;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4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3.1.4. запрашивать у Исполнителя информацию о ходе оказания Услуг;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4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3.1.5. осуществлять контроль за объемом и сроками оказан</w:t>
      </w:r>
      <w:r>
        <w:rPr>
          <w:rFonts w:ascii="Times New Roman" w:hAnsi="Times New Roman"/>
          <w:sz w:val="22"/>
          <w:szCs w:val="22"/>
        </w:rPr>
        <w:t xml:space="preserve">ия Услуг, проверять ход оказания Услуг, а также их соответствие требованиям к измерениям, осуществляемым испытательной лабораторией (центром) Исполнителя в соответствии с Федеральным законом от 28.12.2013 № 426-ФЗ, не вмешиваясь в деятельность Исполнителя;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4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3.1.6. требовать от Исполнителя документы, подтверждающие, что используемые средства измерений прошли государственную поверку и внесены в Федеральный информационный фонд по обеспечению единства измерений;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4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3.1.7. обжаловать в порядке, установленном статьей 26 Федерального закона от 28.12.2013 </w:t>
      </w:r>
      <w:r>
        <w:rPr>
          <w:rFonts w:ascii="Times New Roman" w:hAnsi="Times New Roman"/>
          <w:sz w:val="22"/>
          <w:szCs w:val="22"/>
        </w:rPr>
        <w:t xml:space="preserve">                </w:t>
      </w:r>
      <w:r>
        <w:rPr>
          <w:rFonts w:ascii="Times New Roman" w:hAnsi="Times New Roman"/>
          <w:sz w:val="22"/>
          <w:szCs w:val="22"/>
        </w:rPr>
        <w:t xml:space="preserve">№ 426-ФЗ, действия (бездействие) Исполнителя;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4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3.1.8. самостоятельно в течение срока действия Контракта проверять информацию о соответствии Исполнителя требованиям, установленным пунктом 3 части 1, частями 2 и 3 статьи 19, частями 4 и 5 статьи 21 Федерального закона от 28.12.2013 № 426-ФЗ; 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4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3.1.9. получать от Исполнителя отчет о проведении СОУТ, оформленный в соответствии с требованиями статьи 15 Федерального закона от 28.12.2013 № 426-ФЗ, в срок, установленный Контрактом;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4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3.1.10. в случае досрочного исполнения Исполнителем обязательств по Контракту по согласованию с Заказчиком принять и оплатить Услуги в соответствии с установленным в Контракте порядком.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4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3.2. Заказчик обязуется: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4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3.2.1. до начала проведения СОУТ предоставить Исполнителю: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4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приказ о проведении СОУТ;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4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перечень рабочих мест, подлежащих СОУТ;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4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штатное расписание организации (содержащее информацию, имеющую отношение к проведению СОУТ);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4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копии приказов о приеме на работу работников, совмещающих должности, профессии (в случае совмещения);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список должностей и профессий работников, которые подлежат обязательным предварительным и периодическим медицинским осмотрам согласно </w:t>
      </w:r>
      <w:r>
        <w:rPr>
          <w:rFonts w:ascii="Times New Roman" w:hAnsi="Times New Roman" w:cs="Times New Roman"/>
          <w:sz w:val="22"/>
          <w:szCs w:val="22"/>
        </w:rPr>
        <w:t xml:space="preserve">Приказа </w:t>
      </w:r>
      <w:r>
        <w:rPr>
          <w:rFonts w:ascii="Times New Roman" w:hAnsi="Times New Roman" w:cs="Times New Roman"/>
          <w:sz w:val="22"/>
          <w:szCs w:val="22"/>
        </w:rPr>
        <w:t xml:space="preserve">Минздравсоцразвития</w:t>
      </w:r>
      <w:r>
        <w:rPr>
          <w:rFonts w:ascii="Times New Roman" w:hAnsi="Times New Roman" w:cs="Times New Roman"/>
          <w:sz w:val="22"/>
          <w:szCs w:val="22"/>
        </w:rPr>
        <w:t xml:space="preserve"> РФ от 28.01.2021 </w:t>
      </w:r>
      <w:r>
        <w:rPr>
          <w:rFonts w:ascii="Times New Roman" w:hAnsi="Times New Roman" w:cs="Times New Roman"/>
          <w:sz w:val="22"/>
          <w:szCs w:val="22"/>
        </w:rPr>
        <w:t xml:space="preserve">         </w:t>
      </w:r>
      <w:r>
        <w:rPr>
          <w:rFonts w:ascii="Times New Roman" w:hAnsi="Times New Roman" w:cs="Times New Roman"/>
          <w:sz w:val="22"/>
          <w:szCs w:val="22"/>
        </w:rPr>
        <w:t xml:space="preserve">N 29н "Об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</w:t>
      </w:r>
      <w:r>
        <w:rPr>
          <w:rFonts w:ascii="Times New Roman" w:hAnsi="Times New Roman" w:cs="Times New Roman"/>
          <w:sz w:val="22"/>
          <w:szCs w:val="22"/>
        </w:rPr>
        <w:t xml:space="preserve">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осмотры"</w:t>
      </w:r>
      <w:r>
        <w:rPr>
          <w:rFonts w:ascii="Times New Roman" w:hAnsi="Times New Roman" w:cs="Times New Roman"/>
          <w:sz w:val="22"/>
          <w:szCs w:val="22"/>
        </w:rPr>
        <w:t xml:space="preserve">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1014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страховые номера индивидуальных лицевых счетов работников, рабочие места которых подлежат СОУТ согласно Контракта;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4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перечень оборудования, инструментов и приспособлений, применяемых на рабочих местах, подлежащих СОУТ, а также используемых материалов и сырья;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4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разъяснения по вопросам проведения СОУТ и предложения работников по осуществлению на их рабочих местах идентификации потенциально вредных и (или) опасных производственных факторов (при наличии таких предложений)</w:t>
      </w:r>
      <w:r>
        <w:rPr>
          <w:rFonts w:ascii="Times New Roman" w:hAnsi="Times New Roman"/>
          <w:sz w:val="22"/>
          <w:szCs w:val="22"/>
        </w:rPr>
        <w:t xml:space="preserve">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4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3.2.2. определить ответ</w:t>
      </w:r>
      <w:r>
        <w:rPr>
          <w:rFonts w:ascii="Times New Roman" w:hAnsi="Times New Roman"/>
          <w:sz w:val="22"/>
          <w:szCs w:val="22"/>
        </w:rPr>
        <w:t xml:space="preserve">ственное лицо (лиц) со стороны Заказчика, отвечающее за взаимодействие с Исполнителем по вопросам оказания Услуг в соответствии с Контрактом. Заказчик представляет Исполнителю информацию о назначении ответственного лица (лиц) в письменной форме не позднее </w:t>
      </w:r>
      <w:r>
        <w:rPr>
          <w:rFonts w:ascii="Times New Roman" w:hAnsi="Times New Roman"/>
          <w:sz w:val="22"/>
          <w:szCs w:val="22"/>
        </w:rPr>
        <w:t xml:space="preserve">           </w:t>
      </w:r>
      <w:r>
        <w:rPr>
          <w:rFonts w:ascii="Times New Roman" w:hAnsi="Times New Roman"/>
          <w:sz w:val="22"/>
          <w:szCs w:val="22"/>
        </w:rPr>
        <w:t xml:space="preserve">3-х рабочих дней с даты подписания Контракта;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4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3.2.3. в процессе проведения СОУТ предоставить Исполнителю необходимые сведения, документы и информац</w:t>
      </w:r>
      <w:r>
        <w:rPr>
          <w:rFonts w:ascii="Times New Roman" w:hAnsi="Times New Roman"/>
          <w:sz w:val="22"/>
          <w:szCs w:val="22"/>
        </w:rPr>
        <w:t xml:space="preserve">ию, которые характеризуют условия труда на рабочих местах, технологический процесс, используемые на рабочем месте производственное оборудование, материалы и сырье, а также документы, регламентирующие обязанности работника, занятого на данном рабочем месте;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4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3.2.4. не предпринимать каких бы то ни было преднамеренных действий, направленных на сужение круга вопросов, подлежащих выяснению при проведении СОУТ и влияющих на результаты ее проведения;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4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3.2.5. содействовать Исполнителю в своевременном и полном проведении СОУТ, создавать для этого соответствующие условия;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4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3.2.6. обеспечивать доступ к рабочим местам представителям Исполнителя;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4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3.2.7. обеспечивать возможность беспрепятственного вноса на территорию Заказчика и выноса с территории Заказчика оборудования, необходимого для проведения измерений (исследований) вредных и(или) опасных факторов производственной среды и трудового процесса;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4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3.2.8. сообщать в письменной форме Исполнителю о недостатках, обнаруженных в ходе оказания Услуг, в течение 2 рабочих дней после обнаружения таких недостатков;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4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3.2.9. давать работникам организации-Заказчика необходимые разъяснения по вопросам проведения СОУТ на их рабочих местах;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4"/>
        <w:ind w:firstLine="708"/>
        <w:jc w:val="both"/>
        <w:rPr>
          <w:rFonts w:ascii="Times New Roman" w:hAnsi="Times New Roman"/>
          <w:sz w:val="22"/>
          <w:szCs w:val="22"/>
          <w:u w:val="single"/>
        </w:rPr>
      </w:pPr>
      <w:r>
        <w:rPr>
          <w:rFonts w:ascii="Times New Roman" w:hAnsi="Times New Roman"/>
          <w:sz w:val="22"/>
          <w:szCs w:val="22"/>
        </w:rPr>
        <w:t xml:space="preserve">3.2.10. своевременно принять и оплатить надлежащим образом оказанные Исполнителем Услуги в соответствии с Контрактом;</w:t>
      </w:r>
      <w:r>
        <w:rPr>
          <w:rFonts w:ascii="Times New Roman" w:hAnsi="Times New Roman"/>
          <w:sz w:val="22"/>
          <w:szCs w:val="22"/>
          <w:u w:val="single"/>
        </w:rPr>
      </w:r>
      <w:r>
        <w:rPr>
          <w:rFonts w:ascii="Times New Roman" w:hAnsi="Times New Roman"/>
          <w:sz w:val="22"/>
          <w:szCs w:val="22"/>
          <w:u w:val="single"/>
        </w:rPr>
      </w:r>
    </w:p>
    <w:p>
      <w:pPr>
        <w:pStyle w:val="1014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3.2.11. в течение 3 рабочих дней с даты утверждения отчета о проведении СОУТ уведомить об этом Исполнителя любым доступным способом, обеспечивающим возможность подтверждения</w:t>
      </w:r>
      <w:r>
        <w:rPr>
          <w:rFonts w:ascii="Times New Roman" w:hAnsi="Times New Roman"/>
          <w:sz w:val="22"/>
          <w:szCs w:val="22"/>
        </w:rPr>
        <w:t xml:space="preserve"> факта такого уведомления, а также направить в адрес Исполнителя копию утвержденного отчета о проведении СОУТ заказным почтовым отправлением с уведомлением о вручении либо в форме электронного документа, подписанного квалифицированной электронной подписью;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4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3.2.12. обеспечить присутствие своего представителя на время проведения измерений (исследований) вредных и (или) опасных факторов производственной среды и трудового процесса для предоставления необходимой информации об условиях труда на рабочих местах;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4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3.2.13. исполнять требования законодательства Российской Федерации о СОУТ и иные обязанности, предусмотренные Контрактом.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4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3.3. Предоставляемая Заказчиком информация может содержать персональные данные работников Заказч</w:t>
      </w:r>
      <w:r>
        <w:rPr>
          <w:rFonts w:ascii="Times New Roman" w:hAnsi="Times New Roman"/>
          <w:sz w:val="22"/>
          <w:szCs w:val="22"/>
        </w:rPr>
        <w:t xml:space="preserve">ика. Предоставляя Исполнителю указанную информацию о персональных данных, Заказчик тем самым подтверждает, что получил или получит все необходимые разрешения на их обработку Исполнителем согласно законодательству Российской Федерации о персональных данных.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4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3.4. Исполнитель имеет право: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4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3.4.1. отказаться в порядке, установленном Федеральным законом от 28.12.2013 № 426-ФЗ, от проведения СОУТ, если при ее проведении возникла либо может возникнуть угроза жизни или здоровью работников организации-Заказчика;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4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3.4.2. получать от должностных лиц Заказчика разъяснения и подтверждения в устной и письменной форме по возникшим в ходе СОУТ вопросам, характеризующим условия труда на рабочих местах;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4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3.4.3. в случае выявления в ходе оказания Услуг обстоятельств, оказывающих либо способных оказать существенное влияние на результаты СОУТ, информировать об этом Заказчика;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4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3.4.4. страховать имущественную ответственность по обязательствам, возникающим вследствие причинения ущерба Заказчику и (или) работникам Заказчика, в отношении рабочих мест которых проводилась СОУТ;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4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3.4.5. привлекать к исполнению Контракта соисполнителей;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4"/>
        <w:ind w:firstLine="708"/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 xml:space="preserve">3.4.6. в случае неисполнения или ненадлежащего исполнения соисполнителем обязательств, предусмотренных Контрактом, заключенным с </w:t>
      </w:r>
      <w:r>
        <w:rPr>
          <w:rFonts w:ascii="Times New Roman" w:hAnsi="Times New Roman"/>
          <w:sz w:val="22"/>
          <w:szCs w:val="22"/>
        </w:rPr>
        <w:t xml:space="preserve">Испо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лнителем, осуществлять замену соисполнителя, с которым ранее был заключен Контракт, на другого соисполнителя.</w:t>
      </w:r>
      <w:r>
        <w:rPr>
          <w:rFonts w:ascii="Times New Roman" w:hAnsi="Times New Roman"/>
          <w:color w:val="000000" w:themeColor="text1"/>
          <w:sz w:val="22"/>
          <w:szCs w:val="22"/>
        </w:rPr>
      </w:r>
      <w:r>
        <w:rPr>
          <w:rFonts w:ascii="Times New Roman" w:hAnsi="Times New Roman"/>
          <w:color w:val="000000" w:themeColor="text1"/>
          <w:sz w:val="22"/>
          <w:szCs w:val="22"/>
        </w:rPr>
      </w:r>
    </w:p>
    <w:p>
      <w:pPr>
        <w:pStyle w:val="1014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3.5. Исполнитель обязуется: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4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3.5.1. предоставлять по требованию Заказчика документы, подтверждающие соответствие Исполнителя требованиям, установленным статьей 19 Федерального закона от 28.12.2013 № 426-ФЗ;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4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3.5.2. предоставлять по требованию Заказчика обоснования результатов проведения СОУТ, а также давать работникам Заказчика разъяснения по вопросам проведения СОУТ на их рабочих местах; 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4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3.5.3. осуществлять в обязательном порядке выезд к Заказчику для проведения исследований (испытаний) и измерений идентифицированных вредных и (или) опасных производственных факторов, включая измерения факторов производственной среды и трудового процесса;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4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3.5.4. оказывать Услуги с соблюдением требований, установленных Федеральным законом от 28.12.2013 № 426-ФЗ</w:t>
      </w:r>
      <w:r>
        <w:rPr>
          <w:rFonts w:ascii="Times New Roman" w:hAnsi="Times New Roman"/>
          <w:bCs/>
          <w:sz w:val="22"/>
          <w:szCs w:val="22"/>
        </w:rPr>
        <w:t xml:space="preserve">, </w:t>
      </w:r>
      <w:r>
        <w:rPr>
          <w:rFonts w:ascii="Times New Roman" w:hAnsi="Times New Roman"/>
          <w:sz w:val="22"/>
          <w:szCs w:val="22"/>
        </w:rPr>
        <w:t xml:space="preserve">а также </w:t>
      </w:r>
      <w:r>
        <w:rPr>
          <w:rFonts w:ascii="Times New Roman" w:hAnsi="Times New Roman"/>
          <w:bCs/>
          <w:sz w:val="22"/>
          <w:szCs w:val="22"/>
        </w:rPr>
        <w:t xml:space="preserve">Приказом Ми</w:t>
      </w:r>
      <w:r>
        <w:rPr>
          <w:rFonts w:ascii="Times New Roman" w:hAnsi="Times New Roman"/>
          <w:bCs/>
          <w:sz w:val="22"/>
          <w:szCs w:val="22"/>
        </w:rPr>
        <w:t xml:space="preserve">нтруда России от 21.11.2023 № 817</w:t>
      </w:r>
      <w:r>
        <w:rPr>
          <w:rFonts w:ascii="Times New Roman" w:hAnsi="Times New Roman"/>
          <w:bCs/>
          <w:sz w:val="22"/>
          <w:szCs w:val="22"/>
        </w:rPr>
        <w:t xml:space="preserve">н в</w:t>
      </w:r>
      <w:r>
        <w:rPr>
          <w:rFonts w:ascii="Times New Roman" w:hAnsi="Times New Roman"/>
          <w:sz w:val="22"/>
          <w:szCs w:val="22"/>
        </w:rPr>
        <w:t xml:space="preserve"> соответствии с областью аккредитации испытательной лаборатории (центра) Исполнителя;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4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3.5.5. применять утвержденные и аттестованные в порядке,</w:t>
      </w:r>
      <w:r>
        <w:rPr>
          <w:rFonts w:ascii="Times New Roman" w:hAnsi="Times New Roman"/>
          <w:sz w:val="22"/>
          <w:szCs w:val="22"/>
        </w:rPr>
        <w:t xml:space="preserve"> установленном законодательством Российской Федерации об обеспечении единства измерений, методики (методы) измерений и соответствующие им средства измерений, прошедшие поверку и внесенные в Федеральный информационный фонд по обеспечению единства измерений;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4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3.5.6. обеспечивать соблюдение работниками, оказывающими Услуги, требований </w:t>
      </w:r>
      <w:r>
        <w:rPr>
          <w:rFonts w:ascii="Times New Roman" w:hAnsi="Times New Roman"/>
          <w:sz w:val="22"/>
          <w:szCs w:val="22"/>
        </w:rPr>
        <w:t xml:space="preserve">внутриобъектового</w:t>
      </w:r>
      <w:r>
        <w:rPr>
          <w:rFonts w:ascii="Times New Roman" w:hAnsi="Times New Roman"/>
          <w:sz w:val="22"/>
          <w:szCs w:val="22"/>
        </w:rPr>
        <w:t xml:space="preserve"> режима, режима работы и внутреннего трудового распорядка Заказчика при обязательном наличии у них документов, удостоверяющих личность;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4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3.5.7. предоставлять по запросу Заказчика информацию о ходе оказания Услуг;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4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3.5.8. своевременно устранять выявленные Заказчиком недостатки;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4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3.5.9. направить Заказчику уведомление в письменной форме о случаях приостановления действия аттестата аккредитации, окончания действия аттестата аккредитации, сокращения области аккр</w:t>
      </w:r>
      <w:r>
        <w:rPr>
          <w:rFonts w:ascii="Times New Roman" w:hAnsi="Times New Roman"/>
          <w:sz w:val="22"/>
          <w:szCs w:val="22"/>
        </w:rPr>
        <w:t xml:space="preserve">едитации, внесения в реестр организаций, проводящих СОУТ, записи о приостановлении деятельности, а также о начале процедуры подтверждения компетентности испытательной лаборатории (центра) в течение 2 рабочих дней с даты наступления указанных обстоятельств;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4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3.5.10. передать Заказчику в срок, установленный Контрактом, отчет о проведении СОУТ на бумажном носителе;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4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3.5.11. соблюдать требования об обеспечении конфиденциальности информации в соответствии с требованиями законодательства Российской Федерации;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4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3.5.12. обеспечить сохранность документов, получаемых от Заказчика в ходе оказания Услуг;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4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3.5.13. предоставить разъяснения Заказчику в отношении оказанных Услуг в случае обнаружения уполномоченными на проведение экспертизы качества СОУТ органами несоответствия объема и стоимости Услуг, оказанных Исполнителем, сведениям, содержащимся в </w:t>
      </w:r>
      <w:r>
        <w:rPr>
          <w:rFonts w:ascii="Times New Roman" w:hAnsi="Times New Roman"/>
          <w:sz w:val="22"/>
          <w:szCs w:val="22"/>
        </w:rPr>
        <w:t xml:space="preserve">Календарном плане</w:t>
      </w:r>
      <w:r>
        <w:rPr>
          <w:rFonts w:ascii="Times New Roman" w:hAnsi="Times New Roman"/>
          <w:sz w:val="22"/>
          <w:szCs w:val="22"/>
        </w:rPr>
        <w:t xml:space="preserve">, а также акте сдачи-приемки оказанных Услуг;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4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3.5.14. предоставлять информацию обо всех соисполнителях, заключивших К</w:t>
      </w:r>
      <w:r>
        <w:rPr>
          <w:rFonts w:ascii="Times New Roman" w:hAnsi="Times New Roman"/>
          <w:sz w:val="22"/>
          <w:szCs w:val="22"/>
        </w:rPr>
        <w:t xml:space="preserve">онтракт или Контракты с Исполнителем, цена которого или общая цена которых составляет более чем 10 процентов цены Контракта. Указанная информация предоставляется Заказчику в течение 10 рабочих дней с даты заключения Исполнителем Контракта с соисполнителем;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i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3.5.15. за </w:t>
      </w:r>
      <w:r>
        <w:rPr>
          <w:rFonts w:ascii="Times New Roman" w:hAnsi="Times New Roman" w:cs="Times New Roman"/>
          <w:sz w:val="22"/>
          <w:szCs w:val="22"/>
        </w:rPr>
        <w:t xml:space="preserve">непредоставление</w:t>
      </w:r>
      <w:r>
        <w:rPr>
          <w:rFonts w:ascii="Times New Roman" w:hAnsi="Times New Roman" w:cs="Times New Roman"/>
          <w:sz w:val="22"/>
          <w:szCs w:val="22"/>
        </w:rPr>
        <w:t xml:space="preserve"> указанной в подпункте 3.5.14 настоящего пункта Контрак</w:t>
      </w:r>
      <w:r>
        <w:rPr>
          <w:rFonts w:ascii="Times New Roman" w:hAnsi="Times New Roman" w:cs="Times New Roman"/>
          <w:sz w:val="22"/>
          <w:szCs w:val="22"/>
        </w:rPr>
        <w:t xml:space="preserve">та информации предусмотрена ответственность путем взыскания с Исполнителя пени в размере одной трехсотой действующей на дату уплаты пени ключевой ставки Центрального банка Российской Федерации от цены Контракта, заключенного Исполнителем с соисполнителем. </w:t>
      </w:r>
      <w:r>
        <w:rPr>
          <w:rFonts w:ascii="Times New Roman" w:hAnsi="Times New Roman" w:cs="Times New Roman"/>
          <w:iCs/>
          <w:sz w:val="22"/>
          <w:szCs w:val="22"/>
        </w:rPr>
        <w:t xml:space="preserve">Пеня подлежит начислению за каждый день просрочки исполнения такого обязательства.</w:t>
      </w:r>
      <w:r>
        <w:rPr>
          <w:rFonts w:ascii="Times New Roman" w:hAnsi="Times New Roman" w:cs="Times New Roman"/>
          <w:iCs/>
          <w:sz w:val="22"/>
          <w:szCs w:val="22"/>
        </w:rPr>
      </w:r>
      <w:r>
        <w:rPr>
          <w:rFonts w:ascii="Times New Roman" w:hAnsi="Times New Roman" w:cs="Times New Roman"/>
          <w:iCs/>
          <w:sz w:val="22"/>
          <w:szCs w:val="22"/>
        </w:rPr>
      </w:r>
    </w:p>
    <w:p>
      <w:pPr>
        <w:pStyle w:val="1014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bCs/>
          <w:sz w:val="22"/>
          <w:szCs w:val="22"/>
        </w:rPr>
      </w:r>
      <w:r>
        <w:rPr>
          <w:rFonts w:ascii="Times New Roman" w:hAnsi="Times New Roman"/>
          <w:bCs/>
          <w:sz w:val="22"/>
          <w:szCs w:val="22"/>
        </w:rPr>
      </w:r>
    </w:p>
    <w:p>
      <w:pPr>
        <w:ind w:firstLine="720"/>
        <w:jc w:val="center"/>
        <w:spacing w:after="0" w:line="240" w:lineRule="auto"/>
        <w:widowControl w:val="off"/>
        <w:rPr>
          <w:rFonts w:ascii="Times New Roman" w:hAnsi="Times New Roman" w:cs="Times New Roman" w:eastAsiaTheme="minorEastAsia"/>
          <w:b/>
          <w:sz w:val="22"/>
          <w:szCs w:val="22"/>
        </w:rPr>
      </w:pPr>
      <w:r>
        <w:rPr>
          <w:rFonts w:ascii="Times New Roman" w:hAnsi="Times New Roman" w:cs="Times New Roman" w:eastAsiaTheme="minorEastAsia"/>
          <w:b/>
          <w:sz w:val="22"/>
          <w:szCs w:val="22"/>
        </w:rPr>
        <w:t xml:space="preserve">4. ОТЧЕТ О ПРОВЕДЕНИИ СОУТ</w:t>
      </w:r>
      <w:r>
        <w:rPr>
          <w:rFonts w:ascii="Times New Roman" w:hAnsi="Times New Roman" w:cs="Times New Roman" w:eastAsiaTheme="minorEastAsia"/>
          <w:b/>
          <w:sz w:val="22"/>
          <w:szCs w:val="22"/>
        </w:rPr>
      </w:r>
      <w:r>
        <w:rPr>
          <w:rFonts w:ascii="Times New Roman" w:hAnsi="Times New Roman" w:cs="Times New Roman" w:eastAsiaTheme="minorEastAsia"/>
          <w:b/>
          <w:sz w:val="22"/>
          <w:szCs w:val="22"/>
        </w:rPr>
      </w:r>
    </w:p>
    <w:p>
      <w:pPr>
        <w:ind w:firstLine="720"/>
        <w:jc w:val="center"/>
        <w:spacing w:after="0" w:line="240" w:lineRule="auto"/>
        <w:widowControl w:val="off"/>
        <w:rPr>
          <w:rFonts w:ascii="Times New Roman" w:hAnsi="Times New Roman" w:cs="Times New Roman" w:eastAsiaTheme="minorEastAsia"/>
          <w:b/>
          <w:sz w:val="22"/>
          <w:szCs w:val="22"/>
        </w:rPr>
      </w:pPr>
      <w:r>
        <w:rPr>
          <w:rFonts w:ascii="Times New Roman" w:hAnsi="Times New Roman" w:cs="Times New Roman" w:eastAsiaTheme="minorEastAsia"/>
          <w:b/>
          <w:sz w:val="22"/>
          <w:szCs w:val="22"/>
        </w:rPr>
      </w:r>
      <w:r>
        <w:rPr>
          <w:rFonts w:ascii="Times New Roman" w:hAnsi="Times New Roman" w:cs="Times New Roman" w:eastAsiaTheme="minorEastAsia"/>
          <w:b/>
          <w:sz w:val="22"/>
          <w:szCs w:val="22"/>
        </w:rPr>
      </w:r>
      <w:r>
        <w:rPr>
          <w:rFonts w:ascii="Times New Roman" w:hAnsi="Times New Roman" w:cs="Times New Roman" w:eastAsiaTheme="minorEastAsia"/>
          <w:b/>
          <w:sz w:val="22"/>
          <w:szCs w:val="22"/>
        </w:rPr>
      </w:r>
    </w:p>
    <w:p>
      <w:pPr>
        <w:pStyle w:val="1014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4.1. По окончании оказания Услуг по проведению СОУТ Исполнитель представляет Заказчику отчет о проведении СОУТ.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4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4.2. Отчет о проведении СОУТ составляется с соблюдением требований, установленных Федеральным законом от 28.12.2013 № 426-ФЗ</w:t>
      </w:r>
      <w:r>
        <w:rPr>
          <w:rFonts w:ascii="Times New Roman" w:hAnsi="Times New Roman"/>
          <w:bCs/>
          <w:sz w:val="22"/>
          <w:szCs w:val="22"/>
        </w:rPr>
        <w:t xml:space="preserve">, </w:t>
      </w:r>
      <w:r>
        <w:rPr>
          <w:rFonts w:ascii="Times New Roman" w:hAnsi="Times New Roman"/>
          <w:sz w:val="22"/>
          <w:szCs w:val="22"/>
        </w:rPr>
        <w:t xml:space="preserve">а также </w:t>
      </w:r>
      <w:r>
        <w:rPr>
          <w:rFonts w:ascii="Times New Roman" w:hAnsi="Times New Roman"/>
          <w:bCs/>
          <w:sz w:val="22"/>
          <w:szCs w:val="22"/>
        </w:rPr>
        <w:t xml:space="preserve">Приказом Ми</w:t>
      </w:r>
      <w:r>
        <w:rPr>
          <w:rFonts w:ascii="Times New Roman" w:hAnsi="Times New Roman"/>
          <w:bCs/>
          <w:sz w:val="22"/>
          <w:szCs w:val="22"/>
        </w:rPr>
        <w:t xml:space="preserve">нтруда России от 21.11.2023 № 817</w:t>
      </w:r>
      <w:r>
        <w:rPr>
          <w:rFonts w:ascii="Times New Roman" w:hAnsi="Times New Roman"/>
          <w:bCs/>
          <w:sz w:val="22"/>
          <w:szCs w:val="22"/>
        </w:rPr>
        <w:t xml:space="preserve">н.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4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4.3. Отчет о проведении СОУТ на бумажном и электронном носителе представляется Исполнителем Заказчику в количестве одного экземпляра.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4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4.4. Исполнитель в течение 10 (десяти) рабочих дней с даты утверждения отчета о проведении СОУТ</w:t>
      </w:r>
      <w:r>
        <w:rPr>
          <w:rFonts w:ascii="Times New Roman" w:hAnsi="Times New Roman"/>
          <w:sz w:val="22"/>
          <w:szCs w:val="22"/>
        </w:rPr>
        <w:t xml:space="preserve"> передает в Федеральную государственную информационную систему учета результатов проведения специальной оценки условий труда (далее - ФГИС СОУТ) в форме электронного документа, подписанного квалифицированной электронной подписью, сведения, предусмотренные </w:t>
      </w:r>
      <w:hyperlink w:tooltip="#P307" w:anchor="P307" w:history="1">
        <w:r>
          <w:rPr>
            <w:rFonts w:ascii="Times New Roman" w:hAnsi="Times New Roman"/>
            <w:sz w:val="22"/>
            <w:szCs w:val="22"/>
          </w:rPr>
          <w:t xml:space="preserve">частью 2</w:t>
        </w:r>
      </w:hyperlink>
      <w:r>
        <w:rPr>
          <w:rFonts w:ascii="Times New Roman" w:hAnsi="Times New Roman"/>
          <w:sz w:val="22"/>
          <w:szCs w:val="22"/>
        </w:rPr>
        <w:t xml:space="preserve"> статьи 18 Федерального закона от 28.12.2013 № 426-ФЗ.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4"/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bCs/>
          <w:sz w:val="22"/>
          <w:szCs w:val="22"/>
        </w:rPr>
      </w:r>
    </w:p>
    <w:p>
      <w:pPr>
        <w:pStyle w:val="1014"/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</w:r>
      <w:r>
        <w:rPr>
          <w:rFonts w:ascii="Times New Roman" w:hAnsi="Times New Roman"/>
          <w:b/>
          <w:bCs/>
          <w:sz w:val="22"/>
          <w:szCs w:val="22"/>
        </w:rPr>
      </w:r>
      <w:r>
        <w:rPr>
          <w:rFonts w:ascii="Times New Roman" w:hAnsi="Times New Roman"/>
          <w:b/>
          <w:bCs/>
          <w:sz w:val="22"/>
          <w:szCs w:val="22"/>
        </w:rPr>
      </w:r>
    </w:p>
    <w:p>
      <w:pPr>
        <w:pStyle w:val="1014"/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bCs/>
          <w:sz w:val="22"/>
          <w:szCs w:val="22"/>
        </w:rPr>
      </w:r>
      <w:r>
        <w:rPr>
          <w:rFonts w:ascii="Times New Roman" w:hAnsi="Times New Roman"/>
          <w:b/>
          <w:bCs/>
          <w:sz w:val="22"/>
          <w:szCs w:val="22"/>
        </w:rPr>
      </w:r>
    </w:p>
    <w:p>
      <w:pPr>
        <w:pStyle w:val="1014"/>
        <w:ind w:firstLine="708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5. ПОРЯДОК СДАЧИ И ПРИЕМКИ ОКАЗАННЫХ УСЛУГ</w:t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5.1. Исполнитель в соответствии с условиями Контракта обязан своевременно предоставлять достоверную информацию о ходе исполнения своих обязательств, в том ч</w:t>
      </w:r>
      <w:r>
        <w:rPr>
          <w:rFonts w:ascii="Times New Roman" w:hAnsi="Times New Roman" w:cs="Times New Roman"/>
          <w:sz w:val="22"/>
          <w:szCs w:val="22"/>
        </w:rPr>
        <w:t xml:space="preserve">исле о сложностях, возникающих при исполнении Контракта, а также к установленному Контрактом сроку представить Заказчику результаты оказания Услуг, предусмотренных Контрактом. Заказчик обязан обеспечить приемку оказанных Услуг в соответствии с Федеральным </w:t>
      </w:r>
      <w:hyperlink r:id="rId11" w:tooltip="consultantplus://offline/ref=62570D635B28CC27173B12FB15CFE29923CCCE01ECDB88BC2EB6BCDB71BF199051CFA3D1956CBCEE9A64962A2Fy2r0O" w:history="1">
        <w:r>
          <w:rPr>
            <w:rFonts w:ascii="Times New Roman" w:hAnsi="Times New Roman" w:cs="Times New Roman"/>
            <w:sz w:val="22"/>
            <w:szCs w:val="22"/>
          </w:rPr>
          <w:t xml:space="preserve">законом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от 05.04.2013 № 44-ФЗ.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1014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5.2. Для проверки представленных Исполнителем результатов оказания Услуг в части их соответст</w:t>
      </w:r>
      <w:r>
        <w:rPr>
          <w:rFonts w:ascii="Times New Roman" w:hAnsi="Times New Roman"/>
          <w:sz w:val="22"/>
          <w:szCs w:val="22"/>
        </w:rPr>
        <w:t xml:space="preserve">вия условиям Контракта Заказчик проводит экспертизу результатов оказания Услуг, предусмотренных Контрактом (далее - Экспертиза).  Экспертиза может проводиться Заказчиком своими силами или к ее проведению могут привлекаться эксперты, экспертные организации.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4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5.</w:t>
      </w:r>
      <w:r>
        <w:rPr>
          <w:rFonts w:ascii="Times New Roman" w:hAnsi="Times New Roman"/>
          <w:sz w:val="22"/>
          <w:szCs w:val="22"/>
        </w:rPr>
        <w:t xml:space="preserve">3</w:t>
      </w:r>
      <w:r>
        <w:rPr>
          <w:rFonts w:ascii="Times New Roman" w:hAnsi="Times New Roman"/>
          <w:sz w:val="22"/>
          <w:szCs w:val="22"/>
        </w:rPr>
        <w:t xml:space="preserve">. По решению Заказчика для приемки оказанных Услуг может создаваться приемочная комиссия.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4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5.</w:t>
      </w:r>
      <w:r>
        <w:rPr>
          <w:rFonts w:ascii="Times New Roman" w:hAnsi="Times New Roman"/>
          <w:sz w:val="22"/>
          <w:szCs w:val="22"/>
        </w:rPr>
        <w:t xml:space="preserve">4</w:t>
      </w:r>
      <w:r>
        <w:rPr>
          <w:rFonts w:ascii="Times New Roman" w:hAnsi="Times New Roman"/>
          <w:sz w:val="22"/>
          <w:szCs w:val="22"/>
        </w:rPr>
        <w:t xml:space="preserve">. Приемка оказанных Услуг осуществляется Заказчиком </w:t>
      </w:r>
      <w:r>
        <w:rPr>
          <w:rFonts w:ascii="Times New Roman" w:hAnsi="Times New Roman" w:eastAsia="Calibri" w:cs="Times New Roman"/>
          <w:sz w:val="22"/>
          <w:szCs w:val="22"/>
          <w:highlight w:val="none"/>
          <w:u w:val="single"/>
        </w:rPr>
        <w:t xml:space="preserve">по факту оказания Услуг</w:t>
      </w:r>
      <w:r>
        <w:rPr>
          <w:rFonts w:ascii="Times New Roman" w:hAnsi="Times New Roman"/>
          <w:sz w:val="22"/>
          <w:szCs w:val="22"/>
        </w:rPr>
        <w:t xml:space="preserve"> в течение 10 рабочих дней со дня получения акта сдачи-приемки оказанных Услуг, который подписывается Заказчиком, либо в течение </w:t>
      </w:r>
      <w:r>
        <w:rPr>
          <w:rFonts w:ascii="Times New Roman" w:hAnsi="Times New Roman"/>
          <w:sz w:val="22"/>
          <w:szCs w:val="22"/>
        </w:rPr>
        <w:t xml:space="preserve">10 рабочих дней Заказчиком направляется в письменной форме мотивированных отказ от подписания акта сдачи-приемки оказанных Услуг.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98"/>
        <w:ind w:firstLine="540"/>
        <w:jc w:val="both"/>
        <w:rPr>
          <w:rFonts w:ascii="Times New Roman" w:hAnsi="Times New Roman" w:eastAsia="Calibri" w:cs="Times New Roman"/>
          <w:sz w:val="22"/>
          <w:szCs w:val="22"/>
        </w:rPr>
      </w:pPr>
      <w:r>
        <w:rPr>
          <w:rFonts w:ascii="Times New Roman" w:hAnsi="Times New Roman" w:eastAsia="Calibri" w:cs="Times New Roman"/>
          <w:sz w:val="22"/>
          <w:szCs w:val="22"/>
          <w:lang w:eastAsia="en-US"/>
        </w:rPr>
        <w:t xml:space="preserve">Результаты приемки оказанных услуг отражаются в акте сдачи-приемки оказанных услуг, акте приемки ТРУ по форме ОКУД 0510452.</w:t>
      </w:r>
      <w:r>
        <w:rPr>
          <w:rFonts w:ascii="Times New Roman" w:hAnsi="Times New Roman" w:eastAsia="Calibri" w:cs="Times New Roman"/>
          <w:sz w:val="22"/>
          <w:szCs w:val="22"/>
        </w:rPr>
      </w:r>
      <w:r>
        <w:rPr>
          <w:rFonts w:ascii="Times New Roman" w:hAnsi="Times New Roman" w:eastAsia="Calibri" w:cs="Times New Roman"/>
          <w:sz w:val="22"/>
          <w:szCs w:val="22"/>
        </w:rPr>
      </w:r>
    </w:p>
    <w:p>
      <w:pPr>
        <w:pStyle w:val="998"/>
        <w:ind w:firstLine="540"/>
        <w:jc w:val="both"/>
        <w:rPr>
          <w:rFonts w:ascii="Times New Roman" w:hAnsi="Times New Roman" w:eastAsia="Calibri" w:cs="Times New Roman"/>
          <w:sz w:val="22"/>
          <w:szCs w:val="22"/>
        </w:rPr>
      </w:pPr>
      <w:r>
        <w:rPr>
          <w:rFonts w:ascii="Times New Roman" w:hAnsi="Times New Roman" w:eastAsia="Calibri" w:cs="Times New Roman"/>
          <w:sz w:val="22"/>
          <w:szCs w:val="22"/>
          <w:lang w:eastAsia="en-US"/>
        </w:rPr>
        <w:t xml:space="preserve">По факту приемки услуг Заказчик подписывает акт сдачи-приемки оказанных услуг, акт приемки ТРУ по форме ОКУД 0510452, оформленные в соответствии с законодательством и содержащие ссылку на Контракт (номер, дата), подтверждающие факт и срок оказания услуг.</w:t>
      </w:r>
      <w:r>
        <w:rPr>
          <w:rFonts w:ascii="Times New Roman" w:hAnsi="Times New Roman" w:eastAsia="Calibri" w:cs="Times New Roman"/>
          <w:sz w:val="22"/>
          <w:szCs w:val="22"/>
        </w:rPr>
      </w:r>
      <w:r>
        <w:rPr>
          <w:rFonts w:ascii="Times New Roman" w:hAnsi="Times New Roman" w:eastAsia="Calibri" w:cs="Times New Roman"/>
          <w:sz w:val="22"/>
          <w:szCs w:val="22"/>
        </w:rPr>
      </w:r>
    </w:p>
    <w:p>
      <w:pPr>
        <w:pStyle w:val="998"/>
        <w:ind w:firstLine="540"/>
        <w:jc w:val="both"/>
        <w:rPr>
          <w:rFonts w:ascii="Times New Roman" w:hAnsi="Times New Roman" w:eastAsia="Calibri" w:cs="Times New Roman"/>
          <w:sz w:val="22"/>
          <w:szCs w:val="22"/>
        </w:rPr>
      </w:pPr>
      <w:r>
        <w:rPr>
          <w:rFonts w:ascii="Times New Roman" w:hAnsi="Times New Roman" w:eastAsia="Calibri" w:cs="Times New Roman"/>
          <w:sz w:val="22"/>
          <w:szCs w:val="22"/>
          <w:lang w:eastAsia="en-US"/>
        </w:rPr>
        <w:t xml:space="preserve">При наличии технической возможности у обеих сторон акт приемки ТРУ по форме </w:t>
      </w:r>
      <w:r>
        <w:rPr>
          <w:rFonts w:ascii="Times New Roman" w:hAnsi="Times New Roman" w:eastAsia="Calibri" w:cs="Times New Roman"/>
          <w:sz w:val="22"/>
          <w:szCs w:val="22"/>
          <w:lang w:eastAsia="en-US"/>
        </w:rPr>
        <w:t xml:space="preserve">ОКУД  0510452</w:t>
      </w:r>
      <w:r>
        <w:rPr>
          <w:rFonts w:ascii="Times New Roman" w:hAnsi="Times New Roman" w:eastAsia="Calibri" w:cs="Times New Roman"/>
          <w:sz w:val="22"/>
          <w:szCs w:val="22"/>
          <w:lang w:eastAsia="en-US"/>
        </w:rPr>
        <w:t xml:space="preserve"> подписывается </w:t>
      </w:r>
      <w:r>
        <w:rPr>
          <w:rFonts w:ascii="Times New Roman" w:hAnsi="Times New Roman" w:eastAsia="Calibri" w:cs="Times New Roman"/>
          <w:sz w:val="22"/>
          <w:szCs w:val="22"/>
          <w:lang w:eastAsia="en-US"/>
        </w:rPr>
        <w:t xml:space="preserve">электронно</w:t>
      </w:r>
      <w:r>
        <w:rPr>
          <w:rFonts w:ascii="Times New Roman" w:hAnsi="Times New Roman" w:eastAsia="Calibri" w:cs="Times New Roman"/>
          <w:sz w:val="22"/>
          <w:szCs w:val="22"/>
          <w:lang w:eastAsia="en-US"/>
        </w:rPr>
        <w:t xml:space="preserve">. При отсутствии технической возможности акт приемки ТРУ по форме </w:t>
      </w:r>
      <w:r>
        <w:rPr>
          <w:rFonts w:ascii="Times New Roman" w:hAnsi="Times New Roman" w:eastAsia="Calibri" w:cs="Times New Roman"/>
          <w:sz w:val="22"/>
          <w:szCs w:val="22"/>
          <w:lang w:eastAsia="en-US"/>
        </w:rPr>
        <w:t xml:space="preserve">ОКУД  0510452</w:t>
      </w:r>
      <w:r>
        <w:rPr>
          <w:rFonts w:ascii="Times New Roman" w:hAnsi="Times New Roman" w:eastAsia="Calibri" w:cs="Times New Roman"/>
          <w:sz w:val="22"/>
          <w:szCs w:val="22"/>
          <w:lang w:eastAsia="en-US"/>
        </w:rPr>
        <w:t xml:space="preserve"> подписывается сторонами на бумажном носителе.</w:t>
      </w:r>
      <w:r>
        <w:rPr>
          <w:rFonts w:ascii="Times New Roman" w:hAnsi="Times New Roman" w:eastAsia="Calibri" w:cs="Times New Roman"/>
          <w:sz w:val="22"/>
          <w:szCs w:val="22"/>
        </w:rPr>
      </w:r>
      <w:r>
        <w:rPr>
          <w:rFonts w:ascii="Times New Roman" w:hAnsi="Times New Roman" w:eastAsia="Calibri" w:cs="Times New Roman"/>
          <w:sz w:val="22"/>
          <w:szCs w:val="22"/>
        </w:rPr>
      </w:r>
    </w:p>
    <w:p>
      <w:pPr>
        <w:pStyle w:val="998"/>
        <w:ind w:firstLine="539"/>
        <w:jc w:val="both"/>
        <w:rPr>
          <w:rFonts w:ascii="Times New Roman" w:hAnsi="Times New Roman" w:eastAsia="Calibri" w:cs="Times New Roman"/>
          <w:sz w:val="22"/>
          <w:szCs w:val="22"/>
          <w:highlight w:val="none"/>
        </w:rPr>
      </w:pPr>
      <w:r>
        <w:rPr>
          <w:rFonts w:ascii="Times New Roman" w:hAnsi="Times New Roman" w:eastAsia="Calibri" w:cs="Times New Roman"/>
          <w:sz w:val="22"/>
          <w:szCs w:val="22"/>
          <w:lang w:eastAsia="en-US"/>
        </w:rPr>
        <w:t xml:space="preserve">Участие Исполнителя при оформлении Акта приемки </w:t>
      </w:r>
      <w:hyperlink r:id="rId12" w:tooltip="https://login.consultant.ru/link/?req=doc&amp;base=LAW&amp;n=422758&amp;dst=100979" w:history="1">
        <w:r>
          <w:rPr>
            <w:rFonts w:ascii="Times New Roman" w:hAnsi="Times New Roman" w:eastAsia="Calibri" w:cs="Times New Roman"/>
            <w:sz w:val="22"/>
            <w:szCs w:val="22"/>
            <w:lang w:eastAsia="en-US"/>
          </w:rPr>
          <w:t xml:space="preserve">(ф. 0510452)</w:t>
        </w:r>
      </w:hyperlink>
      <w:r>
        <w:rPr>
          <w:rFonts w:ascii="Times New Roman" w:hAnsi="Times New Roman" w:eastAsia="Calibri" w:cs="Times New Roman"/>
          <w:sz w:val="22"/>
          <w:szCs w:val="22"/>
          <w:lang w:eastAsia="en-US"/>
        </w:rPr>
        <w:t xml:space="preserve"> предусматривается путем подписания Акта приемки </w:t>
      </w:r>
      <w:hyperlink r:id="rId13" w:tooltip="https://login.consultant.ru/link/?req=doc&amp;base=LAW&amp;n=422758&amp;dst=100979" w:history="1">
        <w:r>
          <w:rPr>
            <w:rFonts w:ascii="Times New Roman" w:hAnsi="Times New Roman" w:eastAsia="Calibri" w:cs="Times New Roman"/>
            <w:sz w:val="22"/>
            <w:szCs w:val="22"/>
            <w:lang w:eastAsia="en-US"/>
          </w:rPr>
          <w:t xml:space="preserve">(ф. 0510452)</w:t>
        </w:r>
      </w:hyperlink>
      <w:r>
        <w:rPr>
          <w:rFonts w:ascii="Times New Roman" w:hAnsi="Times New Roman" w:eastAsia="Calibri" w:cs="Times New Roman"/>
          <w:sz w:val="22"/>
          <w:szCs w:val="22"/>
          <w:lang w:eastAsia="en-US"/>
        </w:rPr>
        <w:t xml:space="preserve"> собственноручно представителем Исполнителя. Если приемка проводится без участия Исполнителя и по ее результ</w:t>
      </w:r>
      <w:r>
        <w:rPr>
          <w:rFonts w:ascii="Times New Roman" w:hAnsi="Times New Roman" w:eastAsia="Calibri" w:cs="Times New Roman"/>
          <w:sz w:val="22"/>
          <w:szCs w:val="22"/>
          <w:lang w:eastAsia="en-US"/>
        </w:rPr>
        <w:t xml:space="preserve">атам нет претензий и расхождений, Заказчик направляет на его электронный адрес скан копию Акта приемки ТРУ по форме ОКУД 0510452, оформленного на бумажном носителе без подписи Исполнителя. Это будет считаться участием Исполнителя в оформлении Акта приемки </w:t>
      </w:r>
      <w:hyperlink r:id="rId14" w:tooltip="https://login.consultant.ru/link/?req=doc&amp;base=LAW&amp;n=422758&amp;dst=100979" w:history="1">
        <w:r>
          <w:rPr>
            <w:rFonts w:ascii="Times New Roman" w:hAnsi="Times New Roman" w:eastAsia="Calibri" w:cs="Times New Roman"/>
            <w:sz w:val="22"/>
            <w:szCs w:val="22"/>
            <w:lang w:eastAsia="en-US"/>
          </w:rPr>
          <w:t xml:space="preserve">(ф. 0510452)</w:t>
        </w:r>
      </w:hyperlink>
      <w:r>
        <w:rPr>
          <w:rFonts w:ascii="Times New Roman" w:hAnsi="Times New Roman" w:eastAsia="Calibri" w:cs="Times New Roman"/>
          <w:sz w:val="22"/>
          <w:szCs w:val="22"/>
          <w:lang w:eastAsia="en-US"/>
        </w:rPr>
        <w:t xml:space="preserve"> (Методические </w:t>
      </w:r>
      <w:hyperlink r:id="rId15" w:tooltip="https://login.consultant.ru/link/?req=doc&amp;base=LAW&amp;n=492124&amp;dst=100225" w:history="1">
        <w:r>
          <w:rPr>
            <w:rFonts w:ascii="Times New Roman" w:hAnsi="Times New Roman" w:eastAsia="Calibri" w:cs="Times New Roman"/>
            <w:sz w:val="22"/>
            <w:szCs w:val="22"/>
            <w:lang w:eastAsia="en-US"/>
          </w:rPr>
          <w:t xml:space="preserve">рекомендации</w:t>
        </w:r>
      </w:hyperlink>
      <w:r>
        <w:rPr>
          <w:rFonts w:ascii="Times New Roman" w:hAnsi="Times New Roman" w:eastAsia="Calibri" w:cs="Times New Roman"/>
          <w:sz w:val="22"/>
          <w:szCs w:val="22"/>
          <w:lang w:eastAsia="en-US"/>
        </w:rPr>
        <w:t xml:space="preserve">, доведенные Письмом Минфина России от 29.11.2024 N 02-06-06/120312, </w:t>
      </w:r>
      <w:hyperlink r:id="rId16" w:tooltip="https://login.consultant.ru/link/?req=doc&amp;base=QUEST&amp;n=225602&amp;dst=100014" w:history="1">
        <w:r>
          <w:rPr>
            <w:rFonts w:ascii="Times New Roman" w:hAnsi="Times New Roman" w:eastAsia="Calibri" w:cs="Times New Roman"/>
            <w:sz w:val="22"/>
            <w:szCs w:val="22"/>
            <w:lang w:eastAsia="en-US"/>
          </w:rPr>
          <w:t xml:space="preserve">Письмо</w:t>
        </w:r>
      </w:hyperlink>
      <w:r>
        <w:rPr>
          <w:rFonts w:ascii="Times New Roman" w:hAnsi="Times New Roman" w:eastAsia="Calibri" w:cs="Times New Roman"/>
          <w:sz w:val="22"/>
          <w:szCs w:val="22"/>
          <w:lang w:eastAsia="en-US"/>
        </w:rPr>
        <w:t xml:space="preserve"> Минфина России от 25.07.2024 N 02-07-07/69598).</w:t>
      </w:r>
      <w:r>
        <w:rPr>
          <w:rFonts w:ascii="Times New Roman" w:hAnsi="Times New Roman" w:eastAsia="Calibri" w:cs="Times New Roman"/>
          <w:sz w:val="22"/>
          <w:szCs w:val="22"/>
          <w:highlight w:val="none"/>
        </w:rPr>
      </w:r>
      <w:r>
        <w:rPr>
          <w:rFonts w:ascii="Times New Roman" w:hAnsi="Times New Roman" w:eastAsia="Calibri" w:cs="Times New Roman"/>
          <w:sz w:val="22"/>
          <w:szCs w:val="22"/>
          <w:highlight w:val="none"/>
        </w:rPr>
      </w:r>
    </w:p>
    <w:p>
      <w:pPr>
        <w:pStyle w:val="998"/>
        <w:ind w:firstLine="539"/>
        <w:jc w:val="both"/>
        <w:rPr>
          <w:rFonts w:ascii="Times New Roman" w:hAnsi="Times New Roman" w:eastAsia="Calibri" w:cs="Times New Roman"/>
          <w:sz w:val="22"/>
          <w:szCs w:val="22"/>
        </w:rPr>
      </w:pPr>
      <w:r>
        <w:rPr>
          <w:rFonts w:ascii="Times New Roman" w:hAnsi="Times New Roman" w:eastAsia="Calibri" w:cs="Times New Roman"/>
          <w:sz w:val="22"/>
          <w:szCs w:val="22"/>
          <w:highlight w:val="none"/>
        </w:rPr>
      </w:r>
      <w:r>
        <w:rPr>
          <w:rFonts w:ascii="Times New Roman" w:hAnsi="Times New Roman" w:eastAsia="Calibri" w:cs="Times New Roman"/>
          <w:sz w:val="22"/>
          <w:szCs w:val="22"/>
        </w:rPr>
      </w:r>
      <w:r>
        <w:rPr>
          <w:rFonts w:ascii="Times New Roman" w:hAnsi="Times New Roman" w:eastAsia="Calibri" w:cs="Times New Roman"/>
          <w:sz w:val="22"/>
          <w:szCs w:val="22"/>
        </w:rPr>
      </w:r>
    </w:p>
    <w:p>
      <w:pPr>
        <w:pStyle w:val="1014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5.</w:t>
      </w:r>
      <w:r>
        <w:rPr>
          <w:rFonts w:ascii="Times New Roman" w:hAnsi="Times New Roman"/>
          <w:sz w:val="22"/>
          <w:szCs w:val="22"/>
        </w:rPr>
        <w:t xml:space="preserve">6. Заказчик в</w:t>
      </w:r>
      <w:r>
        <w:rPr>
          <w:rFonts w:ascii="Times New Roman" w:hAnsi="Times New Roman"/>
          <w:sz w:val="22"/>
          <w:szCs w:val="22"/>
        </w:rPr>
        <w:t xml:space="preserve">праве не отказывать в приемке результатов Услуг, предусмотренных Контрактом, в случае выявления несоответствия этих результатов условиям Контракта, если выявленное несоответствие не препятствует приемке результатов оказанных Услуг и устранено Исполнителем.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4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5.</w:t>
      </w:r>
      <w:r>
        <w:rPr>
          <w:rFonts w:ascii="Times New Roman" w:hAnsi="Times New Roman"/>
          <w:sz w:val="22"/>
          <w:szCs w:val="22"/>
        </w:rPr>
        <w:t xml:space="preserve">7. После устранения недостатков,</w:t>
      </w:r>
      <w:r>
        <w:rPr>
          <w:rFonts w:ascii="Times New Roman" w:hAnsi="Times New Roman"/>
          <w:sz w:val="22"/>
          <w:szCs w:val="22"/>
        </w:rPr>
        <w:t xml:space="preserve"> послуживших основанием для не подписания акта сдачи-приемки оказанных услуг, акта приемки ТРУ по форме ОКУД 0510452, Заказчик подписывает акт сдачи-приемки оказанных услуг, акт приемки ТРУ по форме ОКУД 0510452, в порядке и сроки, предусмотренные пунктом </w:t>
      </w:r>
      <w:r>
        <w:rPr>
          <w:rFonts w:ascii="Times New Roman" w:hAnsi="Times New Roman"/>
          <w:sz w:val="22"/>
          <w:szCs w:val="22"/>
        </w:rPr>
        <w:t xml:space="preserve">5</w:t>
      </w:r>
      <w:r>
        <w:rPr>
          <w:rFonts w:ascii="Times New Roman" w:hAnsi="Times New Roman"/>
          <w:sz w:val="22"/>
          <w:szCs w:val="22"/>
        </w:rPr>
        <w:t xml:space="preserve">.4. Контракта.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4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5.</w:t>
      </w:r>
      <w:r>
        <w:rPr>
          <w:rFonts w:ascii="Times New Roman" w:hAnsi="Times New Roman"/>
          <w:sz w:val="22"/>
          <w:szCs w:val="22"/>
        </w:rPr>
        <w:t xml:space="preserve">8. Услуги, предусмотренные Контрактом, считаются оказанными с даты подписания Сторонами акта сдачи-приемки оказанных Услуг.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4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5.</w:t>
      </w:r>
      <w:r>
        <w:rPr>
          <w:rFonts w:ascii="Times New Roman" w:hAnsi="Times New Roman"/>
          <w:sz w:val="22"/>
          <w:szCs w:val="22"/>
        </w:rPr>
        <w:t xml:space="preserve">9. По окончании исполнения Сторонами обязательств по Контракту Исполнитель в течение 10 дней представляет Заказчику акт сверки расчетов по Контракту</w:t>
      </w:r>
      <w:r>
        <w:rPr>
          <w:rFonts w:ascii="Times New Roman" w:hAnsi="Times New Roman"/>
          <w:sz w:val="22"/>
          <w:szCs w:val="22"/>
        </w:rPr>
        <w:t xml:space="preserve"> (Приложение № 4 к Контракту)</w:t>
      </w:r>
      <w:r>
        <w:rPr>
          <w:rFonts w:ascii="Times New Roman" w:hAnsi="Times New Roman"/>
          <w:sz w:val="22"/>
          <w:szCs w:val="22"/>
        </w:rPr>
        <w:t xml:space="preserve">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4"/>
        <w:jc w:val="center"/>
        <w:rPr>
          <w:rFonts w:ascii="Times New Roman" w:hAnsi="Times New Roman" w:eastAsiaTheme="minorEastAsia"/>
          <w:b/>
          <w:sz w:val="22"/>
          <w:szCs w:val="22"/>
        </w:rPr>
      </w:pPr>
      <w:r>
        <w:rPr>
          <w:rFonts w:ascii="Times New Roman" w:hAnsi="Times New Roman" w:eastAsiaTheme="minorEastAsia"/>
          <w:b/>
          <w:sz w:val="22"/>
          <w:szCs w:val="22"/>
        </w:rPr>
        <w:t xml:space="preserve">6. ОТВЕТСТВЕННОСТЬ СТОРОН</w:t>
      </w:r>
      <w:r>
        <w:rPr>
          <w:rFonts w:ascii="Times New Roman" w:hAnsi="Times New Roman" w:eastAsiaTheme="minorEastAsia"/>
          <w:b/>
          <w:sz w:val="22"/>
          <w:szCs w:val="22"/>
        </w:rPr>
      </w:r>
      <w:r>
        <w:rPr>
          <w:rFonts w:ascii="Times New Roman" w:hAnsi="Times New Roman" w:eastAsiaTheme="minorEastAsia"/>
          <w:b/>
          <w:sz w:val="22"/>
          <w:szCs w:val="22"/>
        </w:rPr>
      </w:r>
    </w:p>
    <w:p>
      <w:pPr>
        <w:pStyle w:val="101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highlight w:val="none"/>
        </w:rPr>
      </w:r>
      <w:r>
        <w:rPr>
          <w:rFonts w:ascii="Times New Roman" w:hAnsi="Times New Roman"/>
          <w:sz w:val="22"/>
          <w:szCs w:val="22"/>
          <w:highlight w:val="none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4"/>
        <w:jc w:val="both"/>
        <w:rPr>
          <w:rFonts w:ascii="Times New Roman" w:hAnsi="Times New Roman"/>
          <w:sz w:val="22"/>
          <w:szCs w:val="22"/>
          <w:highlight w:val="none"/>
        </w:rPr>
      </w:pPr>
      <w:r>
        <w:rPr>
          <w:rFonts w:ascii="Times New Roman" w:hAnsi="Times New Roman"/>
          <w:sz w:val="22"/>
          <w:szCs w:val="22"/>
          <w:highlight w:val="none"/>
        </w:rPr>
      </w:r>
      <w:r>
        <w:rPr>
          <w:rFonts w:ascii="Times New Roman" w:hAnsi="Times New Roman"/>
          <w:sz w:val="22"/>
          <w:szCs w:val="22"/>
          <w:highlight w:val="none"/>
        </w:rPr>
      </w:r>
      <w:r>
        <w:rPr>
          <w:rFonts w:ascii="Times New Roman" w:hAnsi="Times New Roman"/>
          <w:sz w:val="22"/>
          <w:szCs w:val="22"/>
          <w:highlight w:val="none"/>
        </w:rPr>
      </w:r>
    </w:p>
    <w:p>
      <w:pPr>
        <w:pStyle w:val="1014"/>
        <w:jc w:val="both"/>
        <w:rPr>
          <w:rFonts w:ascii="Times New Roman" w:hAnsi="Times New Roman"/>
          <w:sz w:val="22"/>
          <w:szCs w:val="22"/>
          <w:highlight w:val="none"/>
        </w:rPr>
      </w:pP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  <w:highlight w:val="none"/>
        </w:rPr>
      </w:r>
      <w:r>
        <w:rPr>
          <w:rFonts w:ascii="Times New Roman" w:hAnsi="Times New Roman"/>
          <w:sz w:val="22"/>
          <w:szCs w:val="22"/>
          <w:highlight w:val="none"/>
        </w:rPr>
      </w:r>
    </w:p>
    <w:p>
      <w:pPr>
        <w:pStyle w:val="1014"/>
        <w:ind w:firstLine="708"/>
        <w:jc w:val="both"/>
        <w:rPr>
          <w:rFonts w:ascii="Times New Roman" w:hAnsi="Times New Roman" w:eastAsiaTheme="minorEastAsia"/>
          <w:sz w:val="22"/>
          <w:szCs w:val="22"/>
        </w:rPr>
      </w:pPr>
      <w:r>
        <w:rPr>
          <w:rFonts w:ascii="Times New Roman" w:hAnsi="Times New Roman" w:eastAsiaTheme="minorEastAsia"/>
          <w:sz w:val="22"/>
          <w:szCs w:val="22"/>
        </w:rPr>
        <w:t xml:space="preserve">6.1. Стороны несут ответственность за неисполнение или ненадлежащее исполнение обязательств, предусмотренных Контрактом, в соответствии с законодательством Российской Федерации.</w:t>
      </w:r>
      <w:r>
        <w:rPr>
          <w:rFonts w:ascii="Times New Roman" w:hAnsi="Times New Roman" w:eastAsiaTheme="minorEastAsia"/>
          <w:sz w:val="22"/>
          <w:szCs w:val="22"/>
        </w:rPr>
      </w:r>
      <w:r>
        <w:rPr>
          <w:rFonts w:ascii="Times New Roman" w:hAnsi="Times New Roman" w:eastAsiaTheme="minorEastAsia"/>
          <w:sz w:val="22"/>
          <w:szCs w:val="22"/>
        </w:rPr>
      </w:r>
    </w:p>
    <w:p>
      <w:pPr>
        <w:pStyle w:val="1014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6.2. </w:t>
      </w:r>
      <w:r>
        <w:rPr>
          <w:rFonts w:ascii="Times New Roman" w:hAnsi="Times New Roman"/>
          <w:sz w:val="22"/>
          <w:szCs w:val="22"/>
        </w:rPr>
        <w:t xml:space="preserve">В случае просрочки исполнения Исполнителем обязательств, предусмотренных Контрактом, Заказчик направляет Исполнителю требование об уплате пени в размере, определенном Правилами определения размера штрафа, начисляемого в случае ненадлежащ</w:t>
      </w:r>
      <w:r>
        <w:rPr>
          <w:rFonts w:ascii="Times New Roman" w:hAnsi="Times New Roman"/>
          <w:sz w:val="22"/>
          <w:szCs w:val="22"/>
        </w:rPr>
        <w:t xml:space="preserve">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</w:t>
      </w:r>
      <w:r>
        <w:rPr>
          <w:rFonts w:ascii="Times New Roman" w:hAnsi="Times New Roman"/>
          <w:sz w:val="22"/>
          <w:szCs w:val="22"/>
        </w:rPr>
        <w:t xml:space="preserve">азмера пени, начисляемой за каждый день просрочки исполнения поставщиком (подрядчиком, исполнителем) обязательства, предусмотренного Контрактом, утвержденными постановлением Правительства Российской Федерации от 30 августа 2017 г. № 1042 (далее – Правила).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4"/>
        <w:ind w:firstLine="113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за днем истечения установленного Контрактом срока исполнения обязательства,  в размере одной трехсотой действующей на да</w:t>
      </w:r>
      <w:r>
        <w:rPr>
          <w:rFonts w:ascii="Times New Roman" w:hAnsi="Times New Roman"/>
          <w:sz w:val="22"/>
          <w:szCs w:val="22"/>
        </w:rPr>
        <w:t xml:space="preserve">ту уплаты пеней ключевой ставки Центрального банка Российской Федерации от не уплаченной в срок суммы, а также от цены контракта, уменьшенной на сумму, пропорциональную объему обязательств, предусмотренных Контрактом и фактически исполненных Исполнителем. 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4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6.3. В </w:t>
      </w:r>
      <w:r>
        <w:rPr>
          <w:rFonts w:ascii="Times New Roman" w:hAnsi="Times New Roman"/>
          <w:sz w:val="22"/>
          <w:szCs w:val="22"/>
        </w:rPr>
        <w:t xml:space="preserve">случае неисполнения или ненадлежащего исполнения Исполнителем обязательств, предусмотренных Контрактом (за исключением просрочки исполнения Исполнителем обязательств, предусмотренных Контрактом), Заказчик направляет Исполнителю требование об уплате штрафа.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4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6.4. За каждый факт неисполнения или ненадлежащего исполнения Исполнителем обязательств, предусмотренных Контрактом (за исключением просрочки исполнения Исполнителем обязательств, </w:t>
      </w:r>
      <w:r>
        <w:rPr>
          <w:rFonts w:ascii="Times New Roman" w:hAnsi="Times New Roman"/>
          <w:sz w:val="22"/>
          <w:szCs w:val="22"/>
        </w:rPr>
        <w:t xml:space="preserve">предусмотренных Контрактом), размер штрафа определяется в соответствии с Правилами и равен 10 процентам цены Контракта, что составляет ________ (________________) руб. ___ коп.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4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6.5. В случае просрочки исполнения Заказчиком срока оплаты оказанных по Контракту Услуг Исполнитель вправе потребовать уплаты пени в размере одной трехсотой дей</w:t>
      </w:r>
      <w:r>
        <w:rPr>
          <w:rFonts w:ascii="Times New Roman" w:hAnsi="Times New Roman"/>
          <w:sz w:val="22"/>
          <w:szCs w:val="22"/>
        </w:rPr>
        <w:t xml:space="preserve">ствующей на дату уплаты пени ключевой ставки Центрального банка Российской Федерации от неуплаченной в срок суммы. Пеня начисляется за каждый день просрочки исполнения Заказчиком обязательства, предусмотренного Контрактом, начиная со дня, следующего за дне</w:t>
      </w:r>
      <w:r>
        <w:rPr>
          <w:rFonts w:ascii="Times New Roman" w:hAnsi="Times New Roman"/>
          <w:sz w:val="22"/>
          <w:szCs w:val="22"/>
        </w:rPr>
        <w:t xml:space="preserve">м истечения установленного Контрактом срока исполнения обязательства по оплате оказанных Услуг. В случае нарушения Исполнителем сроков оказания Услуг, предусмотренных Контрактом, Заказчик не несет ответственности, установленной настоящим пунктом Контракта.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4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6.6. В случае неисполнения Заказчиком обязательств, предусмотренных Контрактом (за исключением просрочки исполнения Заказчиком обязательства по оплате оказанных Услуг), Исполнитель вправе потребовать уплаты штрафа. За каждый факт неисполнения Заказ</w:t>
      </w:r>
      <w:r>
        <w:rPr>
          <w:rFonts w:ascii="Times New Roman" w:hAnsi="Times New Roman"/>
          <w:sz w:val="22"/>
          <w:szCs w:val="22"/>
        </w:rPr>
        <w:t xml:space="preserve">чиком указанных обязательств, предусмотренных Контрактом (за исключением просрочки исполнения Заказчиком обязательства по оплате оказанных Услуг) размер штрафа устанавливается в соответствии с Правилами, и составляет 1000 рублей (Одна тысяча рублей 00 коп.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4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6.7. 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цены Контракта.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4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6.8. Общая сумма начисленных штрафов за ненадлежащее исполнение Заказчиком обязательств, предусмотренных Контрактом, не может превышать цены Контракта.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4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6.9. 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4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6.10. За каждый </w:t>
      </w:r>
      <w:r>
        <w:rPr>
          <w:rFonts w:ascii="Times New Roman" w:hAnsi="Times New Roman"/>
          <w:sz w:val="22"/>
          <w:szCs w:val="22"/>
        </w:rPr>
        <w:t xml:space="preserve">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в соответствии с Правилами, и составляет 1000 рублей (Одна тысяча рублей 00 коп).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4"/>
        <w:jc w:val="center"/>
        <w:rPr>
          <w:rFonts w:ascii="Times New Roman" w:hAnsi="Times New Roman" w:eastAsiaTheme="minorEastAsia"/>
          <w:b/>
          <w:sz w:val="22"/>
          <w:szCs w:val="22"/>
        </w:rPr>
      </w:pPr>
      <w:r>
        <w:rPr>
          <w:rFonts w:ascii="Times New Roman" w:hAnsi="Times New Roman" w:eastAsiaTheme="minorEastAsia"/>
          <w:b/>
          <w:sz w:val="22"/>
          <w:szCs w:val="22"/>
        </w:rPr>
        <w:t xml:space="preserve">7. КОНФИДЕНЦИАЛЬНОСТЬ</w:t>
      </w:r>
      <w:r>
        <w:rPr>
          <w:rFonts w:ascii="Times New Roman" w:hAnsi="Times New Roman" w:eastAsiaTheme="minorEastAsia"/>
          <w:b/>
          <w:sz w:val="22"/>
          <w:szCs w:val="22"/>
        </w:rPr>
      </w:r>
      <w:r>
        <w:rPr>
          <w:rFonts w:ascii="Times New Roman" w:hAnsi="Times New Roman" w:eastAsiaTheme="minorEastAsia"/>
          <w:b/>
          <w:sz w:val="22"/>
          <w:szCs w:val="22"/>
        </w:rPr>
      </w:r>
    </w:p>
    <w:p>
      <w:pPr>
        <w:pStyle w:val="1014"/>
        <w:ind w:firstLine="708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</w:r>
      <w:r>
        <w:rPr>
          <w:rFonts w:ascii="Times New Roman" w:hAnsi="Times New Roman"/>
          <w:bCs/>
          <w:sz w:val="22"/>
          <w:szCs w:val="22"/>
        </w:rPr>
      </w:r>
      <w:r>
        <w:rPr>
          <w:rFonts w:ascii="Times New Roman" w:hAnsi="Times New Roman"/>
          <w:bCs/>
          <w:sz w:val="22"/>
          <w:szCs w:val="22"/>
        </w:rPr>
      </w:r>
    </w:p>
    <w:p>
      <w:pPr>
        <w:pStyle w:val="1014"/>
        <w:ind w:firstLine="708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7.1. </w:t>
      </w:r>
      <w:r>
        <w:rPr>
          <w:rFonts w:ascii="Times New Roman" w:hAnsi="Times New Roman"/>
          <w:bCs/>
          <w:sz w:val="22"/>
          <w:szCs w:val="22"/>
        </w:rPr>
        <w:t xml:space="preserve">Исполнитель не несет ответственности за действия Заказчика по соблюдению Заказчиком положений Федерального закона от 27 июля 2006 г. № 152-ФЗ «О персональных данных» в отношении работников Заказчика, на рабочих местах которых проводится или проведена СОУТ.</w:t>
      </w:r>
      <w:r>
        <w:rPr>
          <w:rFonts w:ascii="Times New Roman" w:hAnsi="Times New Roman"/>
          <w:bCs/>
          <w:sz w:val="22"/>
          <w:szCs w:val="22"/>
        </w:rPr>
      </w:r>
      <w:r>
        <w:rPr>
          <w:rFonts w:ascii="Times New Roman" w:hAnsi="Times New Roman"/>
          <w:bCs/>
          <w:sz w:val="22"/>
          <w:szCs w:val="22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7.2. Передача, распространение и обеспечение защиты информации,</w:t>
      </w:r>
      <w:r>
        <w:rPr>
          <w:rFonts w:ascii="Times New Roman" w:hAnsi="Times New Roman" w:cs="Times New Roman"/>
          <w:sz w:val="22"/>
          <w:szCs w:val="22"/>
        </w:rPr>
        <w:t xml:space="preserve"> связанной с </w:t>
      </w:r>
      <w:r>
        <w:rPr>
          <w:rFonts w:ascii="Times New Roman" w:hAnsi="Times New Roman"/>
          <w:bCs/>
          <w:sz w:val="22"/>
          <w:szCs w:val="22"/>
        </w:rPr>
        <w:t xml:space="preserve">исполнением обязательств по Контракту,</w:t>
      </w:r>
      <w:r>
        <w:rPr>
          <w:rFonts w:ascii="Times New Roman" w:hAnsi="Times New Roman" w:cs="Times New Roman"/>
          <w:sz w:val="22"/>
          <w:szCs w:val="22"/>
        </w:rPr>
        <w:t xml:space="preserve"> осуществляется Сторонами с соблюдением требований </w:t>
      </w:r>
      <w:r>
        <w:rPr>
          <w:rFonts w:ascii="Times New Roman" w:hAnsi="Times New Roman"/>
          <w:bCs/>
          <w:sz w:val="22"/>
          <w:szCs w:val="22"/>
        </w:rPr>
        <w:t xml:space="preserve">Федерального закона от 27 июля 2006 г. № 149-ФЗ «</w:t>
      </w:r>
      <w:r>
        <w:rPr>
          <w:rFonts w:ascii="Times New Roman" w:hAnsi="Times New Roman" w:cs="Times New Roman"/>
          <w:sz w:val="22"/>
          <w:szCs w:val="22"/>
        </w:rPr>
        <w:t xml:space="preserve">Об информации, информационных технологиях и о защите информации».</w:t>
      </w:r>
      <w:r>
        <w:rPr>
          <w:rFonts w:ascii="Times New Roman" w:hAnsi="Times New Roman"/>
          <w:bCs/>
          <w:sz w:val="22"/>
          <w:szCs w:val="22"/>
        </w:rPr>
      </w:r>
      <w:r>
        <w:rPr>
          <w:rFonts w:ascii="Times New Roman" w:hAnsi="Times New Roman"/>
          <w:bCs/>
          <w:sz w:val="22"/>
          <w:szCs w:val="22"/>
        </w:rPr>
      </w:r>
    </w:p>
    <w:p>
      <w:pPr>
        <w:pStyle w:val="1014"/>
        <w:ind w:firstLine="708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7.3. Принятые Сторонами обязательства по соблюдению конфиденц</w:t>
      </w:r>
      <w:r>
        <w:rPr>
          <w:rFonts w:ascii="Times New Roman" w:hAnsi="Times New Roman"/>
          <w:bCs/>
          <w:sz w:val="22"/>
          <w:szCs w:val="22"/>
        </w:rPr>
        <w:t xml:space="preserve">иальности или неиспользованию информации, полученной в ходе оказания Услуг по Контракту, не распространяются на общедоступную информацию или информацию, которая становится известна третьим сторонам не по вине Стороны, получившей соответствующую информацию.</w:t>
      </w:r>
      <w:r>
        <w:rPr>
          <w:rFonts w:ascii="Times New Roman" w:hAnsi="Times New Roman"/>
          <w:bCs/>
          <w:sz w:val="22"/>
          <w:szCs w:val="22"/>
        </w:rPr>
      </w:r>
      <w:r>
        <w:rPr>
          <w:rFonts w:ascii="Times New Roman" w:hAnsi="Times New Roman"/>
          <w:bCs/>
          <w:sz w:val="22"/>
          <w:szCs w:val="22"/>
        </w:rPr>
      </w:r>
    </w:p>
    <w:p>
      <w:pPr>
        <w:pStyle w:val="1014"/>
        <w:ind w:firstLine="708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7.4.</w:t>
      </w:r>
      <w:r>
        <w:rPr>
          <w:rFonts w:ascii="Times New Roman" w:hAnsi="Times New Roman"/>
          <w:bCs/>
          <w:sz w:val="22"/>
          <w:szCs w:val="22"/>
        </w:rPr>
        <w:t xml:space="preserve"> Стороны Контракта не вправе использовать полученную информацию в личных целях или сообщать ее третьим лицам без письменного разрешения другой Стороны, за исключением случаев, предусмотренных Контрактом и действующим законодательством Российской Федерации.</w:t>
      </w:r>
      <w:r>
        <w:rPr>
          <w:rFonts w:ascii="Times New Roman" w:hAnsi="Times New Roman"/>
          <w:bCs/>
          <w:sz w:val="22"/>
          <w:szCs w:val="22"/>
        </w:rPr>
      </w:r>
      <w:r>
        <w:rPr>
          <w:rFonts w:ascii="Times New Roman" w:hAnsi="Times New Roman"/>
          <w:bCs/>
          <w:sz w:val="22"/>
          <w:szCs w:val="22"/>
        </w:rPr>
      </w:r>
    </w:p>
    <w:p>
      <w:pPr>
        <w:pStyle w:val="1014"/>
        <w:ind w:firstLine="708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7.5. Обязательства по обеспеч</w:t>
      </w:r>
      <w:r>
        <w:rPr>
          <w:rFonts w:ascii="Times New Roman" w:hAnsi="Times New Roman"/>
          <w:bCs/>
          <w:sz w:val="22"/>
          <w:szCs w:val="22"/>
        </w:rPr>
        <w:t xml:space="preserve">ению конфиденциальности информации, предусмотренные Контрактом, не распространяются на предоставление информации государственным органам и саморегулируемым организациям в сфере охраны труда в случаях, предусмотренных законодательством Российской Федерации.</w:t>
      </w:r>
      <w:r>
        <w:rPr>
          <w:rFonts w:ascii="Times New Roman" w:hAnsi="Times New Roman"/>
          <w:bCs/>
          <w:sz w:val="22"/>
          <w:szCs w:val="22"/>
        </w:rPr>
      </w:r>
      <w:r>
        <w:rPr>
          <w:rFonts w:ascii="Times New Roman" w:hAnsi="Times New Roman"/>
          <w:bCs/>
          <w:sz w:val="22"/>
          <w:szCs w:val="22"/>
        </w:rPr>
      </w:r>
    </w:p>
    <w:p>
      <w:pPr>
        <w:pStyle w:val="1014"/>
        <w:ind w:firstLine="708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7.6. Исполнитель имеет право снимать копии с документации</w:t>
      </w:r>
      <w:r>
        <w:rPr>
          <w:rFonts w:ascii="Times New Roman" w:hAnsi="Times New Roman"/>
          <w:bCs/>
          <w:sz w:val="22"/>
          <w:szCs w:val="22"/>
        </w:rPr>
        <w:t xml:space="preserve"> Заказчика, когда это необходимо для оказания Услуг, и сохранять у себя копии, необходимые для подтверждения факта оказания Услуг и/или обоснования сделанных выводов, либо в случаях, предусмотренных применимыми профессиональными стандартами и инструкциями.</w:t>
      </w:r>
      <w:r>
        <w:rPr>
          <w:rFonts w:ascii="Times New Roman" w:hAnsi="Times New Roman"/>
          <w:bCs/>
          <w:sz w:val="22"/>
          <w:szCs w:val="22"/>
        </w:rPr>
      </w:r>
      <w:r>
        <w:rPr>
          <w:rFonts w:ascii="Times New Roman" w:hAnsi="Times New Roman"/>
          <w:bCs/>
          <w:sz w:val="22"/>
          <w:szCs w:val="22"/>
        </w:rPr>
      </w:r>
    </w:p>
    <w:p>
      <w:pPr>
        <w:pStyle w:val="1014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1014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1014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1014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8. АНТИКОРРУПЦИОННАЯ ОГОВОРКА</w:t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1014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4"/>
        <w:ind w:firstLine="708"/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8.1. При исполнении обязательств по Контракту Стороны, их аффилированные лица не выплачивают, не предлагают выплатить и не разрешают выплату каких-либо денежных средств или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 ценностей 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прямо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  <w:r>
        <w:rPr>
          <w:rFonts w:ascii="Times New Roman" w:hAnsi="Times New Roman"/>
          <w:color w:val="000000" w:themeColor="text1"/>
          <w:sz w:val="22"/>
          <w:szCs w:val="22"/>
        </w:rPr>
      </w:r>
      <w:r>
        <w:rPr>
          <w:rFonts w:ascii="Times New Roman" w:hAnsi="Times New Roman"/>
          <w:color w:val="000000" w:themeColor="text1"/>
          <w:sz w:val="22"/>
          <w:szCs w:val="22"/>
        </w:rPr>
      </w:r>
    </w:p>
    <w:p>
      <w:pPr>
        <w:pStyle w:val="1014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 xml:space="preserve">8.2. При исполнении обязательств по Контракту Стороны, их аффилированные лица не осуществляют действия, квалифицируемые примени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мым для целей Контракта законодательством Российской Федерации, как дача/получение взятки, коммерческий подкуп, а также иные действия, нарушающие требования применимого законодательства Российской Федерации и международных актов о противодействии коррупции</w:t>
      </w:r>
      <w:r>
        <w:rPr>
          <w:rFonts w:ascii="Times New Roman" w:hAnsi="Times New Roman"/>
          <w:sz w:val="22"/>
          <w:szCs w:val="22"/>
        </w:rPr>
        <w:t xml:space="preserve">. 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4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8.3. В случае возникновения у Стороны обоснованных подозрений, что произошло или может произойти нарушение каких-либо положений раздела </w:t>
      </w:r>
      <w:r>
        <w:rPr>
          <w:rFonts w:ascii="Times New Roman" w:hAnsi="Times New Roman"/>
          <w:sz w:val="22"/>
          <w:szCs w:val="22"/>
        </w:rPr>
        <w:t xml:space="preserve">8</w:t>
      </w:r>
      <w:r>
        <w:rPr>
          <w:rFonts w:ascii="Times New Roman" w:hAnsi="Times New Roman"/>
          <w:sz w:val="22"/>
          <w:szCs w:val="22"/>
        </w:rPr>
        <w:t xml:space="preserve"> Контракта, соответствующая Сторона обязуется уведомить об этом другую Сторону в письменной </w:t>
      </w:r>
      <w:r>
        <w:rPr>
          <w:rFonts w:ascii="Times New Roman" w:hAnsi="Times New Roman"/>
          <w:sz w:val="22"/>
          <w:szCs w:val="22"/>
        </w:rPr>
        <w:t xml:space="preserve">форме. После получения письменного уведомления другая Сторона обязана направить подтверждение того, что нарушения не произошло или не произойдет. Это подтверждение должно быть направлено в течение 10 рабочих дней с даты письменного уведомления о нарушении.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4"/>
        <w:ind w:firstLine="709"/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В письменном уведомлении другая Сторона обязана сослаться на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 обосно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ванные факты или предоставить материалы, достоверно подтверждающие или  не дающие основание предполагать, что произошло или может произойти нарушение каких-либо положений  Контракта  Стороной, ее аффилированными лицами, выражающееся в действиях, квалифицир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уемых применимым законодательством Российской Федерации, как дача или получение взятки, коммерческий подкуп, а также иных действиях, нарушающих требования применимого законодательства Российской Федерации и международных актов о противодействии  коррупции.</w:t>
      </w:r>
      <w:r>
        <w:rPr>
          <w:rFonts w:ascii="Times New Roman" w:hAnsi="Times New Roman"/>
          <w:color w:val="000000" w:themeColor="text1"/>
          <w:sz w:val="22"/>
          <w:szCs w:val="22"/>
        </w:rPr>
      </w:r>
      <w:r>
        <w:rPr>
          <w:rFonts w:ascii="Times New Roman" w:hAnsi="Times New Roman"/>
          <w:color w:val="000000" w:themeColor="text1"/>
          <w:sz w:val="22"/>
          <w:szCs w:val="22"/>
        </w:rPr>
      </w:r>
    </w:p>
    <w:p>
      <w:pPr>
        <w:pStyle w:val="1014"/>
        <w:ind w:firstLine="709"/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 xml:space="preserve">8.4. В случае нарушения одной Стороной обязательств воздерживаться от запрещенных в разделе 8 Контракта действий и/или неполучения другой Стороной в устано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вленный Контрактом срок подтверждения, что нарушения не произошло или не произойдет,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Федерации.</w:t>
      </w:r>
      <w:r>
        <w:rPr>
          <w:rFonts w:ascii="Times New Roman" w:hAnsi="Times New Roman"/>
          <w:color w:val="000000" w:themeColor="text1"/>
          <w:sz w:val="22"/>
          <w:szCs w:val="22"/>
        </w:rPr>
      </w:r>
      <w:r>
        <w:rPr>
          <w:rFonts w:ascii="Times New Roman" w:hAnsi="Times New Roman"/>
          <w:color w:val="000000" w:themeColor="text1"/>
          <w:sz w:val="22"/>
          <w:szCs w:val="22"/>
        </w:rPr>
      </w:r>
    </w:p>
    <w:p>
      <w:pPr>
        <w:pStyle w:val="1014"/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</w:r>
      <w:r>
        <w:rPr>
          <w:rFonts w:ascii="Times New Roman" w:hAnsi="Times New Roman"/>
          <w:color w:val="000000" w:themeColor="text1"/>
          <w:sz w:val="22"/>
          <w:szCs w:val="22"/>
        </w:rPr>
      </w:r>
      <w:r>
        <w:rPr>
          <w:rFonts w:ascii="Times New Roman" w:hAnsi="Times New Roman"/>
          <w:color w:val="000000" w:themeColor="text1"/>
          <w:sz w:val="22"/>
          <w:szCs w:val="22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b/>
          <w:bCs/>
          <w:sz w:val="22"/>
          <w:szCs w:val="22"/>
        </w:rPr>
      </w:pPr>
      <w:r>
        <w:rPr>
          <w:rFonts w:ascii="Times New Roman" w:hAnsi="Times New Roman" w:eastAsia="Times New Roman" w:cs="Times New Roman"/>
          <w:b/>
          <w:bCs/>
          <w:sz w:val="22"/>
          <w:szCs w:val="22"/>
          <w:lang w:eastAsia="ru-RU"/>
        </w:rPr>
        <w:t xml:space="preserve">9. СРОК ДЕЙСТВИЯ КОНТРАКТА </w:t>
      </w:r>
      <w:r>
        <w:rPr>
          <w:rFonts w:ascii="Times New Roman" w:hAnsi="Times New Roman" w:eastAsia="Times New Roman" w:cs="Times New Roman"/>
          <w:b/>
          <w:bCs/>
          <w:sz w:val="22"/>
          <w:szCs w:val="22"/>
        </w:rPr>
      </w:r>
      <w:r>
        <w:rPr>
          <w:rFonts w:ascii="Times New Roman" w:hAnsi="Times New Roman" w:eastAsia="Times New Roman" w:cs="Times New Roman"/>
          <w:b/>
          <w:bCs/>
          <w:sz w:val="22"/>
          <w:szCs w:val="22"/>
        </w:rPr>
      </w:r>
    </w:p>
    <w:p>
      <w:pPr>
        <w:pStyle w:val="1014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4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9.1. Контракт вступает в силу и становится обязательным для Сторон с даты подп</w:t>
      </w:r>
      <w:r>
        <w:rPr>
          <w:rFonts w:ascii="Times New Roman" w:hAnsi="Times New Roman"/>
          <w:sz w:val="22"/>
          <w:szCs w:val="22"/>
        </w:rPr>
        <w:t xml:space="preserve">исания и действует по </w:t>
      </w:r>
      <w:r>
        <w:rPr>
          <w:rFonts w:ascii="Times New Roman" w:hAnsi="Times New Roman"/>
          <w:sz w:val="22"/>
          <w:szCs w:val="22"/>
        </w:rPr>
        <w:t xml:space="preserve">29.12.2026  года. Окончание срока действия Контракт влечет прекращение взаимных обязательств Сторон по Контракту.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4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9.2. Контракт может быть расторгнут по соглашению Сторон, по решению суда, в случае одностороннего отказа одной из Сторон от исполнения Контракта в соответствии с гражданским законодательством 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Российской Федерации</w:t>
      </w:r>
      <w:r>
        <w:rPr>
          <w:rFonts w:ascii="Times New Roman" w:hAnsi="Times New Roman"/>
          <w:sz w:val="22"/>
          <w:szCs w:val="22"/>
        </w:rPr>
        <w:t xml:space="preserve">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4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4"/>
        <w:ind w:firstLine="708"/>
        <w:jc w:val="center"/>
        <w:rPr>
          <w:rFonts w:ascii="Times New Roman" w:hAnsi="Times New Roman" w:eastAsiaTheme="minorEastAsia"/>
          <w:b/>
          <w:sz w:val="22"/>
          <w:szCs w:val="22"/>
        </w:rPr>
      </w:pPr>
      <w:r>
        <w:rPr>
          <w:rFonts w:ascii="Times New Roman" w:hAnsi="Times New Roman" w:eastAsiaTheme="minorEastAsia"/>
          <w:b/>
          <w:sz w:val="22"/>
          <w:szCs w:val="22"/>
        </w:rPr>
        <w:t xml:space="preserve">10. ТРЕТЬИ ЛИЦА</w:t>
      </w:r>
      <w:r>
        <w:rPr>
          <w:rFonts w:ascii="Times New Roman" w:hAnsi="Times New Roman" w:eastAsiaTheme="minorEastAsia"/>
          <w:b/>
          <w:sz w:val="22"/>
          <w:szCs w:val="22"/>
        </w:rPr>
      </w:r>
      <w:r>
        <w:rPr>
          <w:rFonts w:ascii="Times New Roman" w:hAnsi="Times New Roman" w:eastAsiaTheme="minorEastAsia"/>
          <w:b/>
          <w:sz w:val="22"/>
          <w:szCs w:val="22"/>
        </w:rPr>
      </w:r>
    </w:p>
    <w:p>
      <w:pPr>
        <w:pStyle w:val="1014"/>
        <w:ind w:firstLine="708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</w:r>
      <w:r>
        <w:rPr>
          <w:rFonts w:ascii="Times New Roman" w:hAnsi="Times New Roman"/>
          <w:bCs/>
          <w:sz w:val="22"/>
          <w:szCs w:val="22"/>
        </w:rPr>
      </w:r>
      <w:r>
        <w:rPr>
          <w:rFonts w:ascii="Times New Roman" w:hAnsi="Times New Roman"/>
          <w:bCs/>
          <w:sz w:val="22"/>
          <w:szCs w:val="22"/>
        </w:rPr>
      </w:r>
    </w:p>
    <w:p>
      <w:pPr>
        <w:pStyle w:val="1014"/>
        <w:ind w:firstLine="708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10.1. Контракт не создает и не ведет к возникновению, равно как и не имеет цели создать или привести к возникновению, каких-либо прав у третьих лиц, за исключением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bCs/>
          <w:sz w:val="22"/>
          <w:szCs w:val="22"/>
        </w:rPr>
        <w:t xml:space="preserve">случаев, предусмотренных законодательством Российской Федерации.</w:t>
      </w:r>
      <w:r>
        <w:rPr>
          <w:rFonts w:ascii="Times New Roman" w:hAnsi="Times New Roman"/>
          <w:bCs/>
          <w:sz w:val="22"/>
          <w:szCs w:val="22"/>
        </w:rPr>
      </w:r>
      <w:r>
        <w:rPr>
          <w:rFonts w:ascii="Times New Roman" w:hAnsi="Times New Roman"/>
          <w:bCs/>
          <w:sz w:val="22"/>
          <w:szCs w:val="22"/>
        </w:rPr>
      </w:r>
    </w:p>
    <w:p>
      <w:pPr>
        <w:pStyle w:val="1014"/>
        <w:ind w:firstLine="708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10.2. Услуги, оказываемые Исполнителем, предназначены исключительно для Заказчика и не предназначены для использования в интересах тр</w:t>
      </w:r>
      <w:r>
        <w:rPr>
          <w:rFonts w:ascii="Times New Roman" w:hAnsi="Times New Roman"/>
          <w:bCs/>
          <w:sz w:val="22"/>
          <w:szCs w:val="22"/>
        </w:rPr>
        <w:t xml:space="preserve">етьей стороны, за исключением случаев, предусмотренных законодательством Российской Федерации. Ни одна из Сторон не вправе передавать или каким-либо иным образом уступать свои права по Контракту третьим лицам без письменного согласия на это второй Стороны.</w:t>
      </w:r>
      <w:r>
        <w:rPr>
          <w:rFonts w:ascii="Times New Roman" w:hAnsi="Times New Roman"/>
          <w:bCs/>
          <w:sz w:val="22"/>
          <w:szCs w:val="22"/>
        </w:rPr>
      </w:r>
      <w:r>
        <w:rPr>
          <w:rFonts w:ascii="Times New Roman" w:hAnsi="Times New Roman"/>
          <w:bCs/>
          <w:sz w:val="22"/>
          <w:szCs w:val="22"/>
        </w:rPr>
      </w:r>
    </w:p>
    <w:p>
      <w:pPr>
        <w:pStyle w:val="1014"/>
        <w:ind w:firstLine="708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10.3. Исполнитель вправе привлекать сои</w:t>
      </w:r>
      <w:r>
        <w:rPr>
          <w:rFonts w:ascii="Times New Roman" w:hAnsi="Times New Roman"/>
          <w:bCs/>
          <w:sz w:val="22"/>
          <w:szCs w:val="22"/>
        </w:rPr>
        <w:t xml:space="preserve">сполнителей для оказания содействия Исполнителю при оказании Услуг. В случае привлечения соисполнителей в соответствии с условиями настоящего пункта их работа будет считаться частью Услуг, за которую Исполнитель несет ответственность по условиям Контракта.</w:t>
      </w:r>
      <w:r>
        <w:rPr>
          <w:rFonts w:ascii="Times New Roman" w:hAnsi="Times New Roman"/>
          <w:bCs/>
          <w:sz w:val="22"/>
          <w:szCs w:val="22"/>
        </w:rPr>
      </w:r>
      <w:r>
        <w:rPr>
          <w:rFonts w:ascii="Times New Roman" w:hAnsi="Times New Roman"/>
          <w:bCs/>
          <w:sz w:val="22"/>
          <w:szCs w:val="22"/>
        </w:rPr>
      </w:r>
    </w:p>
    <w:p>
      <w:pPr>
        <w:pStyle w:val="1014"/>
        <w:rPr>
          <w:rFonts w:ascii="Times New Roman" w:hAnsi="Times New Roman" w:eastAsiaTheme="minorEastAsia"/>
          <w:b/>
          <w:sz w:val="22"/>
          <w:szCs w:val="22"/>
        </w:rPr>
      </w:pPr>
      <w:r>
        <w:rPr>
          <w:rFonts w:ascii="Times New Roman" w:hAnsi="Times New Roman" w:eastAsiaTheme="minorEastAsia"/>
          <w:b/>
          <w:sz w:val="22"/>
          <w:szCs w:val="22"/>
        </w:rPr>
      </w:r>
      <w:r>
        <w:rPr>
          <w:rFonts w:ascii="Times New Roman" w:hAnsi="Times New Roman" w:eastAsiaTheme="minorEastAsia"/>
          <w:b/>
          <w:sz w:val="22"/>
          <w:szCs w:val="22"/>
        </w:rPr>
      </w:r>
      <w:r>
        <w:rPr>
          <w:rFonts w:ascii="Times New Roman" w:hAnsi="Times New Roman" w:eastAsiaTheme="minorEastAsia"/>
          <w:b/>
          <w:sz w:val="22"/>
          <w:szCs w:val="22"/>
        </w:rPr>
      </w:r>
    </w:p>
    <w:p>
      <w:pPr>
        <w:pStyle w:val="1014"/>
        <w:rPr>
          <w:rFonts w:ascii="Times New Roman" w:hAnsi="Times New Roman" w:eastAsiaTheme="minorEastAsia"/>
          <w:b/>
          <w:sz w:val="22"/>
          <w:szCs w:val="22"/>
        </w:rPr>
      </w:pPr>
      <w:r>
        <w:rPr>
          <w:sz w:val="22"/>
          <w:szCs w:val="22"/>
        </w:rPr>
      </w:r>
      <w:bookmarkStart w:id="0" w:name="_GoBack"/>
      <w:r>
        <w:rPr>
          <w:sz w:val="22"/>
          <w:szCs w:val="22"/>
        </w:rPr>
      </w:r>
      <w:bookmarkEnd w:id="0"/>
      <w:r>
        <w:rPr>
          <w:rFonts w:ascii="Times New Roman" w:hAnsi="Times New Roman" w:eastAsiaTheme="minorEastAsia"/>
          <w:b/>
          <w:sz w:val="22"/>
          <w:szCs w:val="22"/>
        </w:rPr>
      </w:r>
      <w:r>
        <w:rPr>
          <w:rFonts w:ascii="Times New Roman" w:hAnsi="Times New Roman" w:eastAsiaTheme="minorEastAsia"/>
          <w:b/>
          <w:sz w:val="22"/>
          <w:szCs w:val="22"/>
        </w:rPr>
      </w:r>
    </w:p>
    <w:p>
      <w:pPr>
        <w:pStyle w:val="1014"/>
        <w:jc w:val="center"/>
        <w:tabs>
          <w:tab w:val="left" w:pos="3179" w:leader="none"/>
          <w:tab w:val="center" w:pos="4815" w:leader="none"/>
        </w:tabs>
        <w:rPr>
          <w:rFonts w:ascii="Times New Roman" w:hAnsi="Times New Roman" w:eastAsiaTheme="minorEastAsia"/>
          <w:b/>
          <w:sz w:val="22"/>
          <w:szCs w:val="22"/>
        </w:rPr>
      </w:pPr>
      <w:r>
        <w:rPr>
          <w:rFonts w:ascii="Times New Roman" w:hAnsi="Times New Roman" w:eastAsiaTheme="minorEastAsia"/>
          <w:b/>
          <w:sz w:val="22"/>
          <w:szCs w:val="22"/>
        </w:rPr>
        <w:t xml:space="preserve">11. ОБСТОЯТЕЛЬСТВА НЕПРЕОДОЛИМОЙ СИЛЫ</w:t>
      </w:r>
      <w:r>
        <w:rPr>
          <w:rFonts w:ascii="Times New Roman" w:hAnsi="Times New Roman" w:eastAsiaTheme="minorEastAsia"/>
          <w:b/>
          <w:sz w:val="22"/>
          <w:szCs w:val="22"/>
        </w:rPr>
      </w:r>
      <w:r>
        <w:rPr>
          <w:rFonts w:ascii="Times New Roman" w:hAnsi="Times New Roman" w:eastAsiaTheme="minorEastAsia"/>
          <w:b/>
          <w:sz w:val="22"/>
          <w:szCs w:val="22"/>
        </w:rPr>
      </w:r>
    </w:p>
    <w:p>
      <w:pPr>
        <w:pStyle w:val="1014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4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11.1. Стороны освобож</w:t>
      </w:r>
      <w:r>
        <w:rPr>
          <w:rFonts w:ascii="Times New Roman" w:hAnsi="Times New Roman"/>
          <w:sz w:val="22"/>
          <w:szCs w:val="22"/>
        </w:rPr>
        <w:t xml:space="preserve">даются от ответственности за неисполнение либо ненадлежащее исполнение обязательств по Контракту в случаях, если их неисполнение либо ненадлежащее исполнение возникло вследствие обстоятельств непреодолимой силы, то есть чрезвычайных и непредотвратимых. Сто</w:t>
      </w:r>
      <w:r>
        <w:rPr>
          <w:rFonts w:ascii="Times New Roman" w:hAnsi="Times New Roman"/>
          <w:sz w:val="22"/>
          <w:szCs w:val="22"/>
        </w:rPr>
        <w:t xml:space="preserve">рона, у которой возникли обстоятельства непреодолимой силы, обязана в течение 3 (трех) рабочих дней с даты начала действия указанных обстоятельств известить об этом другую Сторону, представив документы, выданные компетентными органами, подтверждающие указа</w:t>
      </w:r>
      <w:r>
        <w:rPr>
          <w:rFonts w:ascii="Times New Roman" w:hAnsi="Times New Roman"/>
          <w:sz w:val="22"/>
          <w:szCs w:val="22"/>
        </w:rPr>
        <w:t xml:space="preserve">нные обстоятельства и срок их действия. К таким обстоятельствам не относится, в частности, нарушение обязанностей со стороны контрагентов Исполнителя, отсутствие на рынке нужных для исполнения товаров, отсутствие у Исполнителя необходимых денежных средств.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4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11.2. В случае прекращения действия обстоятельств непреодолимой силы одна </w:t>
      </w:r>
      <w:r>
        <w:rPr>
          <w:rFonts w:ascii="Times New Roman" w:hAnsi="Times New Roman"/>
          <w:sz w:val="22"/>
          <w:szCs w:val="22"/>
        </w:rPr>
        <w:t xml:space="preserve">из Сторон в течение 3 рабочих дней с даты окончания действия указанных обстоятельств должна известить об этом другую Сторону в письменном виде и предпринять меры, чтобы в кратчайшие сроки преодолеть невозможность выполнения своих обязательств по Контракту.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4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11.3. Не извещени</w:t>
      </w:r>
      <w:r>
        <w:rPr>
          <w:rFonts w:ascii="Times New Roman" w:hAnsi="Times New Roman"/>
          <w:sz w:val="22"/>
          <w:szCs w:val="22"/>
        </w:rPr>
        <w:t xml:space="preserve">е или несвоевременное извещение другой Стороны, для которой создалась невозможность исполнения обязательств по Контракту вследствие наступления обстоятельств непреодолимой силы, влечет за собой утрату права для этой Стороны ссылаться на эти обстоятельства.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4"/>
        <w:ind w:firstLine="708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</w:r>
      <w:r>
        <w:rPr>
          <w:rFonts w:ascii="Times New Roman" w:hAnsi="Times New Roman"/>
          <w:bCs/>
          <w:sz w:val="22"/>
          <w:szCs w:val="22"/>
        </w:rPr>
      </w:r>
      <w:r>
        <w:rPr>
          <w:rFonts w:ascii="Times New Roman" w:hAnsi="Times New Roman"/>
          <w:bCs/>
          <w:sz w:val="22"/>
          <w:szCs w:val="22"/>
        </w:rPr>
      </w:r>
    </w:p>
    <w:p>
      <w:pPr>
        <w:pStyle w:val="1014"/>
        <w:ind w:firstLine="708"/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12. УВЕДОМЛЕНИЯ</w:t>
      </w:r>
      <w:r>
        <w:rPr>
          <w:rFonts w:ascii="Times New Roman" w:hAnsi="Times New Roman"/>
          <w:b/>
          <w:bCs/>
          <w:sz w:val="22"/>
          <w:szCs w:val="22"/>
        </w:rPr>
      </w:r>
      <w:r>
        <w:rPr>
          <w:rFonts w:ascii="Times New Roman" w:hAnsi="Times New Roman"/>
          <w:b/>
          <w:bCs/>
          <w:sz w:val="22"/>
          <w:szCs w:val="22"/>
        </w:rPr>
      </w:r>
    </w:p>
    <w:p>
      <w:pPr>
        <w:pStyle w:val="1014"/>
        <w:ind w:firstLine="708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</w:r>
      <w:r>
        <w:rPr>
          <w:rFonts w:ascii="Times New Roman" w:hAnsi="Times New Roman"/>
          <w:bCs/>
          <w:sz w:val="22"/>
          <w:szCs w:val="22"/>
        </w:rPr>
      </w:r>
      <w:r>
        <w:rPr>
          <w:rFonts w:ascii="Times New Roman" w:hAnsi="Times New Roman"/>
          <w:bCs/>
          <w:sz w:val="22"/>
          <w:szCs w:val="22"/>
        </w:rPr>
      </w:r>
    </w:p>
    <w:p>
      <w:pPr>
        <w:pStyle w:val="1014"/>
        <w:ind w:firstLine="708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12.1. Все уведомления в отношении Контракта, в том числе связанные с его изменением или расторжением, должны направляться в письменной форме. Любое</w:t>
      </w:r>
      <w:r>
        <w:rPr>
          <w:rFonts w:ascii="Times New Roman" w:hAnsi="Times New Roman"/>
          <w:bCs/>
          <w:sz w:val="22"/>
          <w:szCs w:val="22"/>
        </w:rPr>
        <w:t xml:space="preserve"> уведомление, направляемое одной из Сторон другой Стороне, имеет юридическую силу только в том случае, если оно направлено по адресу, указанному в Контракте. Уведомление может быть вручено лично или направлено заказным письмом и будет считаться полученным:</w:t>
      </w:r>
      <w:r>
        <w:rPr>
          <w:rFonts w:ascii="Times New Roman" w:hAnsi="Times New Roman"/>
          <w:bCs/>
          <w:sz w:val="22"/>
          <w:szCs w:val="22"/>
        </w:rPr>
      </w:r>
      <w:r>
        <w:rPr>
          <w:rFonts w:ascii="Times New Roman" w:hAnsi="Times New Roman"/>
          <w:bCs/>
          <w:sz w:val="22"/>
          <w:szCs w:val="22"/>
        </w:rPr>
      </w:r>
    </w:p>
    <w:p>
      <w:pPr>
        <w:pStyle w:val="1014"/>
        <w:ind w:firstLine="708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при вручении лично - на дату вручения;</w:t>
      </w:r>
      <w:r>
        <w:rPr>
          <w:rFonts w:ascii="Times New Roman" w:hAnsi="Times New Roman"/>
          <w:bCs/>
          <w:sz w:val="22"/>
          <w:szCs w:val="22"/>
        </w:rPr>
      </w:r>
      <w:r>
        <w:rPr>
          <w:rFonts w:ascii="Times New Roman" w:hAnsi="Times New Roman"/>
          <w:bCs/>
          <w:sz w:val="22"/>
          <w:szCs w:val="22"/>
        </w:rPr>
      </w:r>
    </w:p>
    <w:p>
      <w:pPr>
        <w:pStyle w:val="1014"/>
        <w:ind w:firstLine="708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при отправке заказным письмом - на дату, указанную в уведомлении о вручении, подтверждающего доставку соответствующего почтового отправления организацией связи.</w:t>
      </w:r>
      <w:r>
        <w:rPr>
          <w:rFonts w:ascii="Times New Roman" w:hAnsi="Times New Roman"/>
          <w:bCs/>
          <w:sz w:val="22"/>
          <w:szCs w:val="22"/>
        </w:rPr>
      </w:r>
      <w:r>
        <w:rPr>
          <w:rFonts w:ascii="Times New Roman" w:hAnsi="Times New Roman"/>
          <w:bCs/>
          <w:sz w:val="22"/>
          <w:szCs w:val="22"/>
        </w:rPr>
      </w:r>
    </w:p>
    <w:p>
      <w:pPr>
        <w:pStyle w:val="1014"/>
        <w:ind w:firstLine="708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12.2. Стороны вправе осуществлять обмен информацией и документами, вести рабочую переписку по вопросам, связанным с исполнением Контракта, направлять результаты оказанных Услуг,</w:t>
      </w:r>
      <w:r>
        <w:rPr>
          <w:rFonts w:ascii="Times New Roman" w:hAnsi="Times New Roman"/>
          <w:bCs/>
          <w:sz w:val="22"/>
          <w:szCs w:val="22"/>
        </w:rPr>
        <w:t xml:space="preserve"> акты об оказании услуг и иные документы, касающиеся исполнения Контракта, с помощью корпоративных средств электронной и телефонной связи. Стороны обязуются отправлять электронные сообщения только путем использования принадлежащих им корпоративных доменов.</w:t>
      </w:r>
      <w:r>
        <w:rPr>
          <w:rFonts w:ascii="Times New Roman" w:hAnsi="Times New Roman"/>
          <w:bCs/>
          <w:sz w:val="22"/>
          <w:szCs w:val="22"/>
        </w:rPr>
      </w:r>
      <w:r>
        <w:rPr>
          <w:rFonts w:ascii="Times New Roman" w:hAnsi="Times New Roman"/>
          <w:bCs/>
          <w:sz w:val="22"/>
          <w:szCs w:val="22"/>
        </w:rPr>
      </w:r>
    </w:p>
    <w:p>
      <w:pPr>
        <w:pStyle w:val="1014"/>
        <w:ind w:firstLine="708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</w:r>
      <w:r>
        <w:rPr>
          <w:rFonts w:ascii="Times New Roman" w:hAnsi="Times New Roman"/>
          <w:bCs/>
          <w:sz w:val="22"/>
          <w:szCs w:val="22"/>
        </w:rPr>
      </w:r>
      <w:r>
        <w:rPr>
          <w:rFonts w:ascii="Times New Roman" w:hAnsi="Times New Roman"/>
          <w:bCs/>
          <w:sz w:val="22"/>
          <w:szCs w:val="22"/>
        </w:rPr>
      </w:r>
    </w:p>
    <w:p>
      <w:pPr>
        <w:pStyle w:val="1014"/>
        <w:jc w:val="center"/>
        <w:rPr>
          <w:rFonts w:ascii="Times New Roman" w:hAnsi="Times New Roman" w:eastAsiaTheme="minorEastAsia"/>
          <w:b/>
          <w:sz w:val="22"/>
          <w:szCs w:val="22"/>
        </w:rPr>
      </w:pPr>
      <w:r>
        <w:rPr>
          <w:rFonts w:ascii="Times New Roman" w:hAnsi="Times New Roman" w:eastAsiaTheme="minorEastAsia"/>
          <w:b/>
          <w:sz w:val="22"/>
          <w:szCs w:val="22"/>
        </w:rPr>
        <w:tab/>
        <w:t xml:space="preserve">13. ПРОЧИЕ УСЛОВИЯ</w:t>
      </w:r>
      <w:r>
        <w:rPr>
          <w:rFonts w:ascii="Times New Roman" w:hAnsi="Times New Roman" w:eastAsiaTheme="minorEastAsia"/>
          <w:b/>
          <w:sz w:val="22"/>
          <w:szCs w:val="22"/>
        </w:rPr>
      </w:r>
      <w:r>
        <w:rPr>
          <w:rFonts w:ascii="Times New Roman" w:hAnsi="Times New Roman" w:eastAsiaTheme="minorEastAsia"/>
          <w:b/>
          <w:sz w:val="22"/>
          <w:szCs w:val="22"/>
        </w:rPr>
      </w:r>
    </w:p>
    <w:p>
      <w:pPr>
        <w:pStyle w:val="1014"/>
        <w:ind w:firstLine="708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</w:r>
      <w:r>
        <w:rPr>
          <w:rFonts w:ascii="Times New Roman" w:hAnsi="Times New Roman"/>
          <w:bCs/>
          <w:sz w:val="22"/>
          <w:szCs w:val="22"/>
        </w:rPr>
      </w:r>
      <w:r>
        <w:rPr>
          <w:rFonts w:ascii="Times New Roman" w:hAnsi="Times New Roman"/>
          <w:bCs/>
          <w:sz w:val="22"/>
          <w:szCs w:val="22"/>
        </w:rPr>
      </w:r>
    </w:p>
    <w:p>
      <w:pPr>
        <w:pStyle w:val="1014"/>
        <w:ind w:firstLine="708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13.1. Контракт определяет полно</w:t>
      </w:r>
      <w:r>
        <w:rPr>
          <w:rFonts w:ascii="Times New Roman" w:hAnsi="Times New Roman"/>
          <w:bCs/>
          <w:sz w:val="22"/>
          <w:szCs w:val="22"/>
        </w:rPr>
        <w:t xml:space="preserve">е соглашение и понимание между Сторонами относительно предоставляемых Услуг. Все изменения и дополнения к Контракту оформляются письменно в виде дополнительных соглашений к Контракту, подписываются каждой из сторон и являются неотъемлемой частью Контракта.</w:t>
      </w:r>
      <w:r>
        <w:rPr>
          <w:rFonts w:ascii="Times New Roman" w:hAnsi="Times New Roman"/>
          <w:bCs/>
          <w:sz w:val="22"/>
          <w:szCs w:val="22"/>
        </w:rPr>
      </w:r>
      <w:r>
        <w:rPr>
          <w:rFonts w:ascii="Times New Roman" w:hAnsi="Times New Roman"/>
          <w:bCs/>
          <w:sz w:val="22"/>
          <w:szCs w:val="22"/>
        </w:rPr>
      </w:r>
    </w:p>
    <w:p>
      <w:pPr>
        <w:pStyle w:val="1014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 </w:t>
      </w:r>
      <w:r>
        <w:rPr>
          <w:rFonts w:ascii="Times New Roman" w:hAnsi="Times New Roman"/>
          <w:bCs/>
          <w:sz w:val="22"/>
          <w:szCs w:val="22"/>
        </w:rPr>
        <w:tab/>
        <w:t xml:space="preserve">13.2. В случае изменения реквизитов какой-либо из Сторон, она обязана уведомить вторую Сторону о таких изменениях в течение 3 рабочих дней со дня изменения реквизитов.</w:t>
      </w:r>
      <w:r>
        <w:rPr>
          <w:rFonts w:ascii="Times New Roman" w:hAnsi="Times New Roman"/>
          <w:bCs/>
          <w:sz w:val="22"/>
          <w:szCs w:val="22"/>
        </w:rPr>
      </w:r>
      <w:r>
        <w:rPr>
          <w:rFonts w:ascii="Times New Roman" w:hAnsi="Times New Roman"/>
          <w:bCs/>
          <w:sz w:val="22"/>
          <w:szCs w:val="22"/>
        </w:rPr>
      </w:r>
    </w:p>
    <w:p>
      <w:pPr>
        <w:pStyle w:val="1014"/>
        <w:ind w:firstLine="708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13.3. Все вопросы, не предусмотренные Контрактом, регулируются законодательством Российской Федерации.</w:t>
      </w:r>
      <w:r>
        <w:rPr>
          <w:rFonts w:ascii="Times New Roman" w:hAnsi="Times New Roman"/>
          <w:bCs/>
          <w:sz w:val="22"/>
          <w:szCs w:val="22"/>
        </w:rPr>
      </w:r>
      <w:r>
        <w:rPr>
          <w:rFonts w:ascii="Times New Roman" w:hAnsi="Times New Roman"/>
          <w:bCs/>
          <w:sz w:val="22"/>
          <w:szCs w:val="22"/>
        </w:rPr>
      </w:r>
    </w:p>
    <w:p>
      <w:pPr>
        <w:pStyle w:val="1014"/>
        <w:ind w:firstLine="708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13.4. Контракт составлен в 2 экземплярах, имеющих равную юридическую силу, по одному для каждой из Сторон</w:t>
      </w:r>
      <w:r>
        <w:rPr>
          <w:rStyle w:val="992"/>
          <w:rFonts w:ascii="Times New Roman" w:hAnsi="Times New Roman"/>
          <w:bCs/>
          <w:sz w:val="22"/>
          <w:szCs w:val="22"/>
        </w:rPr>
        <w:footnoteReference w:id="4"/>
      </w:r>
      <w:r>
        <w:rPr>
          <w:rFonts w:ascii="Times New Roman" w:hAnsi="Times New Roman"/>
          <w:bCs/>
          <w:sz w:val="22"/>
          <w:szCs w:val="22"/>
        </w:rPr>
        <w:t xml:space="preserve">.</w:t>
      </w:r>
      <w:r>
        <w:rPr>
          <w:rFonts w:ascii="Times New Roman" w:hAnsi="Times New Roman"/>
          <w:bCs/>
          <w:sz w:val="22"/>
          <w:szCs w:val="22"/>
        </w:rPr>
      </w:r>
      <w:r>
        <w:rPr>
          <w:rFonts w:ascii="Times New Roman" w:hAnsi="Times New Roman"/>
          <w:bCs/>
          <w:sz w:val="22"/>
          <w:szCs w:val="22"/>
        </w:rPr>
      </w:r>
    </w:p>
    <w:p>
      <w:pPr>
        <w:pStyle w:val="1014"/>
        <w:ind w:firstLine="708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13.5. Все сп</w:t>
      </w:r>
      <w:r>
        <w:rPr>
          <w:rFonts w:ascii="Times New Roman" w:hAnsi="Times New Roman"/>
          <w:bCs/>
          <w:sz w:val="22"/>
          <w:szCs w:val="22"/>
        </w:rPr>
        <w:t xml:space="preserve">оры и разногласия в связи с исполнением, изменением и расторжением Контракта разрешаются путем переговоров между Сторонами, а в случае если Стороны не придут к соглашению, споры подлежат рассмотрению в соответствии с законодательством Российской Федерации.</w:t>
      </w:r>
      <w:r>
        <w:rPr>
          <w:rFonts w:ascii="Times New Roman" w:hAnsi="Times New Roman"/>
          <w:bCs/>
          <w:sz w:val="22"/>
          <w:szCs w:val="22"/>
        </w:rPr>
      </w:r>
      <w:r>
        <w:rPr>
          <w:rFonts w:ascii="Times New Roman" w:hAnsi="Times New Roman"/>
          <w:bCs/>
          <w:sz w:val="22"/>
          <w:szCs w:val="22"/>
        </w:rPr>
      </w:r>
    </w:p>
    <w:p>
      <w:pPr>
        <w:pStyle w:val="1014"/>
        <w:tabs>
          <w:tab w:val="left" w:pos="3165" w:leader="none"/>
          <w:tab w:val="center" w:pos="4815" w:leader="none"/>
        </w:tabs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           13.6. Приложения к Контракту являются неотъемлемой частью Контракта:</w:t>
      </w:r>
      <w:r>
        <w:rPr>
          <w:rFonts w:ascii="Times New Roman" w:hAnsi="Times New Roman"/>
          <w:bCs/>
          <w:sz w:val="22"/>
          <w:szCs w:val="22"/>
        </w:rPr>
      </w:r>
      <w:r>
        <w:rPr>
          <w:rFonts w:ascii="Times New Roman" w:hAnsi="Times New Roman"/>
          <w:bCs/>
          <w:sz w:val="22"/>
          <w:szCs w:val="22"/>
        </w:rPr>
      </w:r>
    </w:p>
    <w:p>
      <w:pPr>
        <w:pStyle w:val="1014"/>
        <w:ind w:firstLine="708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приложение № 1 – техническое задание на оказание Услуг;</w:t>
      </w:r>
      <w:r>
        <w:rPr>
          <w:rFonts w:ascii="Times New Roman" w:hAnsi="Times New Roman"/>
          <w:bCs/>
          <w:sz w:val="22"/>
          <w:szCs w:val="22"/>
        </w:rPr>
      </w:r>
      <w:r>
        <w:rPr>
          <w:rFonts w:ascii="Times New Roman" w:hAnsi="Times New Roman"/>
          <w:bCs/>
          <w:sz w:val="22"/>
          <w:szCs w:val="22"/>
        </w:rPr>
      </w:r>
    </w:p>
    <w:p>
      <w:pPr>
        <w:pStyle w:val="1014"/>
        <w:ind w:firstLine="708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приложение № 2 – </w:t>
      </w:r>
      <w:bookmarkStart w:id="1" w:name="_Hlk490153919"/>
      <w:r>
        <w:rPr>
          <w:rFonts w:ascii="Times New Roman" w:hAnsi="Times New Roman"/>
          <w:bCs/>
          <w:sz w:val="22"/>
          <w:szCs w:val="22"/>
        </w:rPr>
        <w:t xml:space="preserve">Календарный план;</w:t>
      </w:r>
      <w:r>
        <w:rPr>
          <w:rFonts w:ascii="Times New Roman" w:hAnsi="Times New Roman"/>
          <w:bCs/>
          <w:sz w:val="22"/>
          <w:szCs w:val="22"/>
        </w:rPr>
      </w:r>
      <w:r>
        <w:rPr>
          <w:rFonts w:ascii="Times New Roman" w:hAnsi="Times New Roman"/>
          <w:bCs/>
          <w:sz w:val="22"/>
          <w:szCs w:val="22"/>
        </w:rPr>
      </w:r>
    </w:p>
    <w:p>
      <w:pPr>
        <w:pStyle w:val="1014"/>
        <w:ind w:firstLine="708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приложение № 3 – акт сдачи-приемки оказанных услуг;</w:t>
      </w:r>
      <w:r>
        <w:rPr>
          <w:rFonts w:ascii="Times New Roman" w:hAnsi="Times New Roman"/>
          <w:bCs/>
          <w:sz w:val="22"/>
          <w:szCs w:val="22"/>
        </w:rPr>
      </w:r>
      <w:r>
        <w:rPr>
          <w:rFonts w:ascii="Times New Roman" w:hAnsi="Times New Roman"/>
          <w:bCs/>
          <w:sz w:val="22"/>
          <w:szCs w:val="22"/>
        </w:rPr>
      </w:r>
    </w:p>
    <w:p>
      <w:pPr>
        <w:pStyle w:val="1014"/>
        <w:ind w:firstLine="708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приложение № 4 – акт сверки расчетов</w:t>
      </w:r>
      <w:bookmarkEnd w:id="1"/>
      <w:r>
        <w:rPr>
          <w:rFonts w:ascii="Times New Roman" w:hAnsi="Times New Roman"/>
          <w:bCs/>
          <w:sz w:val="22"/>
          <w:szCs w:val="22"/>
        </w:rPr>
      </w:r>
      <w:r>
        <w:rPr>
          <w:rFonts w:ascii="Times New Roman" w:hAnsi="Times New Roman"/>
          <w:bCs/>
          <w:sz w:val="22"/>
          <w:szCs w:val="22"/>
        </w:rPr>
      </w:r>
    </w:p>
    <w:p>
      <w:pPr>
        <w:pStyle w:val="984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pStyle w:val="984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ind w:left="360"/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b/>
          <w:sz w:val="22"/>
          <w:szCs w:val="22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lang w:eastAsia="ru-RU"/>
        </w:rPr>
        <w:t xml:space="preserve">14. МЕСТО НАХОЖДЕНИЯ И БАНКОВСКИЕ РЕКВИЗИТЫ СТОРОН</w:t>
      </w:r>
      <w:r>
        <w:rPr>
          <w:rFonts w:ascii="Times New Roman" w:hAnsi="Times New Roman" w:eastAsia="Times New Roman" w:cs="Times New Roman"/>
          <w:b/>
          <w:sz w:val="22"/>
          <w:szCs w:val="22"/>
        </w:rPr>
      </w:r>
      <w:r>
        <w:rPr>
          <w:rFonts w:ascii="Times New Roman" w:hAnsi="Times New Roman" w:eastAsia="Times New Roman" w:cs="Times New Roman"/>
          <w:b/>
          <w:sz w:val="22"/>
          <w:szCs w:val="22"/>
        </w:rPr>
      </w:r>
    </w:p>
    <w:tbl>
      <w:tblPr>
        <w:tblW w:w="10347" w:type="dxa"/>
        <w:tblInd w:w="-1" w:type="dxa"/>
        <w:tblLayout w:type="fixed"/>
        <w:tblLook w:val="01E0" w:firstRow="1" w:lastRow="1" w:firstColumn="1" w:lastColumn="1" w:noHBand="0" w:noVBand="0"/>
      </w:tblPr>
      <w:tblGrid>
        <w:gridCol w:w="5388"/>
        <w:gridCol w:w="4959"/>
      </w:tblGrid>
      <w:tr>
        <w:tblPrEx/>
        <w:trPr>
          <w:trHeight w:val="2271"/>
        </w:trPr>
        <w:tc>
          <w:tcPr>
            <w:tcW w:w="5388" w:type="dxa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widowControl w:val="off"/>
              <w:rPr>
                <w:rFonts w:ascii="Times New Roman" w:hAnsi="Times New Roman" w:cs="Times New Roman"/>
                <w:b/>
                <w:sz w:val="22"/>
                <w:szCs w:val="22"/>
              </w:rPr>
              <w:outlineLvl w:val="5"/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  <w:p>
            <w:pPr>
              <w:jc w:val="center"/>
              <w:keepNext/>
              <w:spacing w:after="0" w:line="240" w:lineRule="auto"/>
              <w:widowControl w:val="off"/>
              <w:rPr>
                <w:rFonts w:ascii="Times New Roman" w:hAnsi="Times New Roman" w:cs="Times New Roman"/>
                <w:b/>
                <w:sz w:val="22"/>
                <w:szCs w:val="22"/>
              </w:rPr>
              <w:outlineLvl w:val="5"/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  <w:p>
            <w:pPr>
              <w:jc w:val="center"/>
              <w:keepNext/>
              <w:spacing w:after="0" w:line="240" w:lineRule="auto"/>
              <w:widowControl w:val="off"/>
              <w:rPr>
                <w:rFonts w:ascii="Times New Roman" w:hAnsi="Times New Roman" w:cs="Times New Roman"/>
                <w:b/>
                <w:sz w:val="22"/>
                <w:szCs w:val="22"/>
              </w:rPr>
              <w:outlineLvl w:val="5"/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ЗАКАЗЧИК: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  <w:p>
            <w:pPr>
              <w:jc w:val="center"/>
              <w:keepNext/>
              <w:spacing w:after="0" w:line="240" w:lineRule="auto"/>
              <w:widowControl w:val="off"/>
              <w:rPr>
                <w:rFonts w:ascii="Times New Roman" w:hAnsi="Times New Roman" w:cs="Times New Roman"/>
                <w:b/>
                <w:sz w:val="22"/>
                <w:szCs w:val="22"/>
              </w:rPr>
              <w:outlineLvl w:val="5"/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  <w:p>
            <w:pPr>
              <w:jc w:val="center"/>
              <w:keepNext/>
              <w:spacing w:after="0" w:line="240" w:lineRule="auto"/>
              <w:widowControl w:val="off"/>
              <w:rPr>
                <w:rFonts w:ascii="Times New Roman" w:hAnsi="Times New Roman" w:cs="Times New Roman"/>
                <w:sz w:val="22"/>
                <w:szCs w:val="22"/>
              </w:rPr>
              <w:outlineLvl w:val="5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Управление Федеральной службы 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center"/>
              <w:keepNext/>
              <w:spacing w:after="0" w:line="240" w:lineRule="auto"/>
              <w:widowControl w:val="off"/>
              <w:rPr>
                <w:rFonts w:ascii="Times New Roman" w:hAnsi="Times New Roman" w:cs="Times New Roman"/>
                <w:sz w:val="22"/>
                <w:szCs w:val="22"/>
              </w:rPr>
              <w:outlineLvl w:val="5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государственной регистрации, кадастра 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center"/>
              <w:keepNext/>
              <w:spacing w:after="0" w:line="240" w:lineRule="auto"/>
              <w:widowControl w:val="off"/>
              <w:rPr>
                <w:rFonts w:ascii="Times New Roman" w:hAnsi="Times New Roman" w:cs="Times New Roman"/>
                <w:sz w:val="22"/>
                <w:szCs w:val="22"/>
              </w:rPr>
              <w:outlineLvl w:val="5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картографии по Саратовской области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center"/>
              <w:keepNext/>
              <w:spacing w:after="0" w:line="240" w:lineRule="auto"/>
              <w:widowControl w:val="off"/>
              <w:rPr>
                <w:rFonts w:ascii="Times New Roman" w:hAnsi="Times New Roman" w:cs="Times New Roman"/>
                <w:b/>
                <w:sz w:val="22"/>
                <w:szCs w:val="22"/>
              </w:rPr>
              <w:outlineLvl w:val="5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(Управление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Росреестра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 Саратовской области)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</w:tc>
        <w:tc>
          <w:tcPr>
            <w:tcW w:w="4959" w:type="dxa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widowControl w:val="off"/>
              <w:rPr>
                <w:rFonts w:ascii="Times New Roman" w:hAnsi="Times New Roman" w:cs="Times New Roman"/>
                <w:b/>
                <w:sz w:val="22"/>
                <w:szCs w:val="22"/>
              </w:rPr>
              <w:outlineLvl w:val="5"/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ИСПОЛНИТЕЛЬ: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  <w:p>
            <w:pPr>
              <w:ind w:firstLine="40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bCs/>
                <w:i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Cs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Cs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Cs/>
                <w:sz w:val="22"/>
                <w:szCs w:val="22"/>
              </w:rPr>
            </w:r>
          </w:p>
        </w:tc>
      </w:tr>
      <w:tr>
        <w:tblPrEx/>
        <w:trPr>
          <w:trHeight w:val="5045"/>
        </w:trPr>
        <w:tc>
          <w:tcPr>
            <w:tcW w:w="5388" w:type="dxa"/>
            <w:textDirection w:val="lrTb"/>
            <w:noWrap w:val="false"/>
          </w:tcPr>
          <w:p>
            <w:pPr>
              <w:keepNext/>
              <w:spacing w:after="0" w:line="240" w:lineRule="auto"/>
              <w:widowControl w:val="off"/>
              <w:rPr>
                <w:rFonts w:ascii="Times New Roman" w:hAnsi="Times New Roman" w:cs="Times New Roman"/>
                <w:sz w:val="22"/>
                <w:szCs w:val="22"/>
              </w:rPr>
              <w:outlineLvl w:val="5"/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keepNext/>
              <w:spacing w:after="0" w:line="240" w:lineRule="auto"/>
              <w:widowControl w:val="off"/>
              <w:rPr>
                <w:rFonts w:ascii="Times New Roman" w:hAnsi="Times New Roman" w:cs="Times New Roman"/>
                <w:sz w:val="22"/>
                <w:szCs w:val="22"/>
              </w:rPr>
              <w:outlineLvl w:val="5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410012, г. Саратов, ул. им.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Кутякова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И.С., 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keepNext/>
              <w:spacing w:after="0" w:line="240" w:lineRule="auto"/>
              <w:widowControl w:val="off"/>
              <w:rPr>
                <w:rFonts w:ascii="Times New Roman" w:hAnsi="Times New Roman" w:cs="Times New Roman"/>
                <w:sz w:val="22"/>
                <w:szCs w:val="22"/>
              </w:rPr>
              <w:outlineLvl w:val="5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д. 5                                                           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1041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sz w:val="22"/>
                <w:szCs w:val="22"/>
              </w:rPr>
              <w:t xml:space="preserve">ИНН 6455039436 КПП 645001001              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104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Банковский счет, входящий в состав ЕКС: 40102810745370000024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104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банка: ОКЦ №1 ВВГУ Банка России//УФК по Нижегородской области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104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Нижний Новгород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104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л/с 03601А55100                             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104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Казначейский счет: 03211643000000013247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104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БИК 012202102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104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ОГРН 1056405504671                          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104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ОКТМО 63701000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104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ОКПО 72564553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104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Тел.: (8452)74-87-75 договорная группа,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104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(8452) 74-87-73 отдел материально-технического обеспечения,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104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8(8452) 74-87-86 финансово-экономический отдел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104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E-</w:t>
            </w:r>
            <w:r>
              <w:rPr>
                <w:sz w:val="22"/>
                <w:szCs w:val="22"/>
              </w:rPr>
              <w:t xml:space="preserve">mail</w:t>
            </w:r>
            <w:r>
              <w:rPr>
                <w:sz w:val="22"/>
                <w:szCs w:val="22"/>
              </w:rPr>
              <w:t xml:space="preserve">: rosreestr_64@mail.ru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104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keepNext/>
              <w:spacing w:after="0" w:line="240" w:lineRule="auto"/>
              <w:widowControl w:val="off"/>
              <w:rPr>
                <w:rFonts w:ascii="Times New Roman" w:hAnsi="Times New Roman" w:cs="Times New Roman"/>
                <w:sz w:val="22"/>
                <w:szCs w:val="22"/>
              </w:rPr>
              <w:outlineLvl w:val="5"/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keepNext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2"/>
                <w:szCs w:val="22"/>
              </w:rPr>
              <w:outlineLvl w:val="5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</w:p>
        </w:tc>
        <w:tc>
          <w:tcPr>
            <w:tcW w:w="495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tabs>
                <w:tab w:val="left" w:pos="1425" w:leader="none"/>
                <w:tab w:val="right" w:pos="9355" w:leader="none"/>
              </w:tabs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</w:p>
        </w:tc>
      </w:tr>
      <w:tr>
        <w:tblPrEx/>
        <w:trPr>
          <w:trHeight w:val="642"/>
        </w:trPr>
        <w:tc>
          <w:tcPr>
            <w:tcW w:w="5388" w:type="dxa"/>
            <w:textDirection w:val="lrTb"/>
            <w:noWrap w:val="false"/>
          </w:tcPr>
          <w:p>
            <w:pPr>
              <w:ind w:left="231" w:hanging="231"/>
              <w:spacing w:after="0" w:line="240" w:lineRule="auto"/>
              <w:widowControl w:val="off"/>
              <w:tabs>
                <w:tab w:val="left" w:pos="1425" w:leader="none"/>
                <w:tab w:val="right" w:pos="9355" w:leader="none"/>
              </w:tabs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</w:p>
          <w:p>
            <w:pPr>
              <w:keepNext/>
              <w:spacing w:after="0" w:line="240" w:lineRule="auto"/>
              <w:widowControl w:val="off"/>
              <w:rPr>
                <w:rFonts w:ascii="Times New Roman" w:hAnsi="Times New Roman" w:cs="Times New Roman"/>
                <w:sz w:val="22"/>
                <w:szCs w:val="22"/>
              </w:rPr>
              <w:outlineLvl w:val="5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Заместитель руководителя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keepNext/>
              <w:spacing w:after="0" w:line="240" w:lineRule="auto"/>
              <w:widowControl w:val="off"/>
              <w:rPr>
                <w:rFonts w:ascii="Times New Roman" w:hAnsi="Times New Roman" w:cs="Times New Roman"/>
                <w:sz w:val="22"/>
                <w:szCs w:val="22"/>
              </w:rPr>
              <w:outlineLvl w:val="5"/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keepNext/>
              <w:spacing w:after="0" w:line="240" w:lineRule="auto"/>
              <w:widowControl w:val="off"/>
              <w:rPr>
                <w:rFonts w:ascii="Times New Roman" w:hAnsi="Times New Roman" w:cs="Times New Roman"/>
                <w:sz w:val="22"/>
                <w:szCs w:val="22"/>
              </w:rPr>
              <w:outlineLvl w:val="5"/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keepNext/>
              <w:spacing w:after="0" w:line="240" w:lineRule="auto"/>
              <w:widowControl w:val="off"/>
              <w:rPr>
                <w:rFonts w:ascii="Times New Roman" w:hAnsi="Times New Roman" w:cs="Times New Roman"/>
                <w:sz w:val="22"/>
                <w:szCs w:val="22"/>
              </w:rPr>
              <w:outlineLvl w:val="5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 Т.А. Варакина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ind w:left="231" w:hanging="231"/>
              <w:spacing w:after="0" w:line="240" w:lineRule="auto"/>
              <w:widowControl w:val="off"/>
              <w:tabs>
                <w:tab w:val="left" w:pos="1425" w:leader="none"/>
                <w:tab w:val="right" w:pos="9355" w:leader="none"/>
              </w:tabs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</w:p>
          <w:p>
            <w:pPr>
              <w:ind w:left="231" w:hanging="231"/>
              <w:spacing w:after="0" w:line="240" w:lineRule="auto"/>
              <w:widowControl w:val="off"/>
              <w:tabs>
                <w:tab w:val="left" w:pos="1425" w:leader="none"/>
                <w:tab w:val="right" w:pos="9355" w:leader="none"/>
              </w:tabs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«___» ______________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202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6 г.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</w:p>
        </w:tc>
        <w:tc>
          <w:tcPr>
            <w:tcW w:w="4959" w:type="dxa"/>
            <w:textDirection w:val="lrTb"/>
            <w:noWrap w:val="false"/>
          </w:tcPr>
          <w:p>
            <w:pPr>
              <w:ind w:left="231" w:hanging="231"/>
              <w:jc w:val="both"/>
              <w:spacing w:after="0" w:line="240" w:lineRule="auto"/>
              <w:widowControl w:val="off"/>
              <w:tabs>
                <w:tab w:val="left" w:pos="1425" w:leader="none"/>
                <w:tab w:val="right" w:pos="9355" w:leader="none"/>
              </w:tabs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</w:p>
          <w:p>
            <w:pPr>
              <w:jc w:val="both"/>
              <w:spacing w:after="0" w:line="240" w:lineRule="auto"/>
              <w:widowControl w:val="off"/>
              <w:tabs>
                <w:tab w:val="left" w:pos="1425" w:leader="none"/>
                <w:tab w:val="right" w:pos="9355" w:leader="none"/>
              </w:tabs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</w:p>
          <w:p>
            <w:pPr>
              <w:jc w:val="both"/>
              <w:spacing w:after="0" w:line="240" w:lineRule="auto"/>
              <w:widowControl w:val="off"/>
              <w:tabs>
                <w:tab w:val="left" w:pos="1425" w:leader="none"/>
                <w:tab w:val="right" w:pos="9355" w:leader="none"/>
              </w:tabs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</w:p>
          <w:p>
            <w:pPr>
              <w:jc w:val="both"/>
              <w:spacing w:after="0" w:line="240" w:lineRule="auto"/>
              <w:widowControl w:val="off"/>
              <w:tabs>
                <w:tab w:val="left" w:pos="1425" w:leader="none"/>
                <w:tab w:val="right" w:pos="9355" w:leader="none"/>
              </w:tabs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</w:p>
          <w:p>
            <w:pPr>
              <w:jc w:val="both"/>
              <w:spacing w:after="0" w:line="240" w:lineRule="auto"/>
              <w:widowControl w:val="off"/>
              <w:tabs>
                <w:tab w:val="left" w:pos="1425" w:leader="none"/>
                <w:tab w:val="right" w:pos="9355" w:leader="none"/>
              </w:tabs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________________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</w:p>
          <w:p>
            <w:pPr>
              <w:ind w:left="231" w:hanging="231"/>
              <w:jc w:val="both"/>
              <w:spacing w:after="0" w:line="240" w:lineRule="auto"/>
              <w:widowControl w:val="off"/>
              <w:tabs>
                <w:tab w:val="left" w:pos="1425" w:leader="none"/>
                <w:tab w:val="right" w:pos="9355" w:leader="none"/>
              </w:tabs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</w:p>
          <w:p>
            <w:pPr>
              <w:ind w:left="231" w:hanging="231"/>
              <w:jc w:val="both"/>
              <w:spacing w:after="0" w:line="240" w:lineRule="auto"/>
              <w:widowControl w:val="off"/>
              <w:tabs>
                <w:tab w:val="left" w:pos="1425" w:leader="none"/>
                <w:tab w:val="right" w:pos="9355" w:leader="none"/>
              </w:tabs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«___» ______________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202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6 г.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</w:p>
          <w:p>
            <w:pPr>
              <w:ind w:left="231" w:hanging="231"/>
              <w:jc w:val="both"/>
              <w:spacing w:after="0" w:line="240" w:lineRule="auto"/>
              <w:widowControl w:val="off"/>
              <w:tabs>
                <w:tab w:val="left" w:pos="1425" w:leader="none"/>
                <w:tab w:val="right" w:pos="9355" w:leader="none"/>
              </w:tabs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</w:p>
        </w:tc>
      </w:tr>
    </w:tbl>
    <w:p>
      <w:pPr>
        <w:pStyle w:val="984"/>
        <w:jc w:val="both"/>
        <w:rPr>
          <w:rFonts w:ascii="Times New Roman" w:hAnsi="Times New Roman" w:eastAsia="Calibri" w:cs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br w:type="page" w:clear="all"/>
      </w:r>
      <w:r>
        <w:rPr>
          <w:rFonts w:ascii="Times New Roman" w:hAnsi="Times New Roman" w:eastAsia="Calibri" w:cs="Times New Roman"/>
          <w:sz w:val="22"/>
          <w:szCs w:val="22"/>
        </w:rPr>
      </w:r>
      <w:r>
        <w:rPr>
          <w:rFonts w:ascii="Times New Roman" w:hAnsi="Times New Roman" w:eastAsia="Calibri" w:cs="Times New Roman"/>
          <w:sz w:val="22"/>
          <w:szCs w:val="22"/>
        </w:rPr>
      </w:r>
    </w:p>
    <w:tbl>
      <w:tblPr>
        <w:tblStyle w:val="996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799"/>
        <w:gridCol w:w="4832"/>
      </w:tblGrid>
      <w:tr>
        <w:tblPrEx/>
        <w:trPr/>
        <w:tc>
          <w:tcPr>
            <w:tcW w:w="4799" w:type="dxa"/>
            <w:textDirection w:val="lrTb"/>
            <w:noWrap w:val="false"/>
          </w:tcPr>
          <w:p>
            <w:pPr>
              <w:pStyle w:val="1014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4832" w:type="dxa"/>
            <w:textDirection w:val="lrTb"/>
            <w:noWrap w:val="false"/>
          </w:tcPr>
          <w:p>
            <w:pPr>
              <w:pStyle w:val="1014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Приложение № 1 к Контракту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1014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от «____» ______ 20__ г. № ____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</w:tbl>
    <w:p>
      <w:pPr>
        <w:pStyle w:val="1014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ТЕХНИЧЕСКОЕ ЗАДАНИЕ 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963"/>
        <w:jc w:val="center"/>
        <w:spacing w:line="240" w:lineRule="exact"/>
        <w:rPr>
          <w:rFonts w:ascii="Times New Roman" w:hAnsi="Times New Roman" w:eastAsia="Calibri" w:cs="Times New Roman"/>
          <w:b w:val="0"/>
          <w:bCs w:val="0"/>
          <w:color w:val="000000"/>
          <w:sz w:val="28"/>
          <w:szCs w:val="28"/>
          <w:u w:val="none"/>
          <w:shd w:val="clear" w:color="auto" w:fill="auto"/>
        </w:rPr>
      </w:pPr>
      <w:r>
        <w:rPr>
          <w:rFonts w:ascii="Times New Roman" w:hAnsi="Times New Roman" w:eastAsia="Calibri" w:cs="Times New Roman"/>
          <w:b/>
          <w:color w:val="000000"/>
          <w:sz w:val="22"/>
          <w:szCs w:val="22"/>
          <w:shd w:val="clear" w:color="auto" w:fill="auto"/>
        </w:rPr>
        <w:t xml:space="preserve">Функциональные, технические и качественные характеристики, эксплуатационные характеристики объекта закупки.</w:t>
      </w:r>
      <w:r>
        <w:rPr>
          <w:rFonts w:ascii="Times New Roman" w:hAnsi="Times New Roman" w:eastAsia="Calibri" w:cs="Times New Roman"/>
          <w:b w:val="0"/>
          <w:bCs w:val="0"/>
          <w:color w:val="000000"/>
          <w:sz w:val="28"/>
          <w:szCs w:val="28"/>
          <w:u w:val="none"/>
          <w:shd w:val="clear" w:color="auto" w:fill="auto"/>
        </w:rPr>
      </w:r>
      <w:r>
        <w:rPr>
          <w:rFonts w:ascii="Times New Roman" w:hAnsi="Times New Roman" w:eastAsia="Calibri" w:cs="Times New Roman"/>
          <w:b w:val="0"/>
          <w:bCs w:val="0"/>
          <w:color w:val="000000"/>
          <w:sz w:val="28"/>
          <w:szCs w:val="28"/>
          <w:u w:val="none"/>
          <w:shd w:val="clear" w:color="auto" w:fill="auto"/>
        </w:rPr>
      </w:r>
    </w:p>
    <w:p>
      <w:pPr>
        <w:pStyle w:val="963"/>
        <w:ind w:left="567" w:right="0" w:firstLine="709"/>
        <w:jc w:val="center"/>
        <w:spacing w:before="0" w:after="200" w:line="240" w:lineRule="exact"/>
        <w:widowControl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auto"/>
        </w:rPr>
      </w:pPr>
      <w:r>
        <w:rPr>
          <w:rFonts w:ascii="Times New Roman" w:hAnsi="Times New Roman" w:eastAsia="Calibri" w:cs="Times New Roman"/>
          <w:b w:val="0"/>
          <w:bCs w:val="0"/>
          <w:color w:val="000000"/>
          <w:sz w:val="22"/>
          <w:szCs w:val="22"/>
          <w:u w:val="none"/>
          <w:shd w:val="clear" w:color="auto" w:fill="auto"/>
        </w:rPr>
        <w:t xml:space="preserve">Показатели, позволяющие определить соответствие закупаемых товаров установленным требованиям, максимальные и (или) минимальные значения таких показателей, а также значения показателей, которые не могут изменяться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auto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auto"/>
        </w:rPr>
      </w:r>
    </w:p>
    <w:p>
      <w:pPr>
        <w:pStyle w:val="963"/>
        <w:numPr>
          <w:ilvl w:val="0"/>
          <w:numId w:val="0"/>
        </w:numPr>
        <w:contextualSpacing/>
        <w:ind w:left="567" w:right="0" w:firstLine="709"/>
        <w:jc w:val="both"/>
        <w:spacing w:before="0" w:after="0" w:line="276" w:lineRule="auto"/>
        <w:widowControl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auto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  <w:shd w:val="clear" w:color="auto" w:fill="auto"/>
        </w:rPr>
        <w:t xml:space="preserve">1. Общие положения.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auto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auto"/>
        </w:rPr>
      </w:r>
    </w:p>
    <w:p>
      <w:pPr>
        <w:pStyle w:val="984"/>
        <w:ind w:left="567" w:right="0" w:firstLine="709"/>
        <w:jc w:val="both"/>
        <w:spacing w:before="0" w:after="0"/>
        <w:widowControl/>
        <w:rPr>
          <w:rFonts w:ascii="Times New Roman" w:hAnsi="Times New Roman" w:eastAsia="Calibri" w:cs="Times New Roman"/>
          <w:b w:val="0"/>
          <w:bCs w:val="0"/>
          <w:color w:val="000000"/>
          <w:sz w:val="22"/>
          <w:szCs w:val="22"/>
          <w:highlight w:val="none"/>
          <w:shd w:val="clear" w:color="auto" w:fill="auto"/>
          <w:lang w:eastAsia="en-US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shd w:val="clear" w:color="auto" w:fill="auto"/>
        </w:rPr>
        <w:t xml:space="preserve">1.1. Наименование Услуги:</w:t>
      </w: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 проведение специальной оценки условий труда (далее - Услуги, СОУТ) на рабочих местах Управления Федеральной службы государственной регистрации, ка</w:t>
      </w:r>
      <w:r>
        <w:rPr>
          <w:rFonts w:ascii="Times New Roman" w:hAnsi="Times New Roman" w:cs="Times New Roman"/>
          <w:b w:val="0"/>
          <w:bCs w:val="0"/>
          <w:color w:val="000000"/>
          <w:sz w:val="22"/>
          <w:szCs w:val="22"/>
          <w:shd w:val="clear" w:color="auto" w:fill="auto"/>
        </w:rPr>
        <w:t xml:space="preserve">дастра и картографии по Саратовской области (далее - Управление). </w:t>
      </w:r>
      <w:r>
        <w:rPr>
          <w:rFonts w:ascii="Times New Roman" w:hAnsi="Times New Roman" w:eastAsia="Calibri" w:cs="Times New Roman"/>
          <w:b w:val="0"/>
          <w:bCs w:val="0"/>
          <w:color w:val="000000"/>
          <w:sz w:val="22"/>
          <w:szCs w:val="22"/>
          <w:highlight w:val="none"/>
          <w:shd w:val="clear" w:color="auto" w:fill="auto"/>
          <w:lang w:eastAsia="en-US"/>
        </w:rPr>
      </w:r>
      <w:r>
        <w:rPr>
          <w:rFonts w:ascii="Times New Roman" w:hAnsi="Times New Roman" w:eastAsia="Calibri" w:cs="Times New Roman"/>
          <w:b w:val="0"/>
          <w:bCs w:val="0"/>
          <w:color w:val="000000"/>
          <w:sz w:val="22"/>
          <w:szCs w:val="22"/>
          <w:highlight w:val="none"/>
          <w:shd w:val="clear" w:color="auto" w:fill="auto"/>
          <w:lang w:eastAsia="en-US"/>
        </w:rPr>
      </w:r>
    </w:p>
    <w:p>
      <w:pPr>
        <w:pStyle w:val="998"/>
        <w:ind w:left="567" w:right="0" w:firstLine="709"/>
        <w:jc w:val="both"/>
        <w:spacing w:before="0" w:after="0" w:line="240" w:lineRule="auto"/>
        <w:widowControl/>
        <w:rPr>
          <w:rFonts w:ascii="Times New Roman" w:hAnsi="Times New Roman" w:eastAsia="Calibri" w:cs="Times New Roman"/>
          <w:b w:val="0"/>
          <w:bCs w:val="0"/>
          <w:color w:val="000000"/>
          <w:sz w:val="28"/>
          <w:szCs w:val="28"/>
          <w:shd w:val="clear" w:color="auto" w:fill="auto"/>
        </w:rPr>
      </w:pPr>
      <w:r>
        <w:rPr>
          <w:rFonts w:ascii="Times New Roman" w:hAnsi="Times New Roman" w:eastAsia="Calibri" w:cs="Times New Roman"/>
          <w:b w:val="0"/>
          <w:bCs w:val="0"/>
          <w:color w:val="000000"/>
          <w:sz w:val="22"/>
          <w:szCs w:val="22"/>
          <w:shd w:val="clear" w:color="auto" w:fill="auto"/>
          <w:lang w:eastAsia="en-US"/>
        </w:rPr>
        <w:t xml:space="preserve">1.2. </w:t>
      </w:r>
      <w:r>
        <w:rPr>
          <w:rFonts w:ascii="Times New Roman" w:hAnsi="Times New Roman" w:eastAsia="Calibri" w:cs="Times New Roman"/>
          <w:b/>
          <w:bCs/>
          <w:color w:val="000000"/>
          <w:sz w:val="22"/>
          <w:szCs w:val="22"/>
          <w:shd w:val="clear" w:color="auto" w:fill="auto"/>
          <w:lang w:eastAsia="en-US"/>
        </w:rPr>
        <w:t xml:space="preserve">Количество рабочих мест, подлежащих СОУТ</w:t>
      </w:r>
      <w:r>
        <w:rPr>
          <w:rFonts w:ascii="Times New Roman" w:hAnsi="Times New Roman" w:eastAsia="Calibri" w:cs="Times New Roman"/>
          <w:b w:val="0"/>
          <w:bCs w:val="0"/>
          <w:color w:val="000000"/>
          <w:sz w:val="22"/>
          <w:szCs w:val="22"/>
          <w:shd w:val="clear" w:color="auto" w:fill="auto"/>
          <w:lang w:eastAsia="en-US"/>
        </w:rPr>
        <w:t xml:space="preserve"> – 9, аналогичных рабочих мест — 13.</w:t>
      </w:r>
      <w:r>
        <w:rPr>
          <w:rFonts w:ascii="Times New Roman" w:hAnsi="Times New Roman" w:eastAsia="Calibri" w:cs="Times New Roman"/>
          <w:b w:val="0"/>
          <w:bCs w:val="0"/>
          <w:color w:val="000000"/>
          <w:sz w:val="28"/>
          <w:szCs w:val="28"/>
          <w:shd w:val="clear" w:color="auto" w:fill="auto"/>
        </w:rPr>
      </w:r>
      <w:r>
        <w:rPr>
          <w:rFonts w:ascii="Times New Roman" w:hAnsi="Times New Roman" w:eastAsia="Calibri" w:cs="Times New Roman"/>
          <w:b w:val="0"/>
          <w:bCs w:val="0"/>
          <w:color w:val="000000"/>
          <w:sz w:val="28"/>
          <w:szCs w:val="28"/>
          <w:shd w:val="clear" w:color="auto" w:fill="auto"/>
        </w:rPr>
      </w:r>
    </w:p>
    <w:p>
      <w:pPr>
        <w:pStyle w:val="998"/>
        <w:ind w:left="567" w:right="0" w:firstLine="709"/>
        <w:jc w:val="center"/>
        <w:spacing w:before="0" w:after="0" w:line="240" w:lineRule="auto"/>
        <w:widowControl/>
        <w:rPr>
          <w:rFonts w:ascii="Times New Roman" w:hAnsi="Times New Roman" w:eastAsia="Calibri" w:cs="Times New Roman"/>
          <w:b/>
          <w:bCs w:val="0"/>
          <w:i w:val="0"/>
          <w:caps w:val="0"/>
          <w:smallCaps w:val="0"/>
          <w:color w:val="000000"/>
          <w:spacing w:val="0"/>
          <w:sz w:val="22"/>
          <w:szCs w:val="22"/>
          <w:highlight w:val="none"/>
          <w:lang w:eastAsia="en-US"/>
        </w:rPr>
      </w:pPr>
      <w:r>
        <w:rPr>
          <w:rFonts w:ascii="Times New Roman" w:hAnsi="Times New Roman" w:eastAsia="Calibri" w:cs="Times New Roman"/>
          <w:b w:val="0"/>
          <w:bCs w:val="0"/>
          <w:color w:val="000000"/>
          <w:sz w:val="22"/>
          <w:szCs w:val="22"/>
          <w:shd w:val="clear" w:color="auto" w:fill="auto"/>
          <w:lang w:eastAsia="en-US"/>
        </w:rPr>
        <w:t xml:space="preserve">Перечень рабочих мест, подлежащих СОУТ </w:t>
      </w:r>
      <w:r>
        <w:rPr>
          <w:rFonts w:ascii="Times New Roman" w:hAnsi="Times New Roman" w:eastAsia="Calibri" w:cs="Times New Roman"/>
          <w:b/>
          <w:bCs/>
          <w:i w:val="0"/>
          <w:caps w:val="0"/>
          <w:smallCaps w:val="0"/>
          <w:color w:val="000000"/>
          <w:spacing w:val="0"/>
          <w:sz w:val="22"/>
          <w:szCs w:val="22"/>
          <w:shd w:val="clear" w:color="auto" w:fill="auto"/>
          <w:lang w:eastAsia="en-US"/>
        </w:rPr>
        <w:t xml:space="preserve"> </w:t>
      </w:r>
      <w:r>
        <w:rPr>
          <w:rFonts w:ascii="Times New Roman" w:hAnsi="Times New Roman" w:eastAsia="Calibri" w:cs="Times New Roman"/>
          <w:b/>
          <w:bCs w:val="0"/>
          <w:i w:val="0"/>
          <w:caps w:val="0"/>
          <w:smallCaps w:val="0"/>
          <w:color w:val="000000"/>
          <w:spacing w:val="0"/>
          <w:sz w:val="22"/>
          <w:szCs w:val="22"/>
          <w:highlight w:val="none"/>
          <w:lang w:eastAsia="en-US"/>
        </w:rPr>
      </w:r>
      <w:r>
        <w:rPr>
          <w:rFonts w:ascii="Times New Roman" w:hAnsi="Times New Roman" w:eastAsia="Calibri" w:cs="Times New Roman"/>
          <w:b/>
          <w:bCs w:val="0"/>
          <w:i w:val="0"/>
          <w:caps w:val="0"/>
          <w:smallCaps w:val="0"/>
          <w:color w:val="000000"/>
          <w:spacing w:val="0"/>
          <w:sz w:val="22"/>
          <w:szCs w:val="22"/>
          <w:highlight w:val="none"/>
          <w:lang w:eastAsia="en-US"/>
        </w:rPr>
      </w:r>
    </w:p>
    <w:tbl>
      <w:tblPr>
        <w:tblStyle w:val="996"/>
        <w:tblW w:w="0" w:type="auto"/>
        <w:tblLayout w:type="fixed"/>
        <w:tblLook w:val="04A0" w:firstRow="1" w:lastRow="0" w:firstColumn="1" w:lastColumn="0" w:noHBand="0" w:noVBand="1"/>
      </w:tblPr>
      <w:tblGrid>
        <w:gridCol w:w="533"/>
        <w:gridCol w:w="2551"/>
        <w:gridCol w:w="2835"/>
        <w:gridCol w:w="1276"/>
        <w:gridCol w:w="1417"/>
        <w:gridCol w:w="1417"/>
      </w:tblGrid>
      <w:tr>
        <w:tblPrEx/>
        <w:trPr/>
        <w:tc>
          <w:tcPr>
            <w:tcW w:w="533" w:type="dxa"/>
            <w:textDirection w:val="lrTb"/>
            <w:noWrap w:val="false"/>
          </w:tcPr>
          <w:p>
            <w:pPr>
              <w:pStyle w:val="998"/>
              <w:ind w:left="0" w:right="0" w:firstLine="0"/>
              <w:jc w:val="left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Calibri" w:cs="Times New Roman"/>
                <w:b/>
                <w:bCs/>
                <w:i w:val="0"/>
                <w:iCs w:val="0"/>
                <w:caps w:val="0"/>
                <w:smallCaps w:val="0"/>
                <w:color w:val="000000"/>
                <w:spacing w:val="0"/>
                <w:sz w:val="22"/>
                <w:szCs w:val="22"/>
                <w:highlight w:val="none"/>
                <w:shd w:val="clear" w:color="auto" w:fill="auto"/>
                <w:lang w:eastAsia="en-US"/>
              </w:rPr>
              <w:t xml:space="preserve">№ п/п</w:t>
            </w:r>
            <w:r>
              <w:rPr>
                <w:rFonts w:ascii="Times New Roman" w:hAnsi="Times New Roman" w:eastAsia="Calibri" w:cs="Times New Roman"/>
                <w:b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Calibri" w:cs="Times New Roman"/>
                <w:b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99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Calibri" w:cs="Times New Roman"/>
                <w:b/>
                <w:bCs/>
                <w:i w:val="0"/>
                <w:iCs w:val="0"/>
                <w:caps w:val="0"/>
                <w:smallCaps w:val="0"/>
                <w:color w:val="000000"/>
                <w:spacing w:val="0"/>
                <w:sz w:val="22"/>
                <w:szCs w:val="22"/>
                <w:highlight w:val="none"/>
                <w:shd w:val="clear" w:color="auto" w:fill="auto"/>
                <w:lang w:eastAsia="en-US"/>
              </w:rPr>
              <w:t xml:space="preserve">Наименование должности (профессии)</w:t>
            </w:r>
            <w:r>
              <w:rPr>
                <w:rFonts w:ascii="Times New Roman" w:hAnsi="Times New Roman" w:eastAsia="Calibri" w:cs="Times New Roman"/>
                <w:b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Calibri" w:cs="Times New Roman"/>
                <w:b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pStyle w:val="99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Calibri" w:cs="Times New Roman"/>
                <w:b/>
                <w:bCs/>
                <w:i w:val="0"/>
                <w:iCs w:val="0"/>
                <w:caps w:val="0"/>
                <w:smallCaps w:val="0"/>
                <w:color w:val="000000"/>
                <w:spacing w:val="0"/>
                <w:sz w:val="22"/>
                <w:szCs w:val="22"/>
                <w:highlight w:val="none"/>
                <w:shd w:val="clear" w:color="auto" w:fill="auto"/>
                <w:lang w:eastAsia="en-US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Адрес структурного подразделения территориального (межмуниципального отдела</w:t>
            </w:r>
            <w:r>
              <w:rPr>
                <w:rFonts w:ascii="Times New Roman" w:hAnsi="Times New Roman" w:eastAsia="Calibri" w:cs="Times New Roman"/>
                <w:b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Calibri" w:cs="Times New Roman"/>
                <w:b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99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Calibri" w:cs="Times New Roman"/>
                <w:b/>
                <w:bCs/>
                <w:i w:val="0"/>
                <w:iCs w:val="0"/>
                <w:caps w:val="0"/>
                <w:smallCaps w:val="0"/>
                <w:color w:val="000000"/>
                <w:spacing w:val="0"/>
                <w:sz w:val="22"/>
                <w:szCs w:val="22"/>
                <w:highlight w:val="none"/>
                <w:shd w:val="clear" w:color="auto" w:fill="auto"/>
                <w:lang w:eastAsia="en-US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Единица измерения</w:t>
            </w:r>
            <w:r>
              <w:rPr>
                <w:rFonts w:ascii="Times New Roman" w:hAnsi="Times New Roman" w:eastAsia="Calibri" w:cs="Times New Roman"/>
                <w:b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Calibri" w:cs="Times New Roman"/>
                <w:b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99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Calibri" w:cs="Times New Roman"/>
                <w:b/>
                <w:bCs/>
                <w:i w:val="0"/>
                <w:iCs w:val="0"/>
                <w:caps w:val="0"/>
                <w:smallCaps w:val="0"/>
                <w:color w:val="000000"/>
                <w:spacing w:val="0"/>
                <w:sz w:val="22"/>
                <w:szCs w:val="22"/>
                <w:highlight w:val="none"/>
                <w:shd w:val="clear" w:color="auto" w:fill="auto"/>
                <w:lang w:eastAsia="en-US"/>
              </w:rPr>
            </w:r>
            <w:r>
              <w:rPr>
                <w:rFonts w:ascii="Times New Roman" w:hAnsi="Times New Roman" w:eastAsia="Calibri" w:cs="Times New Roman"/>
                <w:b/>
                <w:bCs/>
                <w:i w:val="0"/>
                <w:iCs w:val="0"/>
                <w:caps w:val="0"/>
                <w:smallCaps w:val="0"/>
                <w:color w:val="000000"/>
                <w:spacing w:val="0"/>
                <w:sz w:val="22"/>
                <w:szCs w:val="22"/>
                <w:highlight w:val="none"/>
                <w:shd w:val="clear" w:color="auto" w:fill="auto"/>
                <w:lang w:eastAsia="en-US"/>
              </w:rPr>
              <w:t xml:space="preserve">Количество рабочих мест</w:t>
            </w:r>
            <w:r>
              <w:rPr>
                <w:rFonts w:ascii="Times New Roman" w:hAnsi="Times New Roman" w:eastAsia="Calibri" w:cs="Times New Roman"/>
                <w:b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Calibri" w:cs="Times New Roman"/>
                <w:b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99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Calibri" w:cs="Times New Roman"/>
                <w:b/>
                <w:bCs/>
                <w:i w:val="0"/>
                <w:iCs w:val="0"/>
                <w:caps w:val="0"/>
                <w:smallCaps w:val="0"/>
                <w:color w:val="000000"/>
                <w:spacing w:val="0"/>
                <w:sz w:val="22"/>
                <w:szCs w:val="22"/>
                <w:highlight w:val="none"/>
                <w:shd w:val="clear" w:color="auto" w:fill="auto"/>
                <w:lang w:eastAsia="en-US"/>
              </w:rPr>
            </w:r>
            <w:r>
              <w:rPr>
                <w:rFonts w:ascii="Times New Roman" w:hAnsi="Times New Roman" w:eastAsia="Calibri" w:cs="Times New Roman"/>
                <w:b/>
                <w:bCs/>
                <w:i w:val="0"/>
                <w:iCs w:val="0"/>
                <w:caps w:val="0"/>
                <w:smallCaps w:val="0"/>
                <w:color w:val="000000"/>
                <w:spacing w:val="0"/>
                <w:sz w:val="22"/>
                <w:szCs w:val="22"/>
                <w:highlight w:val="none"/>
                <w:shd w:val="clear" w:color="auto" w:fill="auto"/>
                <w:lang w:eastAsia="en-US"/>
              </w:rPr>
              <w:t xml:space="preserve">Количество аналогичных рабочих мест</w:t>
            </w:r>
            <w:r>
              <w:rPr>
                <w:rFonts w:ascii="Times New Roman" w:hAnsi="Times New Roman" w:eastAsia="Calibri" w:cs="Times New Roman"/>
                <w:b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Calibri" w:cs="Times New Roman"/>
                <w:b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533" w:type="dxa"/>
            <w:textDirection w:val="lrTb"/>
            <w:noWrap w:val="false"/>
          </w:tcPr>
          <w:p>
            <w:pPr>
              <w:pStyle w:val="998"/>
              <w:ind w:left="0" w:right="0" w:firstLine="0"/>
              <w:jc w:val="left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2"/>
                <w:szCs w:val="22"/>
                <w:highlight w:val="none"/>
                <w:shd w:val="clear" w:color="auto" w:fill="auto"/>
                <w:lang w:eastAsia="en-US"/>
              </w:rPr>
              <w:t xml:space="preserve">1</w:t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998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2"/>
                <w:szCs w:val="22"/>
                <w:highlight w:val="none"/>
                <w:shd w:val="clear" w:color="auto" w:fill="auto"/>
                <w:lang w:eastAsia="en-US"/>
              </w:rPr>
              <w:t xml:space="preserve">Водитель автомобиля LADA  </w:t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</w:p>
          <w:p>
            <w:pPr>
              <w:pStyle w:val="998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2"/>
                <w:szCs w:val="22"/>
                <w:highlight w:val="none"/>
                <w:shd w:val="clear" w:color="auto" w:fill="auto"/>
                <w:lang w:eastAsia="en-US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2"/>
                <w:szCs w:val="22"/>
                <w:highlight w:val="none"/>
                <w:shd w:val="clear" w:color="auto" w:fill="auto"/>
                <w:lang w:eastAsia="en-US"/>
              </w:rPr>
              <w:t xml:space="preserve">NIVA</w:t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</w:p>
          <w:p>
            <w:pPr>
              <w:pStyle w:val="998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2"/>
                <w:szCs w:val="22"/>
                <w:highlight w:val="none"/>
                <w:shd w:val="clear" w:color="auto" w:fill="auto"/>
                <w:lang w:eastAsia="en-US"/>
              </w:rPr>
              <w:t xml:space="preserve">ВАЗ, 2123-1,</w:t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</w:p>
          <w:p>
            <w:pPr>
              <w:pStyle w:val="998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2"/>
                <w:szCs w:val="22"/>
                <w:highlight w:val="none"/>
                <w:shd w:val="clear" w:color="auto" w:fill="auto"/>
                <w:lang w:eastAsia="en-US"/>
              </w:rPr>
              <w:t xml:space="preserve">2025 г.</w:t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pStyle w:val="998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2"/>
                <w:szCs w:val="22"/>
                <w:highlight w:val="none"/>
                <w:shd w:val="clear" w:color="auto" w:fill="auto"/>
                <w:lang w:eastAsia="en-US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Аппарат Управления Росреестра по Саратовской области, </w:t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2"/>
                <w:szCs w:val="22"/>
                <w:lang w:val="en-US" w:eastAsia="en-US"/>
              </w:rPr>
              <w:t xml:space="preserve"> г. Саратов, ул им. Кутякова И.С., д. 5</w:t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998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2"/>
                <w:szCs w:val="22"/>
                <w:highlight w:val="none"/>
                <w:shd w:val="clear" w:color="auto" w:fill="auto"/>
                <w:lang w:eastAsia="en-US"/>
              </w:rPr>
              <w:t xml:space="preserve">рабочее место (р.м.)</w:t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998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2"/>
                <w:szCs w:val="22"/>
                <w:highlight w:val="none"/>
                <w:shd w:val="clear" w:color="auto" w:fill="auto"/>
                <w:lang w:eastAsia="en-US"/>
              </w:rPr>
              <w:t xml:space="preserve">10</w:t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998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2"/>
                <w:szCs w:val="22"/>
                <w:highlight w:val="none"/>
                <w:shd w:val="clear" w:color="auto" w:fill="auto"/>
                <w:lang w:eastAsia="en-US"/>
              </w:rPr>
              <w:t xml:space="preserve">10</w:t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533" w:type="dxa"/>
            <w:textDirection w:val="lrTb"/>
            <w:noWrap w:val="false"/>
          </w:tcPr>
          <w:p>
            <w:pPr>
              <w:pStyle w:val="998"/>
              <w:ind w:left="0" w:right="0" w:firstLine="0"/>
              <w:jc w:val="left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2"/>
                <w:szCs w:val="22"/>
                <w:highlight w:val="none"/>
                <w:shd w:val="clear" w:color="auto" w:fill="auto"/>
                <w:lang w:eastAsia="en-US"/>
              </w:rPr>
              <w:t xml:space="preserve">2</w:t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998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2"/>
                <w:szCs w:val="22"/>
                <w:highlight w:val="none"/>
                <w:shd w:val="clear" w:color="auto" w:fill="auto"/>
                <w:lang w:eastAsia="en-US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2"/>
                <w:szCs w:val="22"/>
                <w:highlight w:val="none"/>
                <w:shd w:val="clear" w:color="auto" w:fill="auto"/>
                <w:lang w:eastAsia="en-US"/>
              </w:rPr>
              <w:t xml:space="preserve">Водитель автомобиля</w:t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</w:p>
          <w:p>
            <w:pPr>
              <w:pStyle w:val="998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2"/>
                <w:szCs w:val="22"/>
                <w:highlight w:val="none"/>
                <w:shd w:val="clear" w:color="auto" w:fill="auto"/>
                <w:lang w:eastAsia="en-US"/>
              </w:rPr>
              <w:t xml:space="preserve">LADA</w:t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</w:p>
          <w:p>
            <w:pPr>
              <w:pStyle w:val="998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2"/>
                <w:szCs w:val="22"/>
                <w:highlight w:val="none"/>
                <w:shd w:val="clear" w:color="auto" w:fill="auto"/>
                <w:lang w:eastAsia="en-US"/>
              </w:rPr>
              <w:t xml:space="preserve">LADA VESTA</w:t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</w:p>
          <w:p>
            <w:pPr>
              <w:pStyle w:val="998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2"/>
                <w:szCs w:val="22"/>
                <w:highlight w:val="none"/>
                <w:shd w:val="clear" w:color="auto" w:fill="auto"/>
                <w:lang w:eastAsia="en-US"/>
              </w:rPr>
              <w:t xml:space="preserve">ВАЗ, 21179,</w:t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</w:p>
          <w:p>
            <w:pPr>
              <w:pStyle w:val="998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2"/>
                <w:szCs w:val="22"/>
                <w:highlight w:val="none"/>
                <w:shd w:val="clear" w:color="auto" w:fill="auto"/>
                <w:lang w:eastAsia="en-US"/>
              </w:rPr>
              <w:t xml:space="preserve">2025 г.</w:t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pStyle w:val="998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2"/>
                <w:szCs w:val="22"/>
                <w:highlight w:val="none"/>
                <w:shd w:val="clear" w:color="auto" w:fill="auto"/>
                <w:lang w:eastAsia="en-US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Аппарат Управления Росреестра по Саратовской области: </w:t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2"/>
                <w:szCs w:val="22"/>
                <w:lang w:val="en-US" w:eastAsia="en-US"/>
              </w:rPr>
              <w:t xml:space="preserve"> г. Балашов,  ул. Ленина, д. 36; </w:t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</w:p>
          <w:p>
            <w:pPr>
              <w:pStyle w:val="998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2"/>
                <w:szCs w:val="22"/>
                <w:highlight w:val="none"/>
                <w:lang w:val="en-US" w:eastAsia="en-US"/>
              </w:rPr>
              <w:t xml:space="preserve">г. Вольск, ул. Революционная, д. 20</w:t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998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2"/>
                <w:szCs w:val="22"/>
                <w:highlight w:val="none"/>
                <w:shd w:val="clear" w:color="auto" w:fill="auto"/>
                <w:lang w:eastAsia="en-US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2"/>
                <w:szCs w:val="22"/>
                <w:highlight w:val="none"/>
                <w:shd w:val="clear" w:color="auto" w:fill="auto"/>
                <w:lang w:eastAsia="en-US"/>
              </w:rPr>
              <w:t xml:space="preserve">рабочее место (р.м.)</w:t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998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2"/>
                <w:szCs w:val="22"/>
                <w:highlight w:val="none"/>
                <w:shd w:val="clear" w:color="auto" w:fill="auto"/>
                <w:lang w:eastAsia="en-US"/>
              </w:rPr>
              <w:t xml:space="preserve">3</w:t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998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2"/>
                <w:szCs w:val="22"/>
                <w:highlight w:val="none"/>
                <w:shd w:val="clear" w:color="auto" w:fill="auto"/>
                <w:lang w:eastAsia="en-US"/>
              </w:rPr>
              <w:t xml:space="preserve">3</w:t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533" w:type="dxa"/>
            <w:textDirection w:val="lrTb"/>
            <w:noWrap w:val="false"/>
          </w:tcPr>
          <w:p>
            <w:pPr>
              <w:pStyle w:val="998"/>
              <w:ind w:left="0" w:right="0" w:firstLine="0"/>
              <w:jc w:val="left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2"/>
                <w:szCs w:val="22"/>
                <w:highlight w:val="none"/>
                <w:shd w:val="clear" w:color="auto" w:fill="auto"/>
                <w:lang w:eastAsia="en-US"/>
              </w:rPr>
              <w:t xml:space="preserve">3</w:t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998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2"/>
                <w:szCs w:val="22"/>
                <w:highlight w:val="none"/>
                <w:shd w:val="clear" w:color="auto" w:fill="auto"/>
                <w:lang w:eastAsia="en-US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2"/>
                <w:szCs w:val="22"/>
                <w:highlight w:val="none"/>
                <w:shd w:val="clear" w:color="auto" w:fill="auto"/>
                <w:lang w:eastAsia="en-US"/>
              </w:rPr>
              <w:t xml:space="preserve">Водитель автомобиля</w:t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</w:p>
          <w:p>
            <w:pPr>
              <w:pStyle w:val="998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2"/>
                <w:szCs w:val="22"/>
                <w:highlight w:val="none"/>
                <w:shd w:val="clear" w:color="auto" w:fill="auto"/>
                <w:lang w:eastAsia="en-US"/>
              </w:rPr>
              <w:t xml:space="preserve">LADA</w:t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</w:p>
          <w:p>
            <w:pPr>
              <w:pStyle w:val="998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2"/>
                <w:szCs w:val="22"/>
                <w:highlight w:val="none"/>
                <w:shd w:val="clear" w:color="auto" w:fill="auto"/>
                <w:lang w:eastAsia="en-US"/>
              </w:rPr>
              <w:t xml:space="preserve">4x4</w:t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</w:p>
          <w:p>
            <w:pPr>
              <w:pStyle w:val="998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2"/>
                <w:szCs w:val="22"/>
                <w:highlight w:val="none"/>
                <w:shd w:val="clear" w:color="auto" w:fill="auto"/>
                <w:lang w:eastAsia="en-US"/>
              </w:rPr>
              <w:t xml:space="preserve">ВАЗ 21214,</w:t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</w:p>
          <w:p>
            <w:pPr>
              <w:pStyle w:val="998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2"/>
                <w:szCs w:val="22"/>
                <w:highlight w:val="none"/>
                <w:shd w:val="clear" w:color="auto" w:fill="auto"/>
                <w:lang w:eastAsia="en-US"/>
              </w:rPr>
              <w:t xml:space="preserve">2024 г.</w:t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pStyle w:val="998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2"/>
                <w:szCs w:val="22"/>
                <w:highlight w:val="none"/>
                <w:shd w:val="clear" w:color="auto" w:fill="auto"/>
                <w:lang w:eastAsia="en-US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Аппарат Управления Росреестра по Саратовской области, </w:t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2"/>
                <w:szCs w:val="22"/>
                <w:lang w:val="en-US" w:eastAsia="en-US"/>
              </w:rPr>
              <w:t xml:space="preserve"> г. Новоузенск, ул. Советская, д. 3а</w:t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998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2"/>
                <w:szCs w:val="22"/>
                <w:highlight w:val="none"/>
                <w:shd w:val="clear" w:color="auto" w:fill="auto"/>
                <w:lang w:eastAsia="en-US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2"/>
                <w:szCs w:val="22"/>
                <w:highlight w:val="none"/>
                <w:shd w:val="clear" w:color="auto" w:fill="auto"/>
                <w:lang w:eastAsia="en-US"/>
              </w:rPr>
              <w:t xml:space="preserve">рабочее место (р.м.)</w:t>
            </w:r>
            <w:r>
              <w:rPr>
                <w:rFonts w:ascii="Times New Roman" w:hAnsi="Times New Roman" w:eastAsia="Calibri" w:cs="Times New Roman"/>
                <w:b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Calibri" w:cs="Times New Roman"/>
                <w:b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</w:p>
          <w:p>
            <w:pPr>
              <w:pStyle w:val="998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2"/>
                <w:szCs w:val="22"/>
                <w:highlight w:val="none"/>
                <w:shd w:val="clear" w:color="auto" w:fill="auto"/>
                <w:lang w:eastAsia="en-US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998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2"/>
                <w:szCs w:val="22"/>
                <w:highlight w:val="none"/>
                <w:shd w:val="clear" w:color="auto" w:fill="auto"/>
                <w:lang w:eastAsia="en-US"/>
              </w:rPr>
              <w:t xml:space="preserve">1</w:t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998"/>
              <w:ind w:firstLine="0"/>
              <w:jc w:val="both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2"/>
                <w:szCs w:val="22"/>
                <w:highlight w:val="none"/>
                <w:shd w:val="clear" w:color="auto" w:fill="auto"/>
                <w:lang w:eastAsia="en-US"/>
              </w:rPr>
              <w:t xml:space="preserve">0</w:t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533" w:type="dxa"/>
            <w:textDirection w:val="lrTb"/>
            <w:noWrap w:val="false"/>
          </w:tcPr>
          <w:p>
            <w:pPr>
              <w:pStyle w:val="998"/>
              <w:ind w:left="0" w:right="0" w:firstLine="0"/>
              <w:jc w:val="left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2"/>
                <w:szCs w:val="22"/>
                <w:highlight w:val="none"/>
                <w:shd w:val="clear" w:color="auto" w:fill="auto"/>
                <w:lang w:eastAsia="en-US"/>
              </w:rPr>
              <w:t xml:space="preserve">4</w:t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998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2"/>
                <w:szCs w:val="22"/>
                <w:highlight w:val="none"/>
                <w:shd w:val="clear" w:color="auto" w:fill="auto"/>
                <w:lang w:eastAsia="en-US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2"/>
                <w:szCs w:val="22"/>
                <w:highlight w:val="none"/>
                <w:shd w:val="clear" w:color="auto" w:fill="auto"/>
                <w:lang w:eastAsia="en-US"/>
              </w:rPr>
              <w:t xml:space="preserve">Водитель автомобиля</w:t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</w:p>
          <w:p>
            <w:pPr>
              <w:pStyle w:val="998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2"/>
                <w:szCs w:val="22"/>
                <w:highlight w:val="none"/>
                <w:shd w:val="clear" w:color="auto" w:fill="auto"/>
                <w:lang w:eastAsia="en-US"/>
              </w:rPr>
              <w:t xml:space="preserve">RENAULT</w:t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</w:p>
          <w:p>
            <w:pPr>
              <w:pStyle w:val="998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2"/>
                <w:szCs w:val="22"/>
                <w:highlight w:val="none"/>
                <w:shd w:val="clear" w:color="auto" w:fill="auto"/>
                <w:lang w:eastAsia="en-US"/>
              </w:rPr>
              <w:t xml:space="preserve">DUSTER</w:t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</w:p>
          <w:p>
            <w:pPr>
              <w:pStyle w:val="998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2"/>
                <w:szCs w:val="22"/>
                <w:highlight w:val="none"/>
                <w:shd w:val="clear" w:color="auto" w:fill="auto"/>
                <w:lang w:eastAsia="en-US"/>
              </w:rPr>
              <w:t xml:space="preserve">Renault, H4M</w:t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</w:p>
          <w:p>
            <w:pPr>
              <w:pStyle w:val="998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2"/>
                <w:szCs w:val="22"/>
                <w:highlight w:val="none"/>
                <w:shd w:val="clear" w:color="auto" w:fill="auto"/>
                <w:lang w:eastAsia="en-US"/>
              </w:rPr>
              <w:t xml:space="preserve">2020 г.</w:t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pStyle w:val="998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2"/>
                <w:szCs w:val="22"/>
                <w:highlight w:val="none"/>
                <w:shd w:val="clear" w:color="auto" w:fill="auto"/>
                <w:lang w:eastAsia="en-US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Аппарат Управления Росреестра по Саратовской области, </w:t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2"/>
                <w:szCs w:val="22"/>
                <w:lang w:val="en-US" w:eastAsia="en-US"/>
              </w:rPr>
              <w:t xml:space="preserve"> г. Саратов, ул им. Кутякова И.С., д. 5</w:t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998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2"/>
                <w:szCs w:val="22"/>
                <w:highlight w:val="none"/>
                <w:shd w:val="clear" w:color="auto" w:fill="auto"/>
                <w:lang w:eastAsia="en-US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2"/>
                <w:szCs w:val="22"/>
                <w:highlight w:val="none"/>
                <w:shd w:val="clear" w:color="auto" w:fill="auto"/>
                <w:lang w:eastAsia="en-US"/>
              </w:rPr>
              <w:t xml:space="preserve">рабочее место (р.м.)</w:t>
            </w:r>
            <w:r>
              <w:rPr>
                <w:rFonts w:ascii="Times New Roman" w:hAnsi="Times New Roman" w:eastAsia="Calibri" w:cs="Times New Roman"/>
                <w:b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Calibri" w:cs="Times New Roman"/>
                <w:b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</w:p>
          <w:p>
            <w:pPr>
              <w:pStyle w:val="998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2"/>
                <w:szCs w:val="22"/>
                <w:highlight w:val="none"/>
                <w:shd w:val="clear" w:color="auto" w:fill="auto"/>
                <w:lang w:eastAsia="en-US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998"/>
              <w:ind w:firstLine="0"/>
              <w:jc w:val="both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2"/>
                <w:szCs w:val="22"/>
                <w:highlight w:val="none"/>
                <w:shd w:val="clear" w:color="auto" w:fill="auto"/>
                <w:lang w:eastAsia="en-US"/>
              </w:rPr>
              <w:t xml:space="preserve">1</w:t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998"/>
              <w:ind w:firstLine="0"/>
              <w:jc w:val="both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2"/>
                <w:szCs w:val="22"/>
                <w:highlight w:val="none"/>
                <w:shd w:val="clear" w:color="auto" w:fill="auto"/>
                <w:lang w:eastAsia="en-US"/>
              </w:rPr>
              <w:t xml:space="preserve">0</w:t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533" w:type="dxa"/>
            <w:textDirection w:val="lrTb"/>
            <w:noWrap w:val="false"/>
          </w:tcPr>
          <w:p>
            <w:pPr>
              <w:pStyle w:val="998"/>
              <w:ind w:left="0" w:right="0" w:firstLine="0"/>
              <w:jc w:val="left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2"/>
                <w:szCs w:val="22"/>
                <w:highlight w:val="none"/>
                <w:shd w:val="clear" w:color="auto" w:fill="auto"/>
                <w:lang w:eastAsia="en-US"/>
              </w:rPr>
              <w:t xml:space="preserve">5</w:t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998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2"/>
                <w:szCs w:val="22"/>
                <w:highlight w:val="none"/>
                <w:shd w:val="clear" w:color="auto" w:fill="auto"/>
                <w:lang w:eastAsia="en-US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2"/>
                <w:szCs w:val="22"/>
                <w:highlight w:val="none"/>
                <w:shd w:val="clear" w:color="auto" w:fill="auto"/>
                <w:lang w:eastAsia="en-US"/>
              </w:rPr>
              <w:t xml:space="preserve">Водитель автомобиля</w:t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</w:p>
          <w:p>
            <w:pPr>
              <w:pStyle w:val="998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2"/>
                <w:szCs w:val="22"/>
                <w:highlight w:val="none"/>
                <w:shd w:val="clear" w:color="auto" w:fill="auto"/>
                <w:lang w:eastAsia="en-US"/>
              </w:rPr>
              <w:t xml:space="preserve">FORD</w:t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</w:p>
          <w:p>
            <w:pPr>
              <w:pStyle w:val="998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2"/>
                <w:szCs w:val="22"/>
                <w:highlight w:val="none"/>
                <w:shd w:val="clear" w:color="auto" w:fill="auto"/>
                <w:lang w:eastAsia="en-US"/>
              </w:rPr>
              <w:t xml:space="preserve">ФОРД«МОНДЕО»</w:t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</w:p>
          <w:p>
            <w:pPr>
              <w:pStyle w:val="998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2"/>
                <w:szCs w:val="22"/>
                <w:highlight w:val="none"/>
                <w:shd w:val="clear" w:color="auto" w:fill="auto"/>
                <w:lang w:eastAsia="en-US"/>
              </w:rPr>
              <w:t xml:space="preserve">SEBA DM06707</w:t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</w:p>
          <w:p>
            <w:pPr>
              <w:pStyle w:val="998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2"/>
                <w:szCs w:val="22"/>
                <w:highlight w:val="none"/>
                <w:shd w:val="clear" w:color="auto" w:fill="auto"/>
                <w:lang w:eastAsia="en-US"/>
              </w:rPr>
              <w:t xml:space="preserve">2013 г.</w:t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pStyle w:val="998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2"/>
                <w:szCs w:val="22"/>
                <w:highlight w:val="none"/>
                <w:shd w:val="clear" w:color="auto" w:fill="auto"/>
                <w:lang w:eastAsia="en-US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Аппарат Управления Росреестра по Саратовской области, </w:t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2"/>
                <w:szCs w:val="22"/>
                <w:lang w:val="en-US" w:eastAsia="en-US"/>
              </w:rPr>
              <w:t xml:space="preserve"> г. Саратов, ул им. Кутякова И.С., д. 5</w:t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998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2"/>
                <w:szCs w:val="22"/>
                <w:highlight w:val="none"/>
                <w:shd w:val="clear" w:color="auto" w:fill="auto"/>
                <w:lang w:eastAsia="en-US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2"/>
                <w:szCs w:val="22"/>
                <w:highlight w:val="none"/>
                <w:shd w:val="clear" w:color="auto" w:fill="auto"/>
                <w:lang w:eastAsia="en-US"/>
              </w:rPr>
              <w:t xml:space="preserve">рабочее место (р.м.)</w:t>
            </w:r>
            <w:r>
              <w:rPr>
                <w:rFonts w:ascii="Times New Roman" w:hAnsi="Times New Roman" w:eastAsia="Calibri" w:cs="Times New Roman"/>
                <w:b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Calibri" w:cs="Times New Roman"/>
                <w:b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</w:p>
          <w:p>
            <w:pPr>
              <w:pStyle w:val="998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2"/>
                <w:szCs w:val="22"/>
                <w:highlight w:val="none"/>
                <w:shd w:val="clear" w:color="auto" w:fill="auto"/>
                <w:lang w:eastAsia="en-US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998"/>
              <w:ind w:firstLine="0"/>
              <w:jc w:val="both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2"/>
                <w:szCs w:val="22"/>
                <w:highlight w:val="none"/>
                <w:shd w:val="clear" w:color="auto" w:fill="auto"/>
                <w:lang w:eastAsia="en-US"/>
              </w:rPr>
              <w:t xml:space="preserve">1</w:t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998"/>
              <w:ind w:firstLine="0"/>
              <w:jc w:val="both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2"/>
                <w:szCs w:val="22"/>
                <w:highlight w:val="none"/>
                <w:shd w:val="clear" w:color="auto" w:fill="auto"/>
                <w:lang w:eastAsia="en-US"/>
              </w:rPr>
              <w:t xml:space="preserve">0</w:t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533" w:type="dxa"/>
            <w:textDirection w:val="lrTb"/>
            <w:noWrap w:val="false"/>
          </w:tcPr>
          <w:p>
            <w:pPr>
              <w:pStyle w:val="998"/>
              <w:ind w:left="0" w:right="0" w:firstLine="0"/>
              <w:jc w:val="left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2"/>
                <w:szCs w:val="22"/>
                <w:highlight w:val="none"/>
                <w:shd w:val="clear" w:color="auto" w:fill="auto"/>
                <w:lang w:eastAsia="en-US"/>
              </w:rPr>
              <w:t xml:space="preserve">6</w:t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998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2"/>
                <w:szCs w:val="22"/>
                <w:highlight w:val="none"/>
                <w:shd w:val="clear" w:color="auto" w:fill="auto"/>
                <w:lang w:eastAsia="en-US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2"/>
                <w:szCs w:val="22"/>
                <w:highlight w:val="none"/>
                <w:shd w:val="clear" w:color="auto" w:fill="auto"/>
                <w:lang w:eastAsia="en-US"/>
              </w:rPr>
              <w:t xml:space="preserve">Водитель автомобиля</w:t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</w:p>
          <w:p>
            <w:pPr>
              <w:pStyle w:val="998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2"/>
                <w:szCs w:val="22"/>
                <w:highlight w:val="none"/>
                <w:shd w:val="clear" w:color="auto" w:fill="auto"/>
                <w:lang w:eastAsia="en-US"/>
              </w:rPr>
              <w:t xml:space="preserve">VOLKSWAGEN TOUAREG</w:t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</w:p>
          <w:p>
            <w:pPr>
              <w:pStyle w:val="998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2"/>
                <w:szCs w:val="22"/>
                <w:highlight w:val="none"/>
                <w:shd w:val="clear" w:color="auto" w:fill="auto"/>
                <w:lang w:eastAsia="en-US"/>
              </w:rPr>
              <w:t xml:space="preserve">CMT 011116</w:t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</w:p>
          <w:p>
            <w:pPr>
              <w:pStyle w:val="998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2"/>
                <w:szCs w:val="22"/>
                <w:highlight w:val="none"/>
                <w:shd w:val="clear" w:color="auto" w:fill="auto"/>
                <w:lang w:eastAsia="en-US"/>
              </w:rPr>
              <w:t xml:space="preserve">2013 г.</w:t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pStyle w:val="998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2"/>
                <w:szCs w:val="22"/>
                <w:highlight w:val="none"/>
                <w:shd w:val="clear" w:color="auto" w:fill="auto"/>
                <w:lang w:eastAsia="en-US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Аппарат Управления Росреестра по Саратовской области, </w:t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2"/>
                <w:szCs w:val="22"/>
                <w:lang w:val="en-US" w:eastAsia="en-US"/>
              </w:rPr>
              <w:t xml:space="preserve"> г. Саратов, ул им. Кутякова И.С., д. 5</w:t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998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2"/>
                <w:szCs w:val="22"/>
                <w:highlight w:val="none"/>
                <w:shd w:val="clear" w:color="auto" w:fill="auto"/>
                <w:lang w:eastAsia="en-US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2"/>
                <w:szCs w:val="22"/>
                <w:highlight w:val="none"/>
                <w:shd w:val="clear" w:color="auto" w:fill="auto"/>
                <w:lang w:eastAsia="en-US"/>
              </w:rPr>
              <w:t xml:space="preserve">рабочее место (р.м.)</w:t>
            </w:r>
            <w:r>
              <w:rPr>
                <w:rFonts w:ascii="Times New Roman" w:hAnsi="Times New Roman" w:eastAsia="Calibri" w:cs="Times New Roman"/>
                <w:b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Calibri" w:cs="Times New Roman"/>
                <w:b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</w:p>
          <w:p>
            <w:pPr>
              <w:pStyle w:val="998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2"/>
                <w:szCs w:val="22"/>
                <w:highlight w:val="none"/>
                <w:shd w:val="clear" w:color="auto" w:fill="auto"/>
                <w:lang w:eastAsia="en-US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998"/>
              <w:ind w:firstLine="0"/>
              <w:jc w:val="both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2"/>
                <w:szCs w:val="22"/>
                <w:highlight w:val="none"/>
                <w:shd w:val="clear" w:color="auto" w:fill="auto"/>
                <w:lang w:eastAsia="en-US"/>
              </w:rPr>
              <w:t xml:space="preserve">1</w:t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998"/>
              <w:ind w:firstLine="0"/>
              <w:jc w:val="both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2"/>
                <w:szCs w:val="22"/>
                <w:highlight w:val="none"/>
                <w:shd w:val="clear" w:color="auto" w:fill="auto"/>
                <w:lang w:eastAsia="en-US"/>
              </w:rPr>
              <w:t xml:space="preserve">0</w:t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533" w:type="dxa"/>
            <w:textDirection w:val="lrTb"/>
            <w:noWrap w:val="false"/>
          </w:tcPr>
          <w:p>
            <w:pPr>
              <w:pStyle w:val="998"/>
              <w:ind w:left="0" w:right="0" w:firstLine="0"/>
              <w:jc w:val="left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2"/>
                <w:szCs w:val="22"/>
                <w:highlight w:val="none"/>
                <w:shd w:val="clear" w:color="auto" w:fill="auto"/>
                <w:lang w:eastAsia="en-US"/>
              </w:rPr>
              <w:t xml:space="preserve">7</w:t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998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2"/>
                <w:szCs w:val="22"/>
                <w:highlight w:val="none"/>
                <w:shd w:val="clear" w:color="auto" w:fill="auto"/>
                <w:lang w:eastAsia="en-US"/>
              </w:rPr>
              <w:t xml:space="preserve">Рабочий по комплексному обслуживанию и ремонту зданий</w:t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pStyle w:val="998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2"/>
                <w:szCs w:val="22"/>
                <w:highlight w:val="none"/>
                <w:shd w:val="clear" w:color="auto" w:fill="auto"/>
                <w:lang w:eastAsia="en-US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Аппарат Управления Росреестра по Саратовской области, </w:t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2"/>
                <w:szCs w:val="22"/>
                <w:lang w:val="en-US" w:eastAsia="en-US"/>
              </w:rPr>
              <w:t xml:space="preserve"> с. Питерка, ул. Советская, д. 53</w:t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998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2"/>
                <w:szCs w:val="22"/>
                <w:highlight w:val="none"/>
                <w:shd w:val="clear" w:color="auto" w:fill="auto"/>
                <w:lang w:eastAsia="en-US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2"/>
                <w:szCs w:val="22"/>
                <w:highlight w:val="none"/>
                <w:shd w:val="clear" w:color="auto" w:fill="auto"/>
                <w:lang w:eastAsia="en-US"/>
              </w:rPr>
              <w:t xml:space="preserve">рабочее место (р.м.)</w:t>
            </w:r>
            <w:r>
              <w:rPr>
                <w:rFonts w:ascii="Times New Roman" w:hAnsi="Times New Roman" w:eastAsia="Calibri" w:cs="Times New Roman"/>
                <w:b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Calibri" w:cs="Times New Roman"/>
                <w:b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</w:p>
          <w:p>
            <w:pPr>
              <w:pStyle w:val="998"/>
              <w:ind w:firstLine="0"/>
              <w:jc w:val="both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2"/>
                <w:szCs w:val="22"/>
                <w:highlight w:val="none"/>
                <w:shd w:val="clear" w:color="auto" w:fill="auto"/>
                <w:lang w:eastAsia="en-US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998"/>
              <w:ind w:firstLine="0"/>
              <w:jc w:val="both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2"/>
                <w:szCs w:val="22"/>
                <w:highlight w:val="none"/>
                <w:shd w:val="clear" w:color="auto" w:fill="auto"/>
                <w:lang w:eastAsia="en-US"/>
              </w:rPr>
              <w:t xml:space="preserve">1</w:t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998"/>
              <w:ind w:firstLine="0"/>
              <w:jc w:val="both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2"/>
                <w:szCs w:val="22"/>
                <w:highlight w:val="none"/>
                <w:shd w:val="clear" w:color="auto" w:fill="auto"/>
                <w:lang w:eastAsia="en-US"/>
              </w:rPr>
              <w:t xml:space="preserve">0</w:t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</w:p>
        </w:tc>
      </w:tr>
    </w:tbl>
    <w:p>
      <w:pPr>
        <w:pStyle w:val="963"/>
        <w:numPr>
          <w:ilvl w:val="0"/>
          <w:numId w:val="0"/>
        </w:numPr>
        <w:contextualSpacing/>
        <w:ind w:left="0" w:right="0" w:firstLine="0"/>
        <w:jc w:val="both"/>
        <w:spacing w:before="0" w:after="0" w:line="276" w:lineRule="auto"/>
        <w:widowControl/>
        <w:rPr>
          <w:rFonts w:ascii="Times New Roman" w:hAnsi="Times New Roman" w:eastAsia="Calibri" w:cs="Times New Roman"/>
          <w:b w:val="0"/>
          <w:bCs w:val="0"/>
          <w:i w:val="0"/>
          <w:caps w:val="0"/>
          <w:smallCaps w:val="0"/>
          <w:color w:val="000000"/>
          <w:spacing w:val="0"/>
          <w:sz w:val="18"/>
          <w:szCs w:val="18"/>
          <w:shd w:val="clear" w:color="auto" w:fill="auto"/>
          <w:lang w:val="en-US" w:eastAsia="en-US"/>
        </w:rPr>
      </w:pPr>
      <w:r>
        <w:rPr>
          <w:rFonts w:ascii="Times New Roman" w:hAnsi="Times New Roman" w:eastAsia="Calibri" w:cs="Times New Roman"/>
          <w:b/>
          <w:bCs/>
          <w:i w:val="0"/>
          <w:caps w:val="0"/>
          <w:smallCaps w:val="0"/>
          <w:color w:val="000000"/>
          <w:spacing w:val="0"/>
          <w:sz w:val="22"/>
          <w:szCs w:val="22"/>
          <w:shd w:val="clear" w:color="auto" w:fill="auto"/>
          <w:lang w:val="en-US" w:eastAsia="en-US"/>
        </w:rPr>
        <w:t xml:space="preserve">                       1.3.</w:t>
      </w:r>
      <w:r>
        <w:rPr>
          <w:rFonts w:ascii="Times New Roman" w:hAnsi="Times New Roman" w:eastAsia="Calibri" w:cs="Times New Roman"/>
          <w:b/>
          <w:bCs/>
          <w:i w:val="0"/>
          <w:caps w:val="0"/>
          <w:smallCaps w:val="0"/>
          <w:color w:val="000000"/>
          <w:spacing w:val="0"/>
          <w:sz w:val="22"/>
          <w:szCs w:val="22"/>
          <w:shd w:val="clear" w:color="auto" w:fill="auto"/>
          <w:lang w:eastAsia="en-US"/>
        </w:rPr>
        <w:t xml:space="preserve"> </w:t>
      </w:r>
      <w:r>
        <w:rPr>
          <w:rFonts w:ascii="Times New Roman" w:hAnsi="Times New Roman" w:eastAsia="Calibri" w:cs="Times New Roman"/>
          <w:b/>
          <w:bCs/>
          <w:i w:val="0"/>
          <w:caps w:val="0"/>
          <w:smallCaps w:val="0"/>
          <w:color w:val="000000"/>
          <w:spacing w:val="0"/>
          <w:sz w:val="22"/>
          <w:szCs w:val="22"/>
          <w:shd w:val="clear" w:color="auto" w:fill="auto"/>
          <w:lang w:val="en-US" w:eastAsia="en-US"/>
        </w:rPr>
        <w:t xml:space="preserve">Место оказания услуг: по месту нахождения Заказчика:</w:t>
      </w:r>
      <w:r>
        <w:rPr>
          <w:rFonts w:ascii="Times New Roman" w:hAnsi="Times New Roman" w:eastAsia="Calibri" w:cs="Times New Roman"/>
          <w:b w:val="0"/>
          <w:bCs w:val="0"/>
          <w:i w:val="0"/>
          <w:caps w:val="0"/>
          <w:smallCaps w:val="0"/>
          <w:color w:val="000000"/>
          <w:spacing w:val="0"/>
          <w:sz w:val="18"/>
          <w:szCs w:val="18"/>
          <w:shd w:val="clear" w:color="auto" w:fill="auto"/>
          <w:lang w:val="en-US" w:eastAsia="en-US"/>
        </w:rPr>
      </w:r>
      <w:r>
        <w:rPr>
          <w:rFonts w:ascii="Times New Roman" w:hAnsi="Times New Roman" w:eastAsia="Calibri" w:cs="Times New Roman"/>
          <w:b w:val="0"/>
          <w:bCs w:val="0"/>
          <w:i w:val="0"/>
          <w:caps w:val="0"/>
          <w:smallCaps w:val="0"/>
          <w:color w:val="000000"/>
          <w:spacing w:val="0"/>
          <w:sz w:val="18"/>
          <w:szCs w:val="18"/>
          <w:shd w:val="clear" w:color="auto" w:fill="auto"/>
          <w:lang w:val="en-US" w:eastAsia="en-US"/>
        </w:rPr>
      </w:r>
    </w:p>
    <w:p>
      <w:pPr>
        <w:pStyle w:val="963"/>
        <w:numPr>
          <w:ilvl w:val="0"/>
          <w:numId w:val="0"/>
        </w:numPr>
        <w:contextualSpacing/>
        <w:ind w:left="567" w:right="0" w:firstLine="709"/>
        <w:jc w:val="both"/>
        <w:spacing w:before="0" w:after="0" w:line="276" w:lineRule="auto"/>
        <w:widowControl/>
        <w:rPr>
          <w:rFonts w:ascii="Times New Roman" w:hAnsi="Times New Roman" w:eastAsia="Calibri" w:cs="Times New Roman"/>
          <w:b w:val="0"/>
          <w:bCs w:val="0"/>
          <w:i w:val="0"/>
          <w:caps w:val="0"/>
          <w:smallCaps w:val="0"/>
          <w:color w:val="000000"/>
          <w:spacing w:val="0"/>
          <w:sz w:val="18"/>
          <w:szCs w:val="18"/>
          <w:highlight w:val="none"/>
          <w:shd w:val="clear" w:color="auto" w:fill="auto"/>
          <w:lang w:val="en-US" w:eastAsia="en-US"/>
        </w:rPr>
      </w:pPr>
      <w:r>
        <w:rPr>
          <w:rFonts w:ascii="Times New Roman" w:hAnsi="Times New Roman" w:eastAsia="Calibri" w:cs="Times New Roman"/>
          <w:b w:val="0"/>
          <w:bCs w:val="0"/>
          <w:i w:val="0"/>
          <w:caps w:val="0"/>
          <w:smallCaps w:val="0"/>
          <w:color w:val="000000"/>
          <w:spacing w:val="0"/>
          <w:sz w:val="22"/>
          <w:szCs w:val="22"/>
          <w:shd w:val="clear" w:color="auto" w:fill="auto"/>
          <w:lang w:val="en-US" w:eastAsia="en-US"/>
        </w:rPr>
        <w:t xml:space="preserve">- Саратовская область, г Саратов, ул им. Кутякова И.С., д 5;</w:t>
      </w:r>
      <w:r>
        <w:rPr>
          <w:rFonts w:ascii="Times New Roman" w:hAnsi="Times New Roman" w:eastAsia="Calibri" w:cs="Times New Roman"/>
          <w:b w:val="0"/>
          <w:bCs w:val="0"/>
          <w:i w:val="0"/>
          <w:caps w:val="0"/>
          <w:smallCaps w:val="0"/>
          <w:color w:val="000000"/>
          <w:spacing w:val="0"/>
          <w:sz w:val="18"/>
          <w:szCs w:val="18"/>
          <w:highlight w:val="none"/>
          <w:shd w:val="clear" w:color="auto" w:fill="auto"/>
          <w:lang w:val="en-US" w:eastAsia="en-US"/>
        </w:rPr>
      </w:r>
      <w:r>
        <w:rPr>
          <w:rFonts w:ascii="Times New Roman" w:hAnsi="Times New Roman" w:eastAsia="Calibri" w:cs="Times New Roman"/>
          <w:b w:val="0"/>
          <w:bCs w:val="0"/>
          <w:i w:val="0"/>
          <w:caps w:val="0"/>
          <w:smallCaps w:val="0"/>
          <w:color w:val="000000"/>
          <w:spacing w:val="0"/>
          <w:sz w:val="18"/>
          <w:szCs w:val="18"/>
          <w:highlight w:val="none"/>
          <w:shd w:val="clear" w:color="auto" w:fill="auto"/>
          <w:lang w:val="en-US" w:eastAsia="en-US"/>
        </w:rPr>
      </w:r>
    </w:p>
    <w:p>
      <w:pPr>
        <w:numPr>
          <w:ilvl w:val="0"/>
          <w:numId w:val="0"/>
        </w:numPr>
        <w:contextualSpacing/>
        <w:ind w:left="567" w:right="0" w:firstLine="709"/>
        <w:jc w:val="both"/>
        <w:spacing w:before="0" w:after="0" w:line="276" w:lineRule="auto"/>
        <w:widowControl/>
        <w:rPr>
          <w:rFonts w:ascii="Times New Roman" w:hAnsi="Times New Roman" w:eastAsia="Calibri" w:cs="Times New Roman"/>
          <w:b w:val="0"/>
          <w:bCs w:val="0"/>
          <w:i w:val="0"/>
          <w:caps w:val="0"/>
          <w:smallCaps w:val="0"/>
          <w:color w:val="000000"/>
          <w:spacing w:val="0"/>
          <w:sz w:val="18"/>
          <w:szCs w:val="18"/>
          <w:highlight w:val="none"/>
          <w:lang w:val="en-US" w:eastAsia="en-US"/>
        </w:rPr>
      </w:pPr>
      <w:r>
        <w:rPr>
          <w:rFonts w:ascii="Times New Roman" w:hAnsi="Times New Roman" w:eastAsia="Calibri" w:cs="Times New Roman"/>
          <w:b w:val="0"/>
          <w:bCs w:val="0"/>
          <w:i w:val="0"/>
          <w:caps w:val="0"/>
          <w:smallCaps w:val="0"/>
          <w:color w:val="000000"/>
          <w:spacing w:val="0"/>
          <w:sz w:val="22"/>
          <w:szCs w:val="22"/>
          <w:highlight w:val="none"/>
          <w:shd w:val="clear" w:color="auto" w:fill="auto"/>
          <w:lang w:val="en-US" w:eastAsia="en-US"/>
        </w:rPr>
      </w:r>
      <w:r>
        <w:rPr>
          <w:rFonts w:ascii="Times New Roman" w:hAnsi="Times New Roman" w:eastAsia="Calibri" w:cs="Times New Roman"/>
          <w:b w:val="0"/>
          <w:bCs w:val="0"/>
          <w:i w:val="0"/>
          <w:caps w:val="0"/>
          <w:smallCaps w:val="0"/>
          <w:color w:val="000000"/>
          <w:spacing w:val="0"/>
          <w:sz w:val="22"/>
          <w:szCs w:val="22"/>
          <w:shd w:val="clear" w:color="auto" w:fill="auto"/>
          <w:lang w:val="en-US" w:eastAsia="en-US"/>
        </w:rPr>
        <w:t xml:space="preserve">- Саратовская область,</w:t>
      </w:r>
      <w:r>
        <w:rPr>
          <w:rFonts w:ascii="Times New Roman" w:hAnsi="Times New Roman" w:eastAsia="Calibri" w:cs="Times New Roman"/>
          <w:b w:val="0"/>
          <w:bCs w:val="0"/>
          <w:i w:val="0"/>
          <w:caps w:val="0"/>
          <w:smallCaps w:val="0"/>
          <w:color w:val="000000"/>
          <w:spacing w:val="0"/>
          <w:sz w:val="22"/>
          <w:szCs w:val="22"/>
          <w:highlight w:val="none"/>
          <w:shd w:val="clear" w:color="auto" w:fill="auto"/>
          <w:lang w:val="en-US" w:eastAsia="en-US"/>
        </w:rPr>
        <w:t xml:space="preserve"> </w:t>
      </w:r>
      <w:r>
        <w:rPr>
          <w:rFonts w:ascii="Times New Roman" w:hAnsi="Times New Roman" w:eastAsia="Calibri" w:cs="Times New Roman"/>
          <w:b w:val="0"/>
          <w:bCs w:val="0"/>
          <w:i w:val="0"/>
          <w:caps w:val="0"/>
          <w:smallCaps w:val="0"/>
          <w:color w:val="000000"/>
          <w:spacing w:val="0"/>
          <w:sz w:val="22"/>
          <w:szCs w:val="22"/>
          <w:lang w:val="en-US" w:eastAsia="en-US"/>
        </w:rPr>
        <w:t xml:space="preserve">г. Балашов,  ул. Ленина, д. 36</w:t>
      </w:r>
      <w:r>
        <w:rPr>
          <w:rFonts w:ascii="Times New Roman" w:hAnsi="Times New Roman" w:eastAsia="Calibri" w:cs="Times New Roman"/>
          <w:b w:val="0"/>
          <w:bCs w:val="0"/>
          <w:i w:val="0"/>
          <w:caps w:val="0"/>
          <w:smallCaps w:val="0"/>
          <w:color w:val="000000"/>
          <w:spacing w:val="0"/>
          <w:sz w:val="22"/>
          <w:szCs w:val="22"/>
          <w:highlight w:val="none"/>
          <w:shd w:val="clear" w:color="auto" w:fill="auto"/>
          <w:lang w:val="en-US" w:eastAsia="en-US"/>
        </w:rPr>
        <w:t xml:space="preserve">;</w:t>
      </w:r>
      <w:r>
        <w:rPr>
          <w:rFonts w:ascii="Times New Roman" w:hAnsi="Times New Roman" w:eastAsia="Calibri" w:cs="Times New Roman"/>
          <w:b w:val="0"/>
          <w:bCs w:val="0"/>
          <w:i w:val="0"/>
          <w:caps w:val="0"/>
          <w:smallCaps w:val="0"/>
          <w:color w:val="000000"/>
          <w:spacing w:val="0"/>
          <w:sz w:val="18"/>
          <w:szCs w:val="18"/>
          <w:highlight w:val="none"/>
          <w:lang w:val="en-US" w:eastAsia="en-US"/>
        </w:rPr>
      </w:r>
      <w:r>
        <w:rPr>
          <w:rFonts w:ascii="Times New Roman" w:hAnsi="Times New Roman" w:eastAsia="Calibri" w:cs="Times New Roman"/>
          <w:b w:val="0"/>
          <w:bCs w:val="0"/>
          <w:i w:val="0"/>
          <w:caps w:val="0"/>
          <w:smallCaps w:val="0"/>
          <w:color w:val="000000"/>
          <w:spacing w:val="0"/>
          <w:sz w:val="18"/>
          <w:szCs w:val="18"/>
          <w:highlight w:val="none"/>
          <w:lang w:val="en-US" w:eastAsia="en-US"/>
        </w:rPr>
      </w:r>
    </w:p>
    <w:p>
      <w:pPr>
        <w:numPr>
          <w:ilvl w:val="0"/>
          <w:numId w:val="0"/>
        </w:numPr>
        <w:contextualSpacing/>
        <w:ind w:left="567" w:right="0" w:firstLine="709"/>
        <w:jc w:val="both"/>
        <w:spacing w:before="0" w:after="0" w:line="276" w:lineRule="auto"/>
        <w:widowControl/>
        <w:rPr>
          <w:rFonts w:ascii="Times New Roman" w:hAnsi="Times New Roman" w:eastAsia="Calibri" w:cs="Times New Roman"/>
          <w:b w:val="0"/>
          <w:bCs w:val="0"/>
          <w:i w:val="0"/>
          <w:caps w:val="0"/>
          <w:smallCaps w:val="0"/>
          <w:color w:val="000000"/>
          <w:spacing w:val="0"/>
          <w:sz w:val="18"/>
          <w:szCs w:val="18"/>
          <w:highlight w:val="none"/>
          <w:lang w:val="en-US" w:eastAsia="en-US"/>
        </w:rPr>
      </w:pPr>
      <w:r>
        <w:rPr>
          <w:rFonts w:ascii="Times New Roman" w:hAnsi="Times New Roman" w:eastAsia="Calibri" w:cs="Times New Roman"/>
          <w:b w:val="0"/>
          <w:bCs w:val="0"/>
          <w:i w:val="0"/>
          <w:caps w:val="0"/>
          <w:smallCaps w:val="0"/>
          <w:color w:val="000000"/>
          <w:spacing w:val="0"/>
          <w:sz w:val="22"/>
          <w:szCs w:val="22"/>
          <w:highlight w:val="none"/>
          <w:shd w:val="clear" w:color="auto" w:fill="auto"/>
          <w:lang w:val="en-US" w:eastAsia="en-US"/>
        </w:rPr>
      </w:r>
      <w:r>
        <w:rPr>
          <w:rFonts w:ascii="Times New Roman" w:hAnsi="Times New Roman" w:eastAsia="Calibri" w:cs="Times New Roman"/>
          <w:b w:val="0"/>
          <w:bCs w:val="0"/>
          <w:i w:val="0"/>
          <w:caps w:val="0"/>
          <w:smallCaps w:val="0"/>
          <w:color w:val="000000"/>
          <w:spacing w:val="0"/>
          <w:sz w:val="22"/>
          <w:szCs w:val="22"/>
          <w:shd w:val="clear" w:color="auto" w:fill="auto"/>
          <w:lang w:val="en-US" w:eastAsia="en-US"/>
        </w:rPr>
        <w:t xml:space="preserve">- Саратовская область,</w:t>
      </w:r>
      <w:r>
        <w:rPr>
          <w:rFonts w:ascii="Times New Roman" w:hAnsi="Times New Roman" w:eastAsia="Calibri" w:cs="Times New Roman"/>
          <w:b w:val="0"/>
          <w:bCs w:val="0"/>
          <w:i w:val="0"/>
          <w:caps w:val="0"/>
          <w:smallCaps w:val="0"/>
          <w:color w:val="000000"/>
          <w:spacing w:val="0"/>
          <w:sz w:val="22"/>
          <w:szCs w:val="22"/>
          <w:highlight w:val="none"/>
          <w:shd w:val="clear" w:color="auto" w:fill="auto"/>
          <w:lang w:val="en-US" w:eastAsia="en-US"/>
        </w:rPr>
        <w:t xml:space="preserve"> </w:t>
      </w:r>
      <w:r>
        <w:rPr>
          <w:rFonts w:ascii="Times New Roman" w:hAnsi="Times New Roman" w:eastAsia="Calibri" w:cs="Times New Roman"/>
          <w:b w:val="0"/>
          <w:bCs w:val="0"/>
          <w:i w:val="0"/>
          <w:caps w:val="0"/>
          <w:smallCaps w:val="0"/>
          <w:color w:val="000000"/>
          <w:spacing w:val="0"/>
          <w:sz w:val="22"/>
          <w:szCs w:val="22"/>
          <w:highlight w:val="none"/>
          <w:lang w:val="en-US" w:eastAsia="en-US"/>
        </w:rPr>
        <w:t xml:space="preserve">г. Вольск, ул. Революционная, д.20</w:t>
      </w:r>
      <w:r>
        <w:rPr>
          <w:rFonts w:ascii="Times New Roman" w:hAnsi="Times New Roman" w:eastAsia="Calibri" w:cs="Times New Roman"/>
          <w:b w:val="0"/>
          <w:bCs w:val="0"/>
          <w:i w:val="0"/>
          <w:caps w:val="0"/>
          <w:smallCaps w:val="0"/>
          <w:color w:val="000000"/>
          <w:spacing w:val="0"/>
          <w:sz w:val="22"/>
          <w:szCs w:val="22"/>
          <w:highlight w:val="none"/>
          <w:shd w:val="clear" w:color="auto" w:fill="auto"/>
          <w:lang w:val="en-US" w:eastAsia="en-US"/>
        </w:rPr>
        <w:t xml:space="preserve">;</w:t>
      </w:r>
      <w:r>
        <w:rPr>
          <w:rFonts w:ascii="Times New Roman" w:hAnsi="Times New Roman" w:eastAsia="Calibri" w:cs="Times New Roman"/>
          <w:b w:val="0"/>
          <w:bCs w:val="0"/>
          <w:i w:val="0"/>
          <w:caps w:val="0"/>
          <w:smallCaps w:val="0"/>
          <w:color w:val="000000"/>
          <w:spacing w:val="0"/>
          <w:sz w:val="18"/>
          <w:szCs w:val="18"/>
          <w:highlight w:val="none"/>
          <w:lang w:val="en-US" w:eastAsia="en-US"/>
        </w:rPr>
      </w:r>
      <w:r>
        <w:rPr>
          <w:rFonts w:ascii="Times New Roman" w:hAnsi="Times New Roman" w:eastAsia="Calibri" w:cs="Times New Roman"/>
          <w:b w:val="0"/>
          <w:bCs w:val="0"/>
          <w:i w:val="0"/>
          <w:caps w:val="0"/>
          <w:smallCaps w:val="0"/>
          <w:color w:val="000000"/>
          <w:spacing w:val="0"/>
          <w:sz w:val="18"/>
          <w:szCs w:val="18"/>
          <w:highlight w:val="none"/>
          <w:lang w:val="en-US" w:eastAsia="en-US"/>
        </w:rPr>
      </w:r>
    </w:p>
    <w:p>
      <w:pPr>
        <w:contextualSpacing/>
        <w:ind w:left="0" w:right="0" w:firstLine="1276"/>
        <w:jc w:val="both"/>
        <w:spacing w:before="0" w:after="0" w:line="276" w:lineRule="auto"/>
        <w:widowControl/>
        <w:rPr>
          <w:rFonts w:ascii="Times New Roman" w:hAnsi="Times New Roman" w:eastAsia="Calibri" w:cs="Times New Roman"/>
          <w:b w:val="0"/>
          <w:bCs w:val="0"/>
          <w:i w:val="0"/>
          <w:caps w:val="0"/>
          <w:smallCaps w:val="0"/>
          <w:color w:val="000000"/>
          <w:spacing w:val="0"/>
          <w:sz w:val="18"/>
          <w:szCs w:val="18"/>
          <w:lang w:val="en-US" w:eastAsia="en-US"/>
        </w:rPr>
      </w:pPr>
      <w:r>
        <w:rPr>
          <w:rFonts w:ascii="Times New Roman" w:hAnsi="Times New Roman" w:eastAsia="Calibri" w:cs="Times New Roman"/>
          <w:b w:val="0"/>
          <w:bCs w:val="0"/>
          <w:i w:val="0"/>
          <w:caps w:val="0"/>
          <w:smallCaps w:val="0"/>
          <w:color w:val="000000"/>
          <w:spacing w:val="0"/>
          <w:sz w:val="22"/>
          <w:szCs w:val="22"/>
          <w:highlight w:val="none"/>
          <w:shd w:val="clear" w:color="auto" w:fill="auto"/>
          <w:lang w:val="en-US" w:eastAsia="en-US"/>
        </w:rPr>
      </w:r>
      <w:r>
        <w:rPr>
          <w:rFonts w:ascii="Times New Roman" w:hAnsi="Times New Roman" w:eastAsia="Calibri" w:cs="Times New Roman"/>
          <w:b w:val="0"/>
          <w:bCs w:val="0"/>
          <w:i w:val="0"/>
          <w:caps w:val="0"/>
          <w:smallCaps w:val="0"/>
          <w:color w:val="000000"/>
          <w:spacing w:val="0"/>
          <w:sz w:val="22"/>
          <w:szCs w:val="22"/>
          <w:shd w:val="clear" w:color="auto" w:fill="auto"/>
          <w:lang w:val="en-US" w:eastAsia="en-US"/>
        </w:rPr>
        <w:t xml:space="preserve">- Саратовская область,</w:t>
      </w:r>
      <w:r>
        <w:rPr>
          <w:rFonts w:ascii="Times New Roman" w:hAnsi="Times New Roman" w:eastAsia="Calibri" w:cs="Times New Roman"/>
          <w:b w:val="0"/>
          <w:bCs w:val="0"/>
          <w:i w:val="0"/>
          <w:caps w:val="0"/>
          <w:smallCaps w:val="0"/>
          <w:color w:val="000000"/>
          <w:spacing w:val="0"/>
          <w:sz w:val="22"/>
          <w:szCs w:val="22"/>
          <w:highlight w:val="none"/>
          <w:shd w:val="clear" w:color="auto" w:fill="auto"/>
          <w:lang w:val="en-US" w:eastAsia="en-US"/>
        </w:rPr>
        <w:t xml:space="preserve"> г. Новоузенск, ул. Советская, д. 3а;</w:t>
      </w:r>
      <w:r>
        <w:rPr>
          <w:rFonts w:ascii="Times New Roman" w:hAnsi="Times New Roman" w:eastAsia="Calibri" w:cs="Times New Roman"/>
          <w:b w:val="0"/>
          <w:bCs w:val="0"/>
          <w:i w:val="0"/>
          <w:caps w:val="0"/>
          <w:smallCaps w:val="0"/>
          <w:color w:val="000000"/>
          <w:spacing w:val="0"/>
          <w:sz w:val="18"/>
          <w:szCs w:val="18"/>
          <w:lang w:val="en-US" w:eastAsia="en-US"/>
        </w:rPr>
      </w:r>
      <w:r>
        <w:rPr>
          <w:rFonts w:ascii="Times New Roman" w:hAnsi="Times New Roman" w:eastAsia="Calibri" w:cs="Times New Roman"/>
          <w:b w:val="0"/>
          <w:bCs w:val="0"/>
          <w:i w:val="0"/>
          <w:caps w:val="0"/>
          <w:smallCaps w:val="0"/>
          <w:color w:val="000000"/>
          <w:spacing w:val="0"/>
          <w:sz w:val="18"/>
          <w:szCs w:val="18"/>
          <w:lang w:val="en-US" w:eastAsia="en-US"/>
        </w:rPr>
      </w:r>
    </w:p>
    <w:p>
      <w:pPr>
        <w:pStyle w:val="963"/>
        <w:numPr>
          <w:ilvl w:val="0"/>
          <w:numId w:val="0"/>
        </w:numPr>
        <w:contextualSpacing/>
        <w:ind w:left="567" w:right="0" w:firstLine="709"/>
        <w:jc w:val="both"/>
        <w:spacing w:before="0" w:after="0" w:line="276" w:lineRule="auto"/>
        <w:widowControl/>
        <w:rPr>
          <w:rFonts w:ascii="Times New Roman" w:hAnsi="Times New Roman" w:eastAsia="Calibri" w:cs="Times New Roman"/>
          <w:b w:val="0"/>
          <w:bCs w:val="0"/>
          <w:i w:val="0"/>
          <w:caps w:val="0"/>
          <w:smallCaps w:val="0"/>
          <w:color w:val="000000"/>
          <w:spacing w:val="0"/>
          <w:sz w:val="18"/>
          <w:szCs w:val="18"/>
          <w:shd w:val="clear" w:color="auto" w:fill="auto"/>
          <w:lang w:val="en-US" w:eastAsia="en-US"/>
        </w:rPr>
      </w:pPr>
      <w:r>
        <w:rPr>
          <w:rFonts w:ascii="Times New Roman" w:hAnsi="Times New Roman" w:eastAsia="Calibri" w:cs="Times New Roman"/>
          <w:b w:val="0"/>
          <w:bCs w:val="0"/>
          <w:i w:val="0"/>
          <w:caps w:val="0"/>
          <w:smallCaps w:val="0"/>
          <w:color w:val="000000"/>
          <w:spacing w:val="0"/>
          <w:sz w:val="22"/>
          <w:szCs w:val="22"/>
          <w:shd w:val="clear" w:color="auto" w:fill="auto"/>
          <w:lang w:val="en-US" w:eastAsia="en-US"/>
        </w:rPr>
        <w:t xml:space="preserve">- Саратовская область, с. Питерка, ул. Советская, д. 53</w:t>
      </w:r>
      <w:r>
        <w:rPr>
          <w:rFonts w:ascii="Times New Roman" w:hAnsi="Times New Roman" w:eastAsia="Calibri" w:cs="Times New Roman"/>
          <w:b w:val="0"/>
          <w:bCs w:val="0"/>
          <w:i w:val="0"/>
          <w:caps w:val="0"/>
          <w:smallCaps w:val="0"/>
          <w:color w:val="000000"/>
          <w:spacing w:val="0"/>
          <w:sz w:val="22"/>
          <w:szCs w:val="22"/>
          <w:shd w:val="clear" w:color="auto" w:fill="auto"/>
          <w:lang w:val="en-US" w:eastAsia="en-US"/>
        </w:rPr>
        <w:t xml:space="preserve">.</w:t>
      </w:r>
      <w:r>
        <w:rPr>
          <w:rFonts w:ascii="Times New Roman" w:hAnsi="Times New Roman" w:eastAsia="Calibri" w:cs="Times New Roman"/>
          <w:b w:val="0"/>
          <w:bCs w:val="0"/>
          <w:i w:val="0"/>
          <w:caps w:val="0"/>
          <w:smallCaps w:val="0"/>
          <w:color w:val="000000"/>
          <w:spacing w:val="0"/>
          <w:sz w:val="18"/>
          <w:szCs w:val="18"/>
          <w:shd w:val="clear" w:color="auto" w:fill="auto"/>
          <w:lang w:val="en-US" w:eastAsia="en-US"/>
        </w:rPr>
      </w:r>
      <w:r>
        <w:rPr>
          <w:rFonts w:ascii="Times New Roman" w:hAnsi="Times New Roman" w:eastAsia="Calibri" w:cs="Times New Roman"/>
          <w:b w:val="0"/>
          <w:bCs w:val="0"/>
          <w:i w:val="0"/>
          <w:caps w:val="0"/>
          <w:smallCaps w:val="0"/>
          <w:color w:val="000000"/>
          <w:spacing w:val="0"/>
          <w:sz w:val="18"/>
          <w:szCs w:val="18"/>
          <w:shd w:val="clear" w:color="auto" w:fill="auto"/>
          <w:lang w:val="en-US" w:eastAsia="en-US"/>
        </w:rPr>
      </w:r>
    </w:p>
    <w:p>
      <w:pPr>
        <w:pStyle w:val="963"/>
        <w:ind w:left="567" w:right="0" w:firstLine="709"/>
        <w:spacing w:before="0" w:after="0" w:line="276" w:lineRule="auto"/>
        <w:widowControl/>
        <w:tabs>
          <w:tab w:val="left" w:pos="851" w:leader="none"/>
          <w:tab w:val="left" w:pos="1418" w:leader="none"/>
        </w:tabs>
        <w:rPr>
          <w:rFonts w:ascii="Times New Roman" w:hAnsi="Times New Roman" w:cs="Times New Roman"/>
          <w:color w:val="000000"/>
          <w:sz w:val="18"/>
          <w:szCs w:val="18"/>
          <w:highlight w:val="none"/>
          <w:shd w:val="clear" w:color="auto" w:fill="auto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  <w:shd w:val="clear" w:color="auto" w:fill="auto"/>
        </w:rPr>
        <w:t xml:space="preserve">1.4. Сроки оказания услуг: </w:t>
      </w:r>
      <w:r>
        <w:rPr>
          <w:rFonts w:ascii="Times New Roman" w:hAnsi="Times New Roman" w:cs="Times New Roman"/>
          <w:color w:val="000000"/>
          <w:sz w:val="18"/>
          <w:szCs w:val="18"/>
          <w:highlight w:val="none"/>
          <w:shd w:val="clear" w:color="auto" w:fill="auto"/>
        </w:rPr>
      </w:r>
      <w:r>
        <w:rPr>
          <w:rFonts w:ascii="Times New Roman" w:hAnsi="Times New Roman" w:cs="Times New Roman"/>
          <w:color w:val="000000"/>
          <w:sz w:val="18"/>
          <w:szCs w:val="18"/>
          <w:highlight w:val="none"/>
          <w:shd w:val="clear" w:color="auto" w:fill="auto"/>
        </w:rPr>
      </w:r>
    </w:p>
    <w:p>
      <w:pPr>
        <w:ind w:left="567" w:right="0" w:firstLine="709"/>
        <w:spacing w:before="0" w:after="0" w:line="276" w:lineRule="auto"/>
        <w:widowControl/>
        <w:tabs>
          <w:tab w:val="left" w:pos="851" w:leader="none"/>
          <w:tab w:val="left" w:pos="1418" w:leader="none"/>
        </w:tabs>
        <w:rPr>
          <w:rFonts w:ascii="Times New Roman" w:hAnsi="Times New Roman" w:cs="Times New Roman"/>
          <w:color w:val="000000"/>
          <w:sz w:val="18"/>
          <w:szCs w:val="18"/>
          <w:highlight w:val="none"/>
        </w:rPr>
      </w:pPr>
      <w:r>
        <w:rPr>
          <w:rFonts w:ascii="Times New Roman" w:hAnsi="Times New Roman" w:cs="Times New Roman"/>
          <w:color w:val="000000"/>
          <w:sz w:val="22"/>
          <w:szCs w:val="22"/>
          <w:highlight w:val="none"/>
          <w:shd w:val="clear" w:color="auto" w:fill="auto"/>
        </w:rPr>
        <w:t xml:space="preserve">1 этап оказание услуг – апрель-май 2026 г.;</w:t>
      </w:r>
      <w:r>
        <w:rPr>
          <w:rFonts w:ascii="Times New Roman" w:hAnsi="Times New Roman" w:cs="Times New Roman"/>
          <w:color w:val="000000"/>
          <w:sz w:val="18"/>
          <w:szCs w:val="18"/>
          <w:highlight w:val="none"/>
        </w:rPr>
      </w:r>
      <w:r>
        <w:rPr>
          <w:rFonts w:ascii="Times New Roman" w:hAnsi="Times New Roman" w:cs="Times New Roman"/>
          <w:color w:val="000000"/>
          <w:sz w:val="18"/>
          <w:szCs w:val="18"/>
          <w:highlight w:val="none"/>
        </w:rPr>
      </w:r>
    </w:p>
    <w:p>
      <w:pPr>
        <w:ind w:left="567" w:right="0" w:firstLine="709"/>
        <w:spacing w:before="0" w:after="0" w:line="276" w:lineRule="auto"/>
        <w:widowControl/>
        <w:tabs>
          <w:tab w:val="left" w:pos="851" w:leader="none"/>
          <w:tab w:val="left" w:pos="1418" w:leader="none"/>
        </w:tabs>
        <w:rPr>
          <w:rFonts w:ascii="Times New Roman" w:hAnsi="Times New Roman" w:cs="Times New Roman"/>
          <w:color w:val="000000"/>
          <w:sz w:val="18"/>
          <w:szCs w:val="18"/>
          <w:highlight w:val="none"/>
        </w:rPr>
      </w:pPr>
      <w:r>
        <w:rPr>
          <w:rFonts w:ascii="Times New Roman" w:hAnsi="Times New Roman" w:cs="Times New Roman"/>
          <w:color w:val="000000"/>
          <w:sz w:val="22"/>
          <w:szCs w:val="22"/>
          <w:highlight w:val="none"/>
          <w:shd w:val="clear" w:color="auto" w:fill="auto"/>
        </w:rPr>
        <w:t xml:space="preserve">2 этап оказание услуг – октябрь-ноябрь 2026 г.</w:t>
      </w:r>
      <w:r>
        <w:rPr>
          <w:rFonts w:ascii="Times New Roman" w:hAnsi="Times New Roman" w:cs="Times New Roman"/>
          <w:color w:val="000000"/>
          <w:sz w:val="18"/>
          <w:szCs w:val="18"/>
          <w:highlight w:val="none"/>
        </w:rPr>
      </w:r>
      <w:r>
        <w:rPr>
          <w:rFonts w:ascii="Times New Roman" w:hAnsi="Times New Roman" w:cs="Times New Roman"/>
          <w:color w:val="000000"/>
          <w:sz w:val="18"/>
          <w:szCs w:val="18"/>
          <w:highlight w:val="none"/>
        </w:rPr>
      </w:r>
    </w:p>
    <w:p>
      <w:pPr>
        <w:ind w:left="567" w:right="0" w:firstLine="709"/>
        <w:spacing w:before="0" w:after="0" w:line="276" w:lineRule="auto"/>
        <w:widowControl/>
        <w:tabs>
          <w:tab w:val="left" w:pos="851" w:leader="none"/>
          <w:tab w:val="left" w:pos="1418" w:leader="none"/>
        </w:tabs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  <w:highlight w:val="none"/>
          <w:shd w:val="clear" w:color="auto" w:fill="auto"/>
        </w:rPr>
        <w:t xml:space="preserve">Услуга оказывается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в рабочие дни: с понедельника по четверг с 08 часов 00 минут до 17 часов 00 минут, в пятницу с 08 часов 00 минут до 16 часов 00 минут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highlight w:val="none"/>
          <w:shd w:val="clear" w:color="auto" w:fill="auto"/>
        </w:rPr>
        <w:t xml:space="preserve">.</w:t>
      </w:r>
      <w:r>
        <w:rPr>
          <w:rFonts w:ascii="Times New Roman" w:hAnsi="Times New Roman" w:cs="Times New Roman"/>
          <w:color w:val="000000"/>
          <w:sz w:val="18"/>
          <w:szCs w:val="18"/>
        </w:rPr>
      </w:r>
      <w:r>
        <w:rPr>
          <w:rFonts w:ascii="Times New Roman" w:hAnsi="Times New Roman" w:cs="Times New Roman"/>
          <w:color w:val="000000"/>
          <w:sz w:val="18"/>
          <w:szCs w:val="18"/>
        </w:rPr>
      </w:r>
    </w:p>
    <w:p>
      <w:pPr>
        <w:pStyle w:val="1038"/>
        <w:numPr>
          <w:ilvl w:val="0"/>
          <w:numId w:val="0"/>
        </w:numPr>
        <w:ind w:left="567" w:right="0" w:firstLine="709"/>
        <w:jc w:val="both"/>
        <w:spacing w:before="0" w:after="0" w:line="336" w:lineRule="atLeast"/>
        <w:rPr>
          <w:rFonts w:ascii="Times New Roman" w:hAnsi="Times New Roman" w:eastAsia="Times New Roman" w:cs="Times New Roman"/>
          <w:color w:val="000000"/>
          <w:sz w:val="18"/>
          <w:szCs w:val="18"/>
          <w:shd w:val="clear" w:color="auto" w:fill="auto"/>
        </w:rPr>
      </w:pP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1.5. Основания для проведения работ</w:t>
      </w:r>
      <w:r>
        <w:rPr>
          <w:rFonts w:ascii="Times New Roman" w:hAnsi="Times New Roman" w:eastAsia="Times New Roman" w:cs="Times New Roman"/>
          <w:color w:val="000000"/>
          <w:sz w:val="18"/>
          <w:szCs w:val="18"/>
          <w:shd w:val="clear" w:color="auto" w:fill="auto"/>
        </w:rPr>
      </w:r>
      <w:r>
        <w:rPr>
          <w:rFonts w:ascii="Times New Roman" w:hAnsi="Times New Roman" w:eastAsia="Times New Roman" w:cs="Times New Roman"/>
          <w:color w:val="000000"/>
          <w:sz w:val="18"/>
          <w:szCs w:val="18"/>
          <w:shd w:val="clear" w:color="auto" w:fill="auto"/>
        </w:rPr>
      </w:r>
    </w:p>
    <w:p>
      <w:pPr>
        <w:pStyle w:val="1035"/>
        <w:ind w:left="567" w:right="0" w:firstLine="709"/>
        <w:jc w:val="both"/>
        <w:spacing w:before="0" w:after="0" w:line="336" w:lineRule="atLeast"/>
        <w:rPr>
          <w:sz w:val="18"/>
          <w:szCs w:val="18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  <w:shd w:val="clear" w:color="auto" w:fill="auto"/>
        </w:rPr>
        <w:t xml:space="preserve">Федеральный закон от 30.12.2001 № 197-ФЗ «Трудовой кодекс РФ»;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1035"/>
        <w:ind w:left="567" w:right="0" w:firstLine="709"/>
        <w:jc w:val="both"/>
        <w:spacing w:before="0" w:after="0" w:line="336" w:lineRule="atLeast"/>
        <w:rPr>
          <w:sz w:val="18"/>
          <w:szCs w:val="18"/>
        </w:rPr>
      </w:pPr>
      <w:r>
        <w:rPr>
          <w:sz w:val="18"/>
          <w:szCs w:val="18"/>
        </w:rPr>
        <w:fldChar w:fldCharType="begin"/>
      </w:r>
      <w:r>
        <w:rPr>
          <w:sz w:val="18"/>
          <w:szCs w:val="18"/>
        </w:rPr>
        <w:instrText xml:space="preserve"> HYPERLINK "https://e.otruda.ru/npd-doc.aspx?npmid=99&amp;npid=499067392" \n _blank</w:instrText>
      </w:r>
      <w:r>
        <w:rPr>
          <w:sz w:val="18"/>
          <w:szCs w:val="18"/>
        </w:rPr>
        <w:fldChar w:fldCharType="separate"/>
      </w:r>
      <w:r>
        <w:rPr>
          <w:rStyle w:val="1039"/>
          <w:rFonts w:ascii="Times New Roman" w:hAnsi="Times New Roman" w:cs="Times New Roman"/>
          <w:color w:val="000000"/>
          <w:sz w:val="22"/>
          <w:szCs w:val="22"/>
          <w:u w:val="none"/>
          <w:shd w:val="clear" w:color="auto" w:fill="auto"/>
        </w:rPr>
        <w:t xml:space="preserve">Федеральный закон от 28 декабря 2013 г. № 426-ФЗ</w:t>
      </w:r>
      <w:r>
        <w:rPr>
          <w:sz w:val="18"/>
          <w:szCs w:val="18"/>
        </w:rPr>
        <w:fldChar w:fldCharType="end"/>
      </w: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 «О специальной оценке условий труда» (далее -Закон № 426-ФЗ);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1035"/>
        <w:ind w:left="567" w:right="0" w:firstLine="709"/>
        <w:jc w:val="both"/>
        <w:spacing w:before="0" w:after="0" w:line="336" w:lineRule="atLeast"/>
        <w:rPr>
          <w:sz w:val="18"/>
          <w:szCs w:val="18"/>
        </w:rPr>
      </w:pPr>
      <w:r>
        <w:rPr>
          <w:sz w:val="18"/>
          <w:szCs w:val="18"/>
        </w:rPr>
        <w:fldChar w:fldCharType="begin"/>
      </w:r>
      <w:r>
        <w:rPr>
          <w:sz w:val="18"/>
          <w:szCs w:val="18"/>
        </w:rPr>
        <w:instrText xml:space="preserve"> HYPERLINK "https://e.otruda.ru/npd-doc.aspx?npmid=99&amp;npid=499067400" \n _blank</w:instrText>
      </w:r>
      <w:r>
        <w:rPr>
          <w:sz w:val="18"/>
          <w:szCs w:val="18"/>
        </w:rPr>
        <w:fldChar w:fldCharType="separate"/>
      </w:r>
      <w:r>
        <w:rPr>
          <w:rStyle w:val="1039"/>
          <w:rFonts w:ascii="Times New Roman" w:hAnsi="Times New Roman" w:cs="Times New Roman"/>
          <w:color w:val="000000"/>
          <w:sz w:val="22"/>
          <w:szCs w:val="22"/>
          <w:u w:val="none"/>
          <w:shd w:val="clear" w:color="auto" w:fill="auto"/>
        </w:rPr>
        <w:t xml:space="preserve">Федеральный закон от 28 декабря 2013 г. № 421-ФЗ</w:t>
      </w:r>
      <w:r>
        <w:rPr>
          <w:sz w:val="18"/>
          <w:szCs w:val="18"/>
        </w:rPr>
        <w:fldChar w:fldCharType="end"/>
      </w: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 «О внесении изменения в отдельные законодательные акты Российской Федерации в связи с принятием Федерального закона «О специальной оценке условий труда»;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1035"/>
        <w:ind w:left="567" w:right="0" w:firstLine="709"/>
        <w:jc w:val="both"/>
        <w:spacing w:before="0" w:after="0" w:line="336" w:lineRule="atLeast"/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pPr>
      <w:r>
        <w:rPr>
          <w:sz w:val="18"/>
          <w:szCs w:val="18"/>
        </w:rPr>
        <w:fldChar w:fldCharType="begin"/>
      </w:r>
      <w:r>
        <w:rPr>
          <w:sz w:val="18"/>
          <w:szCs w:val="18"/>
        </w:rPr>
        <w:instrText xml:space="preserve"> HYPERLINK "https://e.otruda.ru/npd-doc.aspx?npmid=99&amp;npid=499072756" \n _blank</w:instrText>
      </w:r>
      <w:r>
        <w:rPr>
          <w:sz w:val="18"/>
          <w:szCs w:val="18"/>
        </w:rPr>
        <w:fldChar w:fldCharType="separate"/>
      </w:r>
      <w:r>
        <w:rPr>
          <w:rStyle w:val="1039"/>
          <w:rFonts w:ascii="Times New Roman" w:hAnsi="Times New Roman" w:cs="Times New Roman"/>
          <w:color w:val="000000"/>
          <w:sz w:val="22"/>
          <w:szCs w:val="22"/>
          <w:u w:val="none"/>
          <w:shd w:val="clear" w:color="auto" w:fill="auto"/>
        </w:rPr>
        <w:t xml:space="preserve">Приказ М</w:t>
      </w:r>
      <w:r>
        <w:rPr>
          <w:sz w:val="18"/>
          <w:szCs w:val="18"/>
        </w:rPr>
        <w:fldChar w:fldCharType="end"/>
      </w:r>
      <w:r>
        <w:rPr>
          <w:rFonts w:ascii="Times New Roman" w:hAnsi="Times New Roman" w:cs="Times New Roman"/>
          <w:color w:val="000000"/>
          <w:sz w:val="22"/>
          <w:szCs w:val="22"/>
          <w:u w:val="none"/>
          <w:shd w:val="clear" w:color="auto" w:fill="auto"/>
        </w:rPr>
        <w:t xml:space="preserve">инистерства труда и социальной защиты Российской Федерации от 21 ноября 2023 г. № 817н </w:t>
      </w: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«Об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 инструкции по ее заполнению» (далее — Методика).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</w:p>
    <w:p>
      <w:pPr>
        <w:pStyle w:val="1038"/>
        <w:numPr>
          <w:ilvl w:val="1"/>
          <w:numId w:val="44"/>
        </w:numPr>
        <w:ind w:left="567" w:right="0" w:firstLine="709"/>
        <w:jc w:val="both"/>
        <w:spacing w:before="0" w:after="0" w:line="336" w:lineRule="atLeast"/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pP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1.6. Цель проведения работ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</w:p>
    <w:p>
      <w:pPr>
        <w:pStyle w:val="1035"/>
        <w:ind w:left="567" w:right="0" w:firstLine="709"/>
        <w:jc w:val="both"/>
        <w:spacing w:before="0" w:after="0" w:line="336" w:lineRule="atLeast"/>
        <w:rPr>
          <w:rFonts w:ascii="Times New Roman" w:hAnsi="Times New Roman" w:cs="Times New Roman"/>
          <w:b/>
          <w:bCs/>
          <w:color w:val="000000"/>
          <w:sz w:val="18"/>
          <w:szCs w:val="18"/>
          <w:shd w:val="clear" w:color="auto" w:fill="auto"/>
        </w:rPr>
      </w:pP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Специальная оценка условий труда (СОУТ) проводится</w:t>
      </w:r>
      <w:r>
        <w:rPr>
          <w:rFonts w:ascii="Times New Roman" w:hAnsi="Times New Roman" w:cs="Times New Roman"/>
          <w:b w:val="0"/>
          <w:bCs w:val="0"/>
          <w:color w:val="000000"/>
          <w:sz w:val="22"/>
          <w:szCs w:val="22"/>
          <w:shd w:val="clear" w:color="auto" w:fill="auto"/>
        </w:rPr>
        <w:t xml:space="preserve"> с целью выявления вредных и (или) опасных производственных факторов и оц</w:t>
      </w:r>
      <w:r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auto"/>
        </w:rPr>
        <w:t xml:space="preserve">енки уровня их воздействия на работника</w:t>
      </w: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. По результатам СОУТ устанавливаются классы (оптимальные, допустимые, вредные и опасные) условий труда на рабочих местах (статья 10 Закона № 426-ФЗ). 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  <w:shd w:val="clear" w:color="auto" w:fill="auto"/>
        </w:rPr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  <w:shd w:val="clear" w:color="auto" w:fill="auto"/>
        </w:rPr>
      </w:r>
    </w:p>
    <w:p>
      <w:pPr>
        <w:pStyle w:val="998"/>
        <w:ind w:left="567" w:right="0" w:firstLine="709"/>
        <w:jc w:val="both"/>
        <w:spacing w:after="198" w:afterAutospacing="0" w:line="240" w:lineRule="auto"/>
        <w:rPr>
          <w:rFonts w:ascii="Times New Roman" w:hAnsi="Times New Roman" w:eastAsia="Calibri" w:cs="Times New Roman"/>
          <w:b w:val="0"/>
          <w:bCs w:val="0"/>
          <w:i w:val="0"/>
          <w:caps w:val="0"/>
          <w:smallCaps w:val="0"/>
          <w:color w:val="000000"/>
          <w:spacing w:val="0"/>
          <w:sz w:val="18"/>
          <w:szCs w:val="18"/>
          <w:highlight w:val="none"/>
          <w:shd w:val="clear" w:color="auto" w:fill="auto"/>
          <w:lang w:val="en-US" w:eastAsia="en-US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shd w:val="clear" w:color="auto" w:fill="auto"/>
        </w:rPr>
        <w:t xml:space="preserve">1.7. Место сдачи результатов оказанных Услуг:</w:t>
      </w: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 410012  </w:t>
      </w:r>
      <w:r>
        <w:rPr>
          <w:rFonts w:ascii="Times New Roman" w:hAnsi="Times New Roman" w:eastAsia="Calibri" w:cs="Times New Roman"/>
          <w:b w:val="0"/>
          <w:bCs w:val="0"/>
          <w:i w:val="0"/>
          <w:caps w:val="0"/>
          <w:smallCaps w:val="0"/>
          <w:color w:val="000000"/>
          <w:spacing w:val="0"/>
          <w:sz w:val="22"/>
          <w:szCs w:val="22"/>
          <w:shd w:val="clear" w:color="auto" w:fill="auto"/>
          <w:lang w:val="en-US" w:eastAsia="en-US"/>
        </w:rPr>
        <w:t xml:space="preserve">Саратовская область, г Саратов, ул им. Кутякова И.С., д. 5.</w:t>
      </w:r>
      <w:r>
        <w:rPr>
          <w:rFonts w:ascii="Times New Roman" w:hAnsi="Times New Roman" w:eastAsia="Calibri" w:cs="Times New Roman"/>
          <w:b w:val="0"/>
          <w:bCs w:val="0"/>
          <w:i w:val="0"/>
          <w:caps w:val="0"/>
          <w:smallCaps w:val="0"/>
          <w:color w:val="000000"/>
          <w:spacing w:val="0"/>
          <w:sz w:val="18"/>
          <w:szCs w:val="18"/>
          <w:highlight w:val="none"/>
          <w:shd w:val="clear" w:color="auto" w:fill="auto"/>
          <w:lang w:val="en-US" w:eastAsia="en-US"/>
        </w:rPr>
      </w:r>
      <w:r>
        <w:rPr>
          <w:rFonts w:ascii="Times New Roman" w:hAnsi="Times New Roman" w:eastAsia="Calibri" w:cs="Times New Roman"/>
          <w:b w:val="0"/>
          <w:bCs w:val="0"/>
          <w:i w:val="0"/>
          <w:caps w:val="0"/>
          <w:smallCaps w:val="0"/>
          <w:color w:val="000000"/>
          <w:spacing w:val="0"/>
          <w:sz w:val="18"/>
          <w:szCs w:val="18"/>
          <w:highlight w:val="none"/>
          <w:shd w:val="clear" w:color="auto" w:fill="auto"/>
          <w:lang w:val="en-US" w:eastAsia="en-US"/>
        </w:rPr>
      </w:r>
    </w:p>
    <w:p>
      <w:pPr>
        <w:pStyle w:val="998"/>
        <w:ind w:left="567" w:right="0" w:firstLine="709"/>
        <w:jc w:val="both"/>
        <w:spacing w:after="198" w:afterAutospacing="0" w:line="240" w:lineRule="auto"/>
        <w:rPr>
          <w:rFonts w:ascii="Times New Roman" w:hAnsi="Times New Roman" w:cs="Times New Roman"/>
          <w:bCs/>
          <w:color w:val="000000"/>
          <w:sz w:val="18"/>
          <w:szCs w:val="18"/>
          <w:shd w:val="clear" w:color="auto" w:fill="auto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shd w:val="clear" w:color="auto" w:fill="auto"/>
        </w:rPr>
        <w:t xml:space="preserve">2. Характеристика оказываемых услуг:</w:t>
      </w:r>
      <w:r>
        <w:rPr>
          <w:rFonts w:ascii="Times New Roman" w:hAnsi="Times New Roman" w:cs="Times New Roman"/>
          <w:bCs/>
          <w:color w:val="000000"/>
          <w:sz w:val="18"/>
          <w:szCs w:val="18"/>
          <w:shd w:val="clear" w:color="auto" w:fill="auto"/>
        </w:rPr>
      </w:r>
      <w:r>
        <w:rPr>
          <w:rFonts w:ascii="Times New Roman" w:hAnsi="Times New Roman" w:cs="Times New Roman"/>
          <w:bCs/>
          <w:color w:val="000000"/>
          <w:sz w:val="18"/>
          <w:szCs w:val="18"/>
          <w:shd w:val="clear" w:color="auto" w:fill="auto"/>
        </w:rPr>
      </w:r>
    </w:p>
    <w:p>
      <w:pPr>
        <w:pStyle w:val="963"/>
        <w:contextualSpacing/>
        <w:ind w:left="567" w:right="0" w:firstLine="709"/>
        <w:spacing w:before="0" w:after="0"/>
        <w:tabs>
          <w:tab w:val="left" w:pos="273" w:leader="none"/>
          <w:tab w:val="left" w:pos="851" w:leader="none"/>
          <w:tab w:val="left" w:pos="1418" w:leader="none"/>
        </w:tabs>
        <w:rPr>
          <w:rFonts w:ascii="Times New Roman" w:hAnsi="Times New Roman" w:cs="Times New Roman"/>
          <w:b w:val="0"/>
          <w:bCs/>
          <w:i w:val="0"/>
          <w:caps w:val="0"/>
          <w:smallCaps w:val="0"/>
          <w:color w:val="000000"/>
          <w:spacing w:val="0"/>
          <w:sz w:val="18"/>
          <w:szCs w:val="18"/>
          <w:shd w:val="clear" w:color="auto" w:fill="auto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auto"/>
        </w:rPr>
        <w:t xml:space="preserve">2.1.1.СОУТ проводится совместно Управлением (далее- Заказчик)  и организацией (далее - Исполнитель) на основании гражданско-правового договора, совместно именуемые «Стороны».  </w:t>
      </w:r>
      <w:r>
        <w:rPr>
          <w:rFonts w:ascii="Times New Roman" w:hAnsi="Times New Roman" w:cs="Times New Roman"/>
          <w:b w:val="0"/>
          <w:bCs/>
          <w:i w:val="0"/>
          <w:caps w:val="0"/>
          <w:smallCaps w:val="0"/>
          <w:color w:val="000000"/>
          <w:spacing w:val="0"/>
          <w:sz w:val="18"/>
          <w:szCs w:val="18"/>
          <w:shd w:val="clear" w:color="auto" w:fill="auto"/>
        </w:rPr>
      </w:r>
      <w:r>
        <w:rPr>
          <w:rFonts w:ascii="Times New Roman" w:hAnsi="Times New Roman" w:cs="Times New Roman"/>
          <w:b w:val="0"/>
          <w:bCs/>
          <w:i w:val="0"/>
          <w:caps w:val="0"/>
          <w:smallCaps w:val="0"/>
          <w:color w:val="000000"/>
          <w:spacing w:val="0"/>
          <w:sz w:val="18"/>
          <w:szCs w:val="18"/>
          <w:shd w:val="clear" w:color="auto" w:fill="auto"/>
        </w:rPr>
      </w:r>
    </w:p>
    <w:p>
      <w:pPr>
        <w:pStyle w:val="963"/>
        <w:contextualSpacing/>
        <w:ind w:left="567" w:right="0" w:firstLine="709"/>
        <w:spacing w:before="0" w:after="0"/>
        <w:tabs>
          <w:tab w:val="left" w:pos="273" w:leader="none"/>
          <w:tab w:val="left" w:pos="851" w:leader="none"/>
          <w:tab w:val="left" w:pos="1418" w:leader="none"/>
        </w:tabs>
        <w:rPr>
          <w:rFonts w:ascii="Times New Roman" w:hAnsi="Times New Roman" w:cs="Times New Roman"/>
          <w:bCs/>
          <w:color w:val="000000"/>
          <w:sz w:val="18"/>
          <w:szCs w:val="18"/>
          <w:shd w:val="clear" w:color="auto" w:fill="auto"/>
        </w:rPr>
      </w:pPr>
      <w:r>
        <w:rPr>
          <w:rFonts w:ascii="Times New Roman" w:hAnsi="Times New Roman" w:cs="Times New Roman"/>
          <w:b w:val="0"/>
          <w:bCs/>
          <w:i w:val="0"/>
          <w:caps w:val="0"/>
          <w:smallCaps w:val="0"/>
          <w:color w:val="000000"/>
          <w:spacing w:val="0"/>
          <w:sz w:val="22"/>
          <w:szCs w:val="22"/>
          <w:shd w:val="clear" w:color="auto" w:fill="auto"/>
        </w:rPr>
        <w:t xml:space="preserve">Для организации и прове</w:t>
      </w:r>
      <w:r>
        <w:rPr>
          <w:rFonts w:ascii="Times New Roman" w:hAnsi="Times New Roman" w:cs="Times New Roman"/>
          <w:b w:val="0"/>
          <w:bCs/>
          <w:i w:val="0"/>
          <w:caps w:val="0"/>
          <w:smallCaps w:val="0"/>
          <w:color w:val="000000"/>
          <w:spacing w:val="0"/>
          <w:sz w:val="22"/>
          <w:szCs w:val="22"/>
          <w:shd w:val="clear" w:color="auto" w:fill="auto"/>
        </w:rPr>
        <w:t xml:space="preserve">дения специальной оценки условий труда в Управлении образуется комиссия по проведению специальной оценки условий труда (далее - комиссия), а также утверждается график проведения специальной оценки условий труда Управления Росреестра по Саратовской области.</w:t>
      </w:r>
      <w:r>
        <w:rPr>
          <w:rFonts w:ascii="Times New Roman" w:hAnsi="Times New Roman" w:cs="Times New Roman"/>
          <w:bCs/>
          <w:color w:val="000000"/>
          <w:sz w:val="18"/>
          <w:szCs w:val="18"/>
          <w:shd w:val="clear" w:color="auto" w:fill="auto"/>
        </w:rPr>
      </w:r>
      <w:r>
        <w:rPr>
          <w:rFonts w:ascii="Times New Roman" w:hAnsi="Times New Roman" w:cs="Times New Roman"/>
          <w:bCs/>
          <w:color w:val="000000"/>
          <w:sz w:val="18"/>
          <w:szCs w:val="18"/>
          <w:shd w:val="clear" w:color="auto" w:fill="auto"/>
        </w:rPr>
      </w:r>
    </w:p>
    <w:p>
      <w:pPr>
        <w:pStyle w:val="963"/>
        <w:contextualSpacing/>
        <w:ind w:left="567" w:right="0" w:firstLine="709"/>
        <w:spacing w:before="0" w:after="0"/>
        <w:tabs>
          <w:tab w:val="left" w:pos="273" w:leader="none"/>
          <w:tab w:val="left" w:pos="851" w:leader="none"/>
          <w:tab w:val="left" w:pos="1418" w:leader="none"/>
        </w:tabs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auto"/>
        </w:rPr>
        <w:t xml:space="preserve">СОУТ проводится в соответствии с ФЗ № 426-ФЗ от 28 декабря 2013 г. и Методикой, которыми определены содержание и порядок проведения комплекса работ по этапам, а также порядок, сроки оформления их результатов.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</w:p>
    <w:p>
      <w:pPr>
        <w:pStyle w:val="963"/>
        <w:contextualSpacing/>
        <w:ind w:left="567" w:right="0" w:firstLine="709"/>
        <w:spacing w:before="0" w:after="0"/>
        <w:tabs>
          <w:tab w:val="left" w:pos="273" w:leader="none"/>
          <w:tab w:val="left" w:pos="851" w:leader="none"/>
          <w:tab w:val="left" w:pos="1418" w:leader="none"/>
        </w:tabs>
        <w:rPr>
          <w:rFonts w:ascii="Times New Roman" w:hAnsi="Times New Roman" w:cs="Times New Roman"/>
          <w:b w:val="0"/>
          <w:i w:val="0"/>
          <w:caps w:val="0"/>
          <w:smallCaps w:val="0"/>
          <w:color w:val="000000"/>
          <w:spacing w:val="0"/>
          <w:sz w:val="18"/>
          <w:szCs w:val="18"/>
          <w:shd w:val="clear" w:color="auto" w:fill="auto"/>
        </w:rPr>
      </w:pP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Комиссия Заказчика до начала выполнения работ по проведению специальной оценки условий труда утверждает перечень рабочих мест, на которых будет проводиться специальная оценка условий труда.</w:t>
      </w:r>
      <w:r>
        <w:rPr>
          <w:rFonts w:ascii="Times New Roman" w:hAnsi="Times New Roman" w:cs="Times New Roman"/>
          <w:b w:val="0"/>
          <w:i w:val="0"/>
          <w:caps w:val="0"/>
          <w:smallCaps w:val="0"/>
          <w:color w:val="000000"/>
          <w:spacing w:val="0"/>
          <w:sz w:val="18"/>
          <w:szCs w:val="18"/>
          <w:shd w:val="clear" w:color="auto" w:fill="auto"/>
        </w:rPr>
      </w:r>
      <w:r>
        <w:rPr>
          <w:rFonts w:ascii="Times New Roman" w:hAnsi="Times New Roman" w:cs="Times New Roman"/>
          <w:b w:val="0"/>
          <w:i w:val="0"/>
          <w:caps w:val="0"/>
          <w:smallCaps w:val="0"/>
          <w:color w:val="000000"/>
          <w:spacing w:val="0"/>
          <w:sz w:val="18"/>
          <w:szCs w:val="18"/>
          <w:shd w:val="clear" w:color="auto" w:fill="auto"/>
        </w:rPr>
      </w:r>
    </w:p>
    <w:p>
      <w:pPr>
        <w:pStyle w:val="1040"/>
        <w:ind w:left="567" w:right="0" w:firstLine="709"/>
        <w:jc w:val="both"/>
        <w:spacing w:before="0" w:after="0" w:line="240" w:lineRule="auto"/>
        <w:rPr>
          <w:rFonts w:ascii="Times New Roman" w:hAnsi="Times New Roman" w:cs="Times New Roman"/>
          <w:b w:val="0"/>
          <w:i w:val="0"/>
          <w:caps w:val="0"/>
          <w:smallCaps w:val="0"/>
          <w:color w:val="000000"/>
          <w:spacing w:val="0"/>
          <w:sz w:val="18"/>
          <w:szCs w:val="18"/>
          <w:shd w:val="clear" w:color="auto" w:fill="auto"/>
        </w:rPr>
      </w:pPr>
      <w:r>
        <w:rPr>
          <w:rFonts w:ascii="Times New Roman" w:hAnsi="Times New Roman" w:cs="Times New Roman"/>
          <w:b w:val="0"/>
          <w:i w:val="0"/>
          <w:caps w:val="0"/>
          <w:smallCaps w:val="0"/>
          <w:color w:val="000000"/>
          <w:spacing w:val="0"/>
          <w:sz w:val="22"/>
          <w:szCs w:val="22"/>
          <w:shd w:val="clear" w:color="auto" w:fill="auto"/>
        </w:rPr>
        <w:t xml:space="preserve">Исполнитель, проводящий специальную оценку условий труда, до начала работ по проведению специальной оценк</w:t>
      </w:r>
      <w:r>
        <w:rPr>
          <w:rFonts w:ascii="Times New Roman" w:hAnsi="Times New Roman" w:cs="Times New Roman"/>
          <w:b w:val="0"/>
          <w:i w:val="0"/>
          <w:caps w:val="0"/>
          <w:smallCaps w:val="0"/>
          <w:color w:val="000000"/>
          <w:spacing w:val="0"/>
          <w:sz w:val="22"/>
          <w:szCs w:val="22"/>
          <w:shd w:val="clear" w:color="auto" w:fill="auto"/>
        </w:rPr>
        <w:t xml:space="preserve">и условий труда, но не позднее чем через пять рабочих дней со дня заключения с Заказчиком гражданско-правового договора о проведении специальной оценки условий труда, обязан получить в Федеральной государственной информационной системе учета результатов пр</w:t>
      </w:r>
      <w:r>
        <w:rPr>
          <w:rFonts w:ascii="Times New Roman" w:hAnsi="Times New Roman" w:cs="Times New Roman"/>
          <w:b w:val="0"/>
          <w:i w:val="0"/>
          <w:caps w:val="0"/>
          <w:smallCaps w:val="0"/>
          <w:color w:val="000000"/>
          <w:spacing w:val="0"/>
          <w:sz w:val="22"/>
          <w:szCs w:val="22"/>
          <w:shd w:val="clear" w:color="auto" w:fill="auto"/>
        </w:rPr>
        <w:t xml:space="preserve">оведения специальной оценки условий труда идентификационный номер предстоящей специальной оценки условий труда и сообщить его Заказчику до начала выполнения работ по проведению специальной оценки условий труда, в порядке, установленном Федеральным законом </w:t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HYPERLINK "https://normativ.kontur.ru/document?moduleId=1&amp;documentId=455233" \l "l0" \n _blank</w:instrText>
      </w:r>
      <w:r>
        <w:rPr>
          <w:sz w:val="22"/>
          <w:szCs w:val="22"/>
        </w:rPr>
        <w:fldChar w:fldCharType="separate"/>
      </w:r>
      <w:r>
        <w:rPr>
          <w:rStyle w:val="1039"/>
          <w:rFonts w:ascii="Times New Roman" w:hAnsi="Times New Roman" w:cs="Times New Roman"/>
          <w:b w:val="0"/>
          <w:i w:val="0"/>
          <w:caps w:val="0"/>
          <w:smallCaps w:val="0"/>
          <w:strike w:val="0"/>
          <w:color w:val="000000"/>
          <w:spacing w:val="0"/>
          <w:sz w:val="22"/>
          <w:szCs w:val="22"/>
          <w:u w:val="none"/>
          <w:shd w:val="clear" w:color="auto" w:fill="auto"/>
        </w:rPr>
        <w:t xml:space="preserve">от 28 декабря 2013 г. N 426-ФЗ</w:t>
      </w:r>
      <w:r>
        <w:rPr>
          <w:sz w:val="22"/>
          <w:szCs w:val="22"/>
        </w:rPr>
        <w:fldChar w:fldCharType="end"/>
      </w:r>
      <w:r>
        <w:rPr>
          <w:rFonts w:ascii="Times New Roman" w:hAnsi="Times New Roman" w:cs="Times New Roman"/>
          <w:b w:val="0"/>
          <w:i w:val="0"/>
          <w:caps w:val="0"/>
          <w:smallCaps w:val="0"/>
          <w:color w:val="000000"/>
          <w:spacing w:val="0"/>
          <w:sz w:val="22"/>
          <w:szCs w:val="22"/>
          <w:shd w:val="clear" w:color="auto" w:fill="auto"/>
        </w:rPr>
        <w:t xml:space="preserve"> "О специальной оценке условий труда".</w:t>
      </w:r>
      <w:r>
        <w:rPr>
          <w:rFonts w:ascii="Times New Roman" w:hAnsi="Times New Roman" w:cs="Times New Roman"/>
          <w:b w:val="0"/>
          <w:i w:val="0"/>
          <w:caps w:val="0"/>
          <w:smallCaps w:val="0"/>
          <w:color w:val="000000"/>
          <w:spacing w:val="0"/>
          <w:sz w:val="18"/>
          <w:szCs w:val="18"/>
          <w:shd w:val="clear" w:color="auto" w:fill="auto"/>
        </w:rPr>
      </w:r>
      <w:r>
        <w:rPr>
          <w:rFonts w:ascii="Times New Roman" w:hAnsi="Times New Roman" w:cs="Times New Roman"/>
          <w:b w:val="0"/>
          <w:i w:val="0"/>
          <w:caps w:val="0"/>
          <w:smallCaps w:val="0"/>
          <w:color w:val="000000"/>
          <w:spacing w:val="0"/>
          <w:sz w:val="18"/>
          <w:szCs w:val="18"/>
          <w:shd w:val="clear" w:color="auto" w:fill="auto"/>
        </w:rPr>
      </w:r>
    </w:p>
    <w:p>
      <w:pPr>
        <w:pStyle w:val="1040"/>
        <w:ind w:left="567" w:right="0" w:firstLine="709"/>
        <w:spacing w:before="0" w:after="0" w:line="240" w:lineRule="atLeast"/>
        <w:widowControl/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cs="Times New Roman"/>
          <w:b w:val="0"/>
          <w:i w:val="0"/>
          <w:caps w:val="0"/>
          <w:smallCaps w:val="0"/>
          <w:color w:val="000000"/>
          <w:spacing w:val="0"/>
          <w:sz w:val="22"/>
          <w:szCs w:val="22"/>
          <w:shd w:val="clear" w:color="auto" w:fill="auto"/>
        </w:rPr>
        <w:t xml:space="preserve">Уведомление о получении идентификационного номера направляется в адрес Заказчика Исполнителем, проводящим специальную оценку условий тр</w:t>
      </w:r>
      <w:r>
        <w:rPr>
          <w:rFonts w:ascii="Times New Roman" w:hAnsi="Times New Roman" w:cs="Times New Roman"/>
          <w:b w:val="0"/>
          <w:i w:val="0"/>
          <w:caps w:val="0"/>
          <w:smallCaps w:val="0"/>
          <w:color w:val="000000"/>
          <w:spacing w:val="0"/>
          <w:sz w:val="22"/>
          <w:szCs w:val="22"/>
          <w:shd w:val="clear" w:color="auto" w:fill="auto"/>
        </w:rPr>
        <w:t xml:space="preserve">уда, на бумажном носителе либо заказным почтовым отправлением с уведомлением о вручении, либо вручается лично Заказчику (его представителю), либо направляется в форме электронного документа, подписанного усиленной квалифицированной электронной подписью.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</w:p>
    <w:p>
      <w:pPr>
        <w:pStyle w:val="998"/>
        <w:ind w:left="567" w:right="0" w:firstLine="709"/>
        <w:jc w:val="both"/>
        <w:spacing w:line="240" w:lineRule="auto"/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pP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2.1.2. Исполнитель проводит процедуры идентификации потенциально вредных и (или) опасных производственных факторов на рабочих местах в соответствии с требованиями Федерального </w:t>
      </w:r>
      <w:r>
        <w:rPr>
          <w:sz w:val="16"/>
          <w:szCs w:val="16"/>
        </w:rPr>
        <w:fldChar w:fldCharType="begin"/>
      </w:r>
      <w:r>
        <w:rPr>
          <w:sz w:val="16"/>
          <w:szCs w:val="16"/>
        </w:rPr>
        <w:instrText xml:space="preserve"> HYPERLINK "consultantplus://offline/ref=72AD45FEA0A9048E01E2B8C7905D3D052B48448E1639E4963AD7CBB4B76C0BAF2A0E0147E58A6FA7D941539D10M2O5O"</w:instrText>
      </w:r>
      <w:r>
        <w:rPr>
          <w:sz w:val="16"/>
          <w:szCs w:val="16"/>
        </w:rPr>
        <w:fldChar w:fldCharType="separate"/>
      </w:r>
      <w:r>
        <w:rPr>
          <w:rStyle w:val="1039"/>
          <w:rFonts w:ascii="Times New Roman" w:hAnsi="Times New Roman" w:cs="Times New Roman"/>
          <w:color w:val="000000"/>
          <w:sz w:val="22"/>
          <w:szCs w:val="22"/>
          <w:u w:val="none"/>
          <w:shd w:val="clear" w:color="auto" w:fill="auto"/>
        </w:rPr>
        <w:t xml:space="preserve">закона</w:t>
      </w:r>
      <w:r>
        <w:rPr>
          <w:sz w:val="16"/>
          <w:szCs w:val="16"/>
        </w:rPr>
        <w:fldChar w:fldCharType="end"/>
      </w:r>
      <w:r>
        <w:rPr>
          <w:rFonts w:ascii="Times New Roman" w:hAnsi="Times New Roman" w:cs="Times New Roman"/>
          <w:color w:val="000000"/>
          <w:sz w:val="22"/>
          <w:szCs w:val="22"/>
          <w:u w:val="none"/>
          <w:shd w:val="clear" w:color="auto" w:fill="auto"/>
        </w:rPr>
        <w:t xml:space="preserve"> </w:t>
      </w: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от 28.12.2013 № 426-ФЗ, </w:t>
      </w:r>
      <w:r>
        <w:rPr>
          <w:sz w:val="16"/>
          <w:szCs w:val="16"/>
        </w:rPr>
        <w:fldChar w:fldCharType="begin"/>
      </w:r>
      <w:r>
        <w:rPr>
          <w:sz w:val="16"/>
          <w:szCs w:val="16"/>
        </w:rPr>
        <w:instrText xml:space="preserve"> HYPERLINK "consultantplus://offline/ref=72AD45FEA0A9048E01E2B8C7905D3D052A484282133DE4963AD7CBB4B76C0BAF2A0E0147E58A6FA7D941539D10M2O5O"</w:instrText>
      </w:r>
      <w:r>
        <w:rPr>
          <w:sz w:val="16"/>
          <w:szCs w:val="16"/>
        </w:rPr>
        <w:fldChar w:fldCharType="separate"/>
      </w:r>
      <w:r>
        <w:rPr>
          <w:rStyle w:val="1039"/>
          <w:rFonts w:ascii="Times New Roman" w:hAnsi="Times New Roman" w:cs="Times New Roman"/>
          <w:color w:val="000000"/>
          <w:sz w:val="22"/>
          <w:szCs w:val="22"/>
          <w:u w:val="none"/>
          <w:shd w:val="clear" w:color="auto" w:fill="auto"/>
        </w:rPr>
        <w:t xml:space="preserve">Приказа</w:t>
      </w:r>
      <w:r>
        <w:rPr>
          <w:sz w:val="16"/>
          <w:szCs w:val="16"/>
        </w:rPr>
        <w:fldChar w:fldCharType="end"/>
      </w: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 Минтруда России от 21.11.2023 № 817н. Оформление результатов идентификации вредных и (или) опасных производственных факторов в отношении каждого рабочего места, подлежащего идентификации.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</w:p>
    <w:p>
      <w:pPr>
        <w:pStyle w:val="963"/>
        <w:ind w:left="567" w:right="0" w:firstLine="709"/>
        <w:jc w:val="both"/>
        <w:spacing w:before="0" w:after="0" w:line="240" w:lineRule="auto"/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pP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2.1.3. Оформление экспертом Исполнителя заключения об отсутствии на рабочем месте вредных и (или) опас</w:t>
      </w: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ных производственных факторов (при наличии таких рабочих мест). Составление декларации о соответствии условий труда государственным нормативным требованиям охраны труда в отношении рабочих мест, на которых вредные и (или) опасные производственные факторы п</w:t>
      </w: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о результатам идентификации не выявлены, а также условия труда на которых по результатам исследований (испытаний) и измерений вредных и (или) опасных производственных факторов признаны оптимальными или допустимыми, за исключением рабочих мест, указанных в </w:t>
      </w:r>
      <w:r>
        <w:rPr>
          <w:sz w:val="18"/>
          <w:szCs w:val="18"/>
        </w:rPr>
        <w:fldChar w:fldCharType="begin"/>
      </w:r>
      <w:r>
        <w:rPr>
          <w:sz w:val="18"/>
          <w:szCs w:val="18"/>
        </w:rPr>
        <w:instrText xml:space="preserve"> HYPERLINK "consultantplus://offline/ref=BB92DB5D3516C398D4D639DE6B5F59A35EFAAC42B5A5A71210FCE12B937673D84E7465EF063DD11F6DE93D2C810FD5470CB0BC54CF491292v6KBL"</w:instrText>
      </w:r>
      <w:r>
        <w:rPr>
          <w:sz w:val="18"/>
          <w:szCs w:val="18"/>
        </w:rPr>
        <w:fldChar w:fldCharType="separate"/>
      </w:r>
      <w:r>
        <w:rPr>
          <w:rStyle w:val="1039"/>
          <w:rFonts w:ascii="Times New Roman" w:hAnsi="Times New Roman" w:cs="Times New Roman"/>
          <w:color w:val="000000"/>
          <w:sz w:val="22"/>
          <w:szCs w:val="22"/>
          <w:u w:val="none"/>
          <w:shd w:val="clear" w:color="auto" w:fill="auto"/>
        </w:rPr>
        <w:t xml:space="preserve">части 6 статьи 10</w:t>
      </w:r>
      <w:r>
        <w:rPr>
          <w:sz w:val="18"/>
          <w:szCs w:val="18"/>
        </w:rPr>
        <w:fldChar w:fldCharType="end"/>
      </w: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 настоящего Федерального закона </w:t>
      </w:r>
      <w:r>
        <w:rPr>
          <w:rFonts w:ascii="Times New Roman" w:hAnsi="Times New Roman" w:cs="Times New Roman"/>
          <w:b w:val="0"/>
          <w:i w:val="0"/>
          <w:caps w:val="0"/>
          <w:smallCaps w:val="0"/>
          <w:color w:val="000000"/>
          <w:spacing w:val="0"/>
          <w:sz w:val="22"/>
          <w:szCs w:val="22"/>
          <w:shd w:val="clear" w:color="auto" w:fill="auto"/>
        </w:rPr>
        <w:t xml:space="preserve">"О специальной оценке условий труда" от 28.12.2013 N 426-ФЗ</w:t>
      </w: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</w:p>
    <w:p>
      <w:pPr>
        <w:pStyle w:val="998"/>
        <w:ind w:left="567" w:right="0" w:firstLine="709"/>
        <w:jc w:val="both"/>
        <w:spacing w:line="240" w:lineRule="auto"/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pP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2.1.4. Определение перечня подлежащих исследованиям (испытаниям) и измерениям вредных и (или) опасных производственных факторов, исходя из перечня вредных и (или) опасных производственных факторов, указанных в  </w:t>
      </w:r>
      <w:r>
        <w:rPr>
          <w:rFonts w:ascii="Times New Roman" w:hAnsi="Times New Roman" w:cs="Times New Roman"/>
          <w:color w:val="000000"/>
          <w:sz w:val="22"/>
          <w:szCs w:val="22"/>
          <w:u w:val="none"/>
          <w:shd w:val="clear" w:color="auto" w:fill="auto"/>
        </w:rPr>
        <w:t xml:space="preserve">п. </w:t>
      </w:r>
      <w:r>
        <w:rPr>
          <w:sz w:val="16"/>
          <w:szCs w:val="16"/>
        </w:rPr>
        <w:fldChar w:fldCharType="begin"/>
      </w:r>
      <w:r>
        <w:rPr>
          <w:sz w:val="16"/>
          <w:szCs w:val="16"/>
        </w:rPr>
        <w:instrText xml:space="preserve"> HYPERLINK "consultantplus://offline/ref=72AD45FEA0A9048E01E2B8C7905D3D052B48448E1639E4963AD7CBB4B76C0BAF380E594BE48D70A5D85405CC5579CFDFCD77EFBFE6DB4BA2M0ODO"</w:instrText>
      </w:r>
      <w:r>
        <w:rPr>
          <w:sz w:val="16"/>
          <w:szCs w:val="16"/>
        </w:rPr>
        <w:fldChar w:fldCharType="separate"/>
      </w:r>
      <w:r>
        <w:rPr>
          <w:rStyle w:val="1039"/>
          <w:rFonts w:ascii="Times New Roman" w:hAnsi="Times New Roman" w:cs="Times New Roman"/>
          <w:color w:val="000000"/>
          <w:sz w:val="22"/>
          <w:szCs w:val="22"/>
          <w:u w:val="none"/>
          <w:shd w:val="clear" w:color="auto" w:fill="auto"/>
        </w:rPr>
        <w:t xml:space="preserve">2 статьи 13</w:t>
      </w:r>
      <w:r>
        <w:rPr>
          <w:sz w:val="16"/>
          <w:szCs w:val="16"/>
        </w:rPr>
        <w:fldChar w:fldCharType="end"/>
      </w: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 Федерального закона от 28.12.2013 № 426-ФЗ в отношении каждого рабочего места.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</w:p>
    <w:p>
      <w:pPr>
        <w:pStyle w:val="998"/>
        <w:ind w:left="567" w:right="0" w:firstLine="709"/>
        <w:jc w:val="both"/>
        <w:spacing w:line="240" w:lineRule="auto"/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pP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2.1.5. Составление перечня рабочих мест, на которых проводилась СОУТ, с учетом результатов идентификации вредных и (или) опасных производственных факторов.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</w:p>
    <w:p>
      <w:pPr>
        <w:pStyle w:val="998"/>
        <w:ind w:left="567" w:right="0" w:firstLine="709"/>
        <w:jc w:val="both"/>
        <w:spacing w:line="240" w:lineRule="auto"/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pP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2.1.6. Проведение исследований (испытаний) и измерений уровней вредных и (или) опасных производственных факторов в соответствии с перечнем вредных и (или) опасных производственных факторов,</w:t>
      </w: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 подлежащих исследованиям (испытаниям) и измерениям, в том числе и в особых условиях. Оформление протоколов проведения исследований (испытаний) и измерений в отношении каждого из подвергнутых исследованиям вредных и (или) опасных производственных факторов.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</w:p>
    <w:p>
      <w:pPr>
        <w:pStyle w:val="998"/>
        <w:ind w:left="567" w:right="0" w:firstLine="709"/>
        <w:jc w:val="both"/>
        <w:spacing w:line="240" w:lineRule="auto"/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pP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2.1.7. Отнесение условий труда по степени вредности и (или) опасности к классам (подклассам) условий труда на рабочих местах, где проводились исследования (испытания) и измерения уровней вредных и (или) опасных производственных факторов.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</w:p>
    <w:p>
      <w:pPr>
        <w:pStyle w:val="998"/>
        <w:ind w:left="567" w:right="0" w:firstLine="709"/>
        <w:jc w:val="both"/>
        <w:spacing w:line="240" w:lineRule="auto"/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pP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2.1.8. Проведение оценки обеспеченности работников, занятых на работах во вредных условия</w:t>
      </w: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х труда, эффективными средствами индивидуальной защиты, прошедшими обязательную сертификацию. Оформление экспертом заключения о возможности снижения класса (подкласса) условий труда в случае применения работниками эффективных средств индивидуальной защиты.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</w:p>
    <w:p>
      <w:pPr>
        <w:pStyle w:val="998"/>
        <w:ind w:left="567" w:right="0" w:firstLine="709"/>
        <w:jc w:val="both"/>
        <w:spacing w:line="240" w:lineRule="auto"/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pP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2.1.9. Подготовка сведений для оформления результатов СОУТ, в том числе на рабочих местах, на которых не идентифицированы вредные и (или) опасные производственные факторы: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</w:p>
    <w:p>
      <w:pPr>
        <w:pStyle w:val="998"/>
        <w:ind w:left="567" w:right="0" w:firstLine="709"/>
        <w:jc w:val="both"/>
        <w:spacing w:line="240" w:lineRule="auto"/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pP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- проект сводной таблицы классов (подклассов) условий труда, установленных на рабочих местах;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</w:p>
    <w:p>
      <w:pPr>
        <w:pStyle w:val="998"/>
        <w:ind w:left="567" w:right="0" w:firstLine="709"/>
        <w:jc w:val="both"/>
        <w:spacing w:line="240" w:lineRule="auto"/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pP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- рекомендуемые мероприятия, направленные на улучшение условий труда работников, с учетом результатов СОУТ (в случае выявления устранимых вредных и (или) опасных производственных факторов);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</w:p>
    <w:p>
      <w:pPr>
        <w:pStyle w:val="998"/>
        <w:ind w:left="567" w:right="0" w:firstLine="709"/>
        <w:jc w:val="both"/>
        <w:spacing w:line="240" w:lineRule="auto"/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pP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- предложения (рекомендации) о предоставлении работникам, занятым на работах с вредными и (или) опасными условиями труда, гарантий и компенсаций;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</w:p>
    <w:p>
      <w:pPr>
        <w:pStyle w:val="998"/>
        <w:ind w:left="567" w:right="0" w:firstLine="709"/>
        <w:jc w:val="both"/>
        <w:spacing w:line="240" w:lineRule="auto"/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pP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- предложения (рекомендации) об обязательных предварительных (при поступлении на работу) и периодических (в течение трудовой деятельности) медицинских осмотрах работников.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</w:p>
    <w:p>
      <w:pPr>
        <w:pStyle w:val="998"/>
        <w:ind w:left="567" w:right="0" w:firstLine="709"/>
        <w:jc w:val="both"/>
        <w:spacing w:line="240" w:lineRule="auto"/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pP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2.1.10. Составление и представление на бумажном и электронном носителях отчета о проведении СОУТ, оформленного по </w:t>
      </w:r>
      <w:r>
        <w:rPr>
          <w:sz w:val="16"/>
          <w:szCs w:val="16"/>
        </w:rPr>
        <w:fldChar w:fldCharType="begin"/>
      </w:r>
      <w:r>
        <w:rPr>
          <w:sz w:val="16"/>
          <w:szCs w:val="16"/>
        </w:rPr>
        <w:instrText xml:space="preserve"> HYPERLINK "consultantplus://offline/ref=72AD45FEA0A9048E01E2B8C7905D3D052A484282133DE4963AD7CBB4B76C0BAF380E594BE48E72AEDC5405CC5579CFDFCD77EFBFE6DB4BA2M0ODO"</w:instrText>
      </w:r>
      <w:r>
        <w:rPr>
          <w:sz w:val="16"/>
          <w:szCs w:val="16"/>
        </w:rPr>
        <w:fldChar w:fldCharType="separate"/>
      </w:r>
      <w:r>
        <w:rPr>
          <w:rStyle w:val="1039"/>
          <w:rFonts w:ascii="Times New Roman" w:hAnsi="Times New Roman" w:cs="Times New Roman"/>
          <w:color w:val="000000"/>
          <w:sz w:val="22"/>
          <w:szCs w:val="22"/>
          <w:u w:val="none"/>
          <w:shd w:val="clear" w:color="auto" w:fill="auto"/>
        </w:rPr>
        <w:t xml:space="preserve">форме</w:t>
      </w:r>
      <w:r>
        <w:rPr>
          <w:sz w:val="16"/>
          <w:szCs w:val="16"/>
        </w:rPr>
        <w:fldChar w:fldCharType="end"/>
      </w:r>
      <w:r>
        <w:rPr>
          <w:rFonts w:ascii="Times New Roman" w:hAnsi="Times New Roman" w:cs="Times New Roman"/>
          <w:color w:val="000000"/>
          <w:sz w:val="22"/>
          <w:szCs w:val="22"/>
          <w:u w:val="none"/>
          <w:shd w:val="clear" w:color="auto" w:fill="auto"/>
        </w:rPr>
        <w:t xml:space="preserve">,</w:t>
      </w: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 утвержденной Приказом Минтруда России от 21.11.2023 № 817н., в том числе в отношении рабочих мест, на которых не идентифицированы вредные и (или) опасные производственные факторы, включающего в себя: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</w:p>
    <w:p>
      <w:pPr>
        <w:pStyle w:val="963"/>
        <w:ind w:left="567" w:right="0" w:firstLine="709"/>
        <w:jc w:val="both"/>
        <w:spacing w:before="0" w:after="0" w:line="240" w:lineRule="auto"/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pP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- идентификационный номер, присвоенный информационной системой учета в автоматическом режиме в соответствии с требованиями части 6 статьи 8 Федерального закона от 28.12.2013 № 426-ФЗ;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</w:p>
    <w:p>
      <w:pPr>
        <w:pStyle w:val="998"/>
        <w:ind w:left="567" w:right="0" w:firstLine="709"/>
        <w:jc w:val="both"/>
        <w:spacing w:line="240" w:lineRule="auto"/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pP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- сведения об организации, проводящей СОУТ, с приложением копий документов, подтверждающих ее соответствие установленным </w:t>
      </w:r>
      <w:r>
        <w:rPr>
          <w:sz w:val="16"/>
          <w:szCs w:val="16"/>
        </w:rPr>
        <w:fldChar w:fldCharType="begin"/>
      </w:r>
      <w:r>
        <w:rPr>
          <w:sz w:val="16"/>
          <w:szCs w:val="16"/>
        </w:rPr>
        <w:instrText xml:space="preserve"> HYPERLINK "consultantplus://offline/ref=72AD45FEA0A9048E01E2B8C7905D3D052B48448E1639E4963AD7CBB4B76C0BAF380E594BE48D73A3DC5405CC5579CFDFCD77EFBFE6DB4BA2M0ODO"</w:instrText>
      </w:r>
      <w:r>
        <w:rPr>
          <w:sz w:val="16"/>
          <w:szCs w:val="16"/>
        </w:rPr>
        <w:fldChar w:fldCharType="separate"/>
      </w:r>
      <w:r>
        <w:rPr>
          <w:rStyle w:val="1039"/>
          <w:rFonts w:ascii="Times New Roman" w:hAnsi="Times New Roman" w:cs="Times New Roman"/>
          <w:color w:val="000000"/>
          <w:sz w:val="22"/>
          <w:szCs w:val="22"/>
          <w:u w:val="none"/>
          <w:shd w:val="clear" w:color="auto" w:fill="auto"/>
        </w:rPr>
        <w:t xml:space="preserve">статьей 19</w:t>
      </w:r>
      <w:r>
        <w:rPr>
          <w:sz w:val="16"/>
          <w:szCs w:val="16"/>
        </w:rPr>
        <w:fldChar w:fldCharType="end"/>
      </w: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 Федерального закона от 28.12.2013 № 426-ФЗ требованиям;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</w:p>
    <w:p>
      <w:pPr>
        <w:pStyle w:val="998"/>
        <w:ind w:left="567" w:right="0" w:firstLine="709"/>
        <w:jc w:val="both"/>
        <w:spacing w:line="240" w:lineRule="auto"/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pP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- перечень рабочих мест, на которых проводилась СОУТ, с указанием вредных и (или) опасных производственных факторов;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</w:p>
    <w:p>
      <w:pPr>
        <w:pStyle w:val="998"/>
        <w:ind w:left="567" w:right="0" w:firstLine="709"/>
        <w:jc w:val="both"/>
        <w:spacing w:line="240" w:lineRule="auto"/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pP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- карты СОУТ;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</w:p>
    <w:p>
      <w:pPr>
        <w:pStyle w:val="998"/>
        <w:ind w:left="567" w:right="0" w:firstLine="709"/>
        <w:jc w:val="both"/>
        <w:spacing w:line="240" w:lineRule="auto"/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pP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- протоколы проведения исследований (испытаний) и измерений вредных и (или) опасных производственных факторов;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</w:p>
    <w:p>
      <w:pPr>
        <w:pStyle w:val="963"/>
        <w:ind w:left="567" w:right="0" w:firstLine="709"/>
        <w:jc w:val="both"/>
        <w:spacing w:before="0" w:after="0" w:line="240" w:lineRule="auto"/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pP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- протокол оценки эффективности применяемых работниками, занятыми на рабочих местах с вредными условиями труда СИЗ, прошедших обязательную сертификацию в </w:t>
      </w:r>
      <w:r>
        <w:rPr>
          <w:sz w:val="18"/>
          <w:szCs w:val="18"/>
        </w:rPr>
        <w:fldChar w:fldCharType="begin"/>
      </w:r>
      <w:r>
        <w:rPr>
          <w:sz w:val="18"/>
          <w:szCs w:val="18"/>
        </w:rPr>
        <w:instrText xml:space="preserve"> HYPERLINK "consultantplus://offline/ref=CF476209D0D2824DF7FAF9A3D428F1E21FE4EE6B5F8A76CB992D1299A827F296CAF5CFB2DA28619C618C0BF64A7435FE7F71AADA554F9825OC6FM"</w:instrText>
      </w:r>
      <w:r>
        <w:rPr>
          <w:sz w:val="18"/>
          <w:szCs w:val="18"/>
        </w:rPr>
        <w:fldChar w:fldCharType="separate"/>
      </w:r>
      <w:r>
        <w:rPr>
          <w:rStyle w:val="1039"/>
          <w:rFonts w:ascii="Times New Roman" w:hAnsi="Times New Roman" w:cs="Times New Roman"/>
          <w:color w:val="000000"/>
          <w:sz w:val="22"/>
          <w:szCs w:val="22"/>
          <w:u w:val="none"/>
          <w:shd w:val="clear" w:color="auto" w:fill="auto"/>
        </w:rPr>
        <w:t xml:space="preserve">порядке</w:t>
      </w:r>
      <w:r>
        <w:rPr>
          <w:sz w:val="18"/>
          <w:szCs w:val="18"/>
        </w:rPr>
        <w:fldChar w:fldCharType="end"/>
      </w:r>
      <w:r>
        <w:rPr>
          <w:rFonts w:ascii="Times New Roman" w:hAnsi="Times New Roman" w:cs="Times New Roman"/>
          <w:color w:val="000000"/>
          <w:sz w:val="22"/>
          <w:szCs w:val="22"/>
          <w:u w:val="none"/>
          <w:shd w:val="clear" w:color="auto" w:fill="auto"/>
        </w:rPr>
        <w:t xml:space="preserve">,</w:t>
      </w: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 установленном техническим регламентом, проводимой в целях снижения класса (подкласса) условий труда (в случае проведения такой оценки);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</w:p>
    <w:p>
      <w:pPr>
        <w:pStyle w:val="998"/>
        <w:ind w:left="567" w:right="0" w:firstLine="709"/>
        <w:jc w:val="both"/>
        <w:spacing w:line="240" w:lineRule="auto"/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pP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- протокол, содержащий решение комиссии о невозможности проведения на рабочих местах исследований (испытаний) и измерений в связи с созданием угрозы для жизни работников и экспертов (при наличии такого решения);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</w:p>
    <w:p>
      <w:pPr>
        <w:pStyle w:val="998"/>
        <w:ind w:left="567" w:right="0" w:firstLine="709"/>
        <w:jc w:val="both"/>
        <w:spacing w:line="240" w:lineRule="auto"/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pP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- сводную ведомость результатов проведения СОУТ;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</w:p>
    <w:p>
      <w:pPr>
        <w:pStyle w:val="998"/>
        <w:ind w:left="567" w:right="0" w:firstLine="709"/>
        <w:jc w:val="both"/>
        <w:spacing w:before="0" w:after="0" w:line="240" w:lineRule="auto"/>
        <w:widowControl/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pP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- перечень мероприятий по улучшению условий труда работников, на рабочих местах которых проводилась СОУТ;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</w:p>
    <w:p>
      <w:pPr>
        <w:pStyle w:val="998"/>
        <w:ind w:left="567" w:right="0" w:firstLine="709"/>
        <w:jc w:val="both"/>
        <w:spacing w:line="240" w:lineRule="auto"/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pP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- заключения эксперта организации, проводящей СОУТ;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</w:p>
    <w:p>
      <w:pPr>
        <w:pStyle w:val="963"/>
        <w:ind w:left="567" w:right="0" w:firstLine="709"/>
        <w:jc w:val="both"/>
        <w:spacing w:before="0" w:after="0" w:line="240" w:lineRule="auto"/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pP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- замечания и возражения работника относительно результатов СОУТ, проведенной на его рабочем месте, представленные в письменном виде в соответствии </w:t>
      </w:r>
      <w:r>
        <w:rPr>
          <w:rFonts w:ascii="Times New Roman" w:hAnsi="Times New Roman" w:cs="Times New Roman"/>
          <w:color w:val="000000"/>
          <w:sz w:val="22"/>
          <w:szCs w:val="22"/>
          <w:u w:val="none"/>
          <w:shd w:val="clear" w:color="auto" w:fill="auto"/>
        </w:rPr>
        <w:t xml:space="preserve">с </w:t>
      </w:r>
      <w:r>
        <w:rPr>
          <w:sz w:val="18"/>
          <w:szCs w:val="18"/>
        </w:rPr>
        <w:fldChar w:fldCharType="begin"/>
      </w:r>
      <w:r>
        <w:rPr>
          <w:sz w:val="18"/>
          <w:szCs w:val="18"/>
        </w:rPr>
        <w:instrText xml:space="preserve"> HYPERLINK "consultantplus://offline/ref=4E7053537AF40B640605CEB0CC1405B51BEDC226169E1601399319BD5A1CA9E4AE73D73C163EC1B11CA5152430AA7C8E0A020678A1EE95FDFCcCN"</w:instrText>
      </w:r>
      <w:r>
        <w:rPr>
          <w:sz w:val="18"/>
          <w:szCs w:val="18"/>
        </w:rPr>
        <w:fldChar w:fldCharType="separate"/>
      </w:r>
      <w:r>
        <w:rPr>
          <w:rStyle w:val="1039"/>
          <w:rFonts w:ascii="Times New Roman" w:hAnsi="Times New Roman" w:cs="Times New Roman"/>
          <w:color w:val="000000"/>
          <w:sz w:val="22"/>
          <w:szCs w:val="22"/>
          <w:u w:val="none"/>
          <w:shd w:val="clear" w:color="auto" w:fill="auto"/>
        </w:rPr>
        <w:t xml:space="preserve">пунктом 4 части 1 статьи 5</w:t>
      </w:r>
      <w:r>
        <w:rPr>
          <w:sz w:val="18"/>
          <w:szCs w:val="18"/>
        </w:rPr>
        <w:fldChar w:fldCharType="end"/>
      </w:r>
      <w:r>
        <w:rPr>
          <w:rFonts w:ascii="Times New Roman" w:hAnsi="Times New Roman" w:cs="Times New Roman"/>
          <w:color w:val="000000"/>
          <w:sz w:val="22"/>
          <w:szCs w:val="22"/>
          <w:u w:val="none"/>
          <w:shd w:val="clear" w:color="auto" w:fill="auto"/>
        </w:rPr>
        <w:t xml:space="preserve"> </w:t>
      </w: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Федерального закона от 28.12.2013 № 426-ФЗ (при наличии).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</w:p>
    <w:p>
      <w:pPr>
        <w:pStyle w:val="998"/>
        <w:ind w:left="567" w:right="0" w:firstLine="709"/>
        <w:jc w:val="both"/>
        <w:spacing w:line="240" w:lineRule="auto"/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pP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2.1.11. Подготовка сведений о результатах проведения СОУТ, предусмотренных </w:t>
      </w:r>
      <w:r>
        <w:rPr>
          <w:sz w:val="16"/>
          <w:szCs w:val="16"/>
        </w:rPr>
        <w:fldChar w:fldCharType="begin"/>
      </w:r>
      <w:r>
        <w:rPr>
          <w:sz w:val="16"/>
          <w:szCs w:val="16"/>
        </w:rPr>
        <w:instrText xml:space="preserve"> HYPERLINK "consultantplus://offline/ref=72AD45FEA0A9048E01E2B8C7905D3D052B48448E1639E4963AD7CBB4B76C0BAF380E594BE48D73A7DB5405CC5579CFDFCD77EFBFE6DB4BA2M0ODO"</w:instrText>
      </w:r>
      <w:r>
        <w:rPr>
          <w:sz w:val="16"/>
          <w:szCs w:val="16"/>
        </w:rPr>
        <w:fldChar w:fldCharType="separate"/>
      </w:r>
      <w:r>
        <w:rPr>
          <w:rStyle w:val="1039"/>
          <w:rFonts w:ascii="Times New Roman" w:hAnsi="Times New Roman" w:cs="Times New Roman"/>
          <w:color w:val="000000"/>
          <w:sz w:val="22"/>
          <w:szCs w:val="22"/>
          <w:u w:val="none"/>
          <w:shd w:val="clear" w:color="auto" w:fill="auto"/>
        </w:rPr>
        <w:t xml:space="preserve">статьей 18</w:t>
      </w:r>
      <w:r>
        <w:rPr>
          <w:sz w:val="16"/>
          <w:szCs w:val="16"/>
        </w:rPr>
        <w:fldChar w:fldCharType="end"/>
      </w: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 Федерального закона от 28.12.2013 № 426-ФЗ и передача их во ФГИС СОУТ;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</w:p>
    <w:p>
      <w:pPr>
        <w:pStyle w:val="963"/>
        <w:ind w:left="567" w:right="0" w:firstLine="709"/>
        <w:jc w:val="both"/>
        <w:spacing w:before="0" w:after="0" w:line="240" w:lineRule="auto"/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pP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2.1.12. Подтверждение внесения сведений о результатах проведения специальной оценки условий труда в Федеральную государственную информационную </w:t>
      </w:r>
      <w:r>
        <w:rPr>
          <w:sz w:val="18"/>
          <w:szCs w:val="18"/>
        </w:rPr>
        <w:fldChar w:fldCharType="begin"/>
      </w:r>
      <w:r>
        <w:rPr>
          <w:sz w:val="18"/>
          <w:szCs w:val="18"/>
        </w:rPr>
        <w:instrText xml:space="preserve"> HYPERLINK "consultantplus://offline/ref=26D7F198EA1B419EF8D4C86B61685BD78246176E1D33EEA2E84E5C734F582C442AD81152A754A4E6F0C877BAE293910467764966184D7256i7h3M"</w:instrText>
      </w:r>
      <w:r>
        <w:rPr>
          <w:sz w:val="18"/>
          <w:szCs w:val="18"/>
        </w:rPr>
        <w:fldChar w:fldCharType="separate"/>
      </w:r>
      <w:r>
        <w:rPr>
          <w:rStyle w:val="1039"/>
          <w:rFonts w:ascii="Times New Roman" w:hAnsi="Times New Roman" w:cs="Times New Roman"/>
          <w:color w:val="000000"/>
          <w:sz w:val="22"/>
          <w:szCs w:val="22"/>
          <w:u w:val="none"/>
          <w:shd w:val="clear" w:color="auto" w:fill="auto"/>
        </w:rPr>
        <w:t xml:space="preserve">систему</w:t>
      </w:r>
      <w:r>
        <w:rPr>
          <w:sz w:val="18"/>
          <w:szCs w:val="18"/>
        </w:rPr>
        <w:fldChar w:fldCharType="end"/>
      </w: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 учета результатов проведения специальной оценки условий труда – уведомление в течение трех рабочих дней комиссии по пров</w:t>
      </w: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едению СОУТ Управления об этом на бумажном носителе, заказным почтовым отправлением с уведомлением о вручении либо в форме электронного документа, подписанного усиленной квалифицированной электронной подписью, с приложением копий подтверждающих документов.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</w:p>
    <w:p>
      <w:pPr>
        <w:pStyle w:val="998"/>
        <w:ind w:left="567" w:right="0" w:firstLine="709"/>
        <w:jc w:val="both"/>
        <w:spacing w:line="240" w:lineRule="auto"/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pP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2.2. Требования к методам исследований (испытаний) и методикам измерений при проведении СОУТ: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</w:p>
    <w:p>
      <w:pPr>
        <w:pStyle w:val="963"/>
        <w:ind w:left="567" w:right="0" w:firstLine="709"/>
        <w:jc w:val="both"/>
        <w:spacing w:before="0" w:after="0" w:line="240" w:lineRule="auto"/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pP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2.2.1. При проведении исследований (испытаний) и измерений вредных и (или) опасных производственных факторов должны применяться утвержденные и аттестованные в </w:t>
      </w:r>
      <w:r>
        <w:rPr>
          <w:sz w:val="18"/>
          <w:szCs w:val="18"/>
        </w:rPr>
        <w:fldChar w:fldCharType="begin"/>
      </w:r>
      <w:r>
        <w:rPr>
          <w:sz w:val="18"/>
          <w:szCs w:val="18"/>
        </w:rPr>
        <w:instrText xml:space="preserve"> HYPERLINK "consultantplus://offline/ref=DC4B8BAB9E70FC860436DE29E57D1F978BAABCA02CF1D91756BE11279940AA435502D5BC254A9DEC32F28C9BEB28A83652A0210891B32268EAYBL"</w:instrText>
      </w:r>
      <w:r>
        <w:rPr>
          <w:sz w:val="18"/>
          <w:szCs w:val="18"/>
        </w:rPr>
        <w:fldChar w:fldCharType="separate"/>
      </w:r>
      <w:r>
        <w:rPr>
          <w:rStyle w:val="1039"/>
          <w:rFonts w:ascii="Times New Roman" w:hAnsi="Times New Roman" w:cs="Times New Roman"/>
          <w:color w:val="000000"/>
          <w:sz w:val="22"/>
          <w:szCs w:val="22"/>
          <w:u w:val="none"/>
          <w:shd w:val="clear" w:color="auto" w:fill="auto"/>
        </w:rPr>
        <w:t xml:space="preserve">порядке</w:t>
      </w:r>
      <w:r>
        <w:rPr>
          <w:sz w:val="18"/>
          <w:szCs w:val="18"/>
        </w:rPr>
        <w:fldChar w:fldCharType="end"/>
      </w:r>
      <w:r>
        <w:rPr>
          <w:rFonts w:ascii="Times New Roman" w:hAnsi="Times New Roman" w:cs="Times New Roman"/>
          <w:color w:val="000000"/>
          <w:sz w:val="22"/>
          <w:szCs w:val="22"/>
          <w:u w:val="none"/>
          <w:shd w:val="clear" w:color="auto" w:fill="auto"/>
        </w:rPr>
        <w:t xml:space="preserve">,</w:t>
      </w: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 установленном законодательством Российской Федерации об обеспечении единства измерений, методики (методы) измерений и соответствующие им средства измерений, прошедши</w:t>
      </w: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е поверку и внесенные в Федеральный информационный фонд по обеспечению единства измерений, и (или) методики (методы) измерений, предназначенные для выполнения прямых измерений и соответствующие им средства измерений утвержденного типа, прошедшие поверку в </w:t>
      </w:r>
      <w:r>
        <w:rPr>
          <w:sz w:val="18"/>
          <w:szCs w:val="18"/>
        </w:rPr>
        <w:fldChar w:fldCharType="begin"/>
      </w:r>
      <w:r>
        <w:rPr>
          <w:sz w:val="18"/>
          <w:szCs w:val="18"/>
        </w:rPr>
        <w:instrText xml:space="preserve"> HYPERLINK "consultantplus://offline/ref=DC4B8BAB9E70FC860436C032F07D1F978BABBAA228F0D91756BE11279940AA435502D5BC254A9DEA35F28C9BEB28A83652A0210891B32268EAYBL"</w:instrText>
      </w:r>
      <w:r>
        <w:rPr>
          <w:sz w:val="18"/>
          <w:szCs w:val="18"/>
        </w:rPr>
        <w:fldChar w:fldCharType="separate"/>
      </w:r>
      <w:r>
        <w:rPr>
          <w:rStyle w:val="1039"/>
          <w:rFonts w:ascii="Times New Roman" w:hAnsi="Times New Roman" w:cs="Times New Roman"/>
          <w:color w:val="000000"/>
          <w:sz w:val="22"/>
          <w:szCs w:val="22"/>
          <w:u w:val="none"/>
          <w:shd w:val="clear" w:color="auto" w:fill="auto"/>
        </w:rPr>
        <w:t xml:space="preserve">порядке</w:t>
      </w:r>
      <w:r>
        <w:rPr>
          <w:sz w:val="18"/>
          <w:szCs w:val="18"/>
        </w:rPr>
        <w:fldChar w:fldCharType="end"/>
      </w:r>
      <w:r>
        <w:rPr>
          <w:rFonts w:ascii="Times New Roman" w:hAnsi="Times New Roman" w:cs="Times New Roman"/>
          <w:color w:val="000000"/>
          <w:sz w:val="22"/>
          <w:szCs w:val="22"/>
          <w:u w:val="none"/>
          <w:shd w:val="clear" w:color="auto" w:fill="auto"/>
        </w:rPr>
        <w:t xml:space="preserve">, </w:t>
      </w: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установленном законодательством Российской Федерации об обеспечении единства измерений (далее - поверка). Методики</w:t>
      </w: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 (методы) измерений и соответствующие им средства измерений должны позволять проводить исследования (испытания) и измерения уровней вредных и (или) опасных производственных факторов условий труда во всех диапазонах, установленных методикой проведения СОУТ;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</w:p>
    <w:p>
      <w:pPr>
        <w:pStyle w:val="998"/>
        <w:ind w:left="567" w:right="0" w:firstLine="709"/>
        <w:jc w:val="both"/>
        <w:spacing w:line="240" w:lineRule="auto"/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pP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2.2.2. Испытательная лаборатория (центр) должна быть укомпл</w:t>
      </w: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ектована измерительным оборудованием и приборами, прошедшими поверку и внесенными в Федеральный информационный фонд по обеспечению единства измерений, для оценки вредных и (или) опасных факторов производственной среды и трудового процесса, предусмотренных </w:t>
      </w:r>
      <w:r>
        <w:rPr>
          <w:sz w:val="16"/>
          <w:szCs w:val="16"/>
        </w:rPr>
        <w:fldChar w:fldCharType="begin"/>
      </w:r>
      <w:r>
        <w:rPr>
          <w:sz w:val="16"/>
          <w:szCs w:val="16"/>
        </w:rPr>
        <w:instrText xml:space="preserve"> HYPERLINK "consultantplus://offline/ref=72AD45FEA0A9048E01E2B8C7905D3D052B48448E1639E4963AD7CBB4B76C0BAF380E594BE48D70A5D45405CC5579CFDFCD77EFBFE6DB4BA2M0ODO"</w:instrText>
      </w:r>
      <w:r>
        <w:rPr>
          <w:sz w:val="16"/>
          <w:szCs w:val="16"/>
        </w:rPr>
        <w:fldChar w:fldCharType="separate"/>
      </w:r>
      <w:r>
        <w:rPr>
          <w:rStyle w:val="1039"/>
          <w:rFonts w:ascii="Times New Roman" w:hAnsi="Times New Roman" w:cs="Times New Roman"/>
          <w:color w:val="000000"/>
          <w:sz w:val="22"/>
          <w:szCs w:val="22"/>
          <w:u w:val="none"/>
          <w:shd w:val="clear" w:color="auto" w:fill="auto"/>
        </w:rPr>
        <w:t xml:space="preserve">пунктами 1</w:t>
      </w:r>
      <w:r>
        <w:rPr>
          <w:sz w:val="16"/>
          <w:szCs w:val="16"/>
        </w:rPr>
        <w:fldChar w:fldCharType="end"/>
      </w:r>
      <w:r>
        <w:rPr>
          <w:rFonts w:ascii="Times New Roman" w:hAnsi="Times New Roman" w:cs="Times New Roman"/>
          <w:color w:val="000000"/>
          <w:sz w:val="22"/>
          <w:szCs w:val="22"/>
          <w:u w:val="none"/>
          <w:shd w:val="clear" w:color="auto" w:fill="auto"/>
        </w:rPr>
        <w:t xml:space="preserve"> - </w:t>
      </w:r>
      <w:r>
        <w:rPr>
          <w:sz w:val="16"/>
          <w:szCs w:val="16"/>
        </w:rPr>
        <w:fldChar w:fldCharType="begin"/>
      </w:r>
      <w:r>
        <w:rPr>
          <w:sz w:val="16"/>
          <w:szCs w:val="16"/>
        </w:rPr>
        <w:instrText xml:space="preserve"> HYPERLINK "consultantplus://offline/ref=72AD45FEA0A9048E01E2B8C7905D3D052B48448E1639E4963AD7CBB4B76C0BAF380E594BE48D70A4D45405CC5579CFDFCD77EFBFE6DB4BA2M0ODO"</w:instrText>
      </w:r>
      <w:r>
        <w:rPr>
          <w:sz w:val="16"/>
          <w:szCs w:val="16"/>
        </w:rPr>
        <w:fldChar w:fldCharType="separate"/>
      </w:r>
      <w:r>
        <w:rPr>
          <w:rStyle w:val="1039"/>
          <w:rFonts w:ascii="Times New Roman" w:hAnsi="Times New Roman" w:cs="Times New Roman"/>
          <w:color w:val="000000"/>
          <w:sz w:val="22"/>
          <w:szCs w:val="22"/>
          <w:u w:val="none"/>
          <w:shd w:val="clear" w:color="auto" w:fill="auto"/>
        </w:rPr>
        <w:t xml:space="preserve">11</w:t>
      </w:r>
      <w:r>
        <w:rPr>
          <w:sz w:val="16"/>
          <w:szCs w:val="16"/>
        </w:rPr>
        <w:fldChar w:fldCharType="end"/>
      </w:r>
      <w:r>
        <w:rPr>
          <w:rFonts w:ascii="Times New Roman" w:hAnsi="Times New Roman" w:cs="Times New Roman"/>
          <w:color w:val="000000"/>
          <w:sz w:val="22"/>
          <w:szCs w:val="22"/>
          <w:u w:val="none"/>
          <w:shd w:val="clear" w:color="auto" w:fill="auto"/>
        </w:rPr>
        <w:t xml:space="preserve"> и </w:t>
      </w:r>
      <w:r>
        <w:rPr>
          <w:sz w:val="16"/>
          <w:szCs w:val="16"/>
        </w:rPr>
        <w:fldChar w:fldCharType="begin"/>
      </w:r>
      <w:r>
        <w:rPr>
          <w:sz w:val="16"/>
          <w:szCs w:val="16"/>
        </w:rPr>
        <w:instrText xml:space="preserve"> HYPERLINK "consultantplus://offline/ref=72AD45FEA0A9048E01E2B8C7905D3D052B48448E1639E4963AD7CBB4B76C0BAF380E594BE48D70A3DE5405CC5579CFDFCD77EFBFE6DB4BA2M0ODO"</w:instrText>
      </w:r>
      <w:r>
        <w:rPr>
          <w:sz w:val="16"/>
          <w:szCs w:val="16"/>
        </w:rPr>
        <w:fldChar w:fldCharType="separate"/>
      </w:r>
      <w:r>
        <w:rPr>
          <w:rStyle w:val="1039"/>
          <w:rFonts w:ascii="Times New Roman" w:hAnsi="Times New Roman" w:cs="Times New Roman"/>
          <w:color w:val="000000"/>
          <w:sz w:val="22"/>
          <w:szCs w:val="22"/>
          <w:u w:val="none"/>
          <w:shd w:val="clear" w:color="auto" w:fill="auto"/>
        </w:rPr>
        <w:t xml:space="preserve">15</w:t>
      </w:r>
      <w:r>
        <w:rPr>
          <w:sz w:val="16"/>
          <w:szCs w:val="16"/>
        </w:rPr>
        <w:fldChar w:fldCharType="end"/>
      </w:r>
      <w:r>
        <w:rPr>
          <w:rFonts w:ascii="Times New Roman" w:hAnsi="Times New Roman" w:cs="Times New Roman"/>
          <w:color w:val="000000"/>
          <w:sz w:val="22"/>
          <w:szCs w:val="22"/>
          <w:u w:val="none"/>
          <w:shd w:val="clear" w:color="auto" w:fill="auto"/>
        </w:rPr>
        <w:t xml:space="preserve"> - </w:t>
      </w:r>
      <w:r>
        <w:rPr>
          <w:sz w:val="16"/>
          <w:szCs w:val="16"/>
        </w:rPr>
        <w:fldChar w:fldCharType="begin"/>
      </w:r>
      <w:r>
        <w:rPr>
          <w:sz w:val="16"/>
          <w:szCs w:val="16"/>
        </w:rPr>
        <w:instrText xml:space="preserve"> HYPERLINK "consultantplus://offline/ref=72AD45FEA0A9048E01E2B8C7905D3D052B48448E1639E4963AD7CBB4B76C0BAF380E594BE48D70A2DC5405CC5579CFDFCD77EFBFE6DB4BA2M0ODO"</w:instrText>
      </w:r>
      <w:r>
        <w:rPr>
          <w:sz w:val="16"/>
          <w:szCs w:val="16"/>
        </w:rPr>
        <w:fldChar w:fldCharType="separate"/>
      </w:r>
      <w:r>
        <w:rPr>
          <w:rStyle w:val="1039"/>
          <w:rFonts w:ascii="Times New Roman" w:hAnsi="Times New Roman" w:cs="Times New Roman"/>
          <w:color w:val="000000"/>
          <w:sz w:val="22"/>
          <w:szCs w:val="22"/>
          <w:u w:val="none"/>
          <w:shd w:val="clear" w:color="auto" w:fill="auto"/>
        </w:rPr>
        <w:t xml:space="preserve">23 части 3 статьи 13</w:t>
      </w:r>
      <w:r>
        <w:rPr>
          <w:sz w:val="16"/>
          <w:szCs w:val="16"/>
        </w:rPr>
        <w:fldChar w:fldCharType="end"/>
      </w:r>
      <w:r>
        <w:rPr>
          <w:rFonts w:ascii="Times New Roman" w:hAnsi="Times New Roman" w:cs="Times New Roman"/>
          <w:color w:val="000000"/>
          <w:sz w:val="22"/>
          <w:szCs w:val="22"/>
          <w:u w:val="none"/>
          <w:shd w:val="clear" w:color="auto" w:fill="auto"/>
        </w:rPr>
        <w:t xml:space="preserve"> Федерального закона от 28.12.2013 № 426-ФЗ.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</w:p>
    <w:p>
      <w:pPr>
        <w:pStyle w:val="998"/>
        <w:ind w:left="567" w:right="0" w:firstLine="709"/>
        <w:jc w:val="both"/>
        <w:spacing w:line="240" w:lineRule="auto"/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pP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2.3. Требования к организации, оказывающей услуги по проведению СОУТ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</w:p>
    <w:p>
      <w:pPr>
        <w:pStyle w:val="998"/>
        <w:ind w:left="567" w:right="0" w:firstLine="709"/>
        <w:jc w:val="both"/>
        <w:spacing w:line="240" w:lineRule="auto"/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pP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2.3.1. Указание в уставных документах организации в качестве основного вида деятельности или одного из видов ее деятельности проведения специальной оценки условий труда.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</w:p>
    <w:p>
      <w:pPr>
        <w:pStyle w:val="998"/>
        <w:ind w:left="567" w:right="0" w:firstLine="709"/>
        <w:jc w:val="both"/>
        <w:spacing w:line="240" w:lineRule="auto"/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pP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2.3.2. Наличие в организации не менее пяти экспертов, работающих по трудовому договору и имеющих се</w:t>
      </w: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ртификат эксперта на право выполнения работ по специальной оценке условий труда, в том числе не менее одного эксперта, имеющего высшее образование по одной из специальностей - общая гигиена, гигиена труда, санитарно-гигиенические лабораторные исследования.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r>
    </w:p>
    <w:p>
      <w:pPr>
        <w:pStyle w:val="998"/>
        <w:ind w:left="567" w:right="0" w:firstLine="709"/>
        <w:jc w:val="both"/>
        <w:spacing w:line="240" w:lineRule="auto"/>
        <w:rPr>
          <w:rFonts w:ascii="Times New Roman" w:hAnsi="Times New Roman" w:cs="Times New Roman"/>
          <w:color w:val="000000"/>
          <w:sz w:val="18"/>
          <w:szCs w:val="18"/>
          <w:u w:val="none"/>
          <w:shd w:val="clear" w:color="auto" w:fill="auto"/>
        </w:rPr>
      </w:pP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2.3.3. Наличие в качестве структурного подразделения испытательной лаборатории (центра), которая аккредитована национальным органом по аккредитации в соответствии с законодательств</w:t>
      </w: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ом Российской Федерации об аккредитации в национальной системе аккредитации и областью аккредитации которой является проведение исследований (испытаний) и измерений вредных и (или) опасных факторов производственной среды и трудового процесса, предусмотренн</w:t>
      </w:r>
      <w:r>
        <w:rPr>
          <w:rFonts w:ascii="Times New Roman" w:hAnsi="Times New Roman" w:cs="Times New Roman"/>
          <w:color w:val="000000"/>
          <w:sz w:val="22"/>
          <w:szCs w:val="22"/>
          <w:u w:val="none"/>
          <w:shd w:val="clear" w:color="auto" w:fill="auto"/>
        </w:rPr>
        <w:t xml:space="preserve">ых </w:t>
      </w:r>
      <w:r>
        <w:rPr>
          <w:sz w:val="16"/>
          <w:szCs w:val="16"/>
        </w:rPr>
        <w:fldChar w:fldCharType="begin"/>
      </w:r>
      <w:r>
        <w:rPr>
          <w:sz w:val="16"/>
          <w:szCs w:val="16"/>
        </w:rPr>
        <w:instrText xml:space="preserve"> HYPERLINK "consultantplus://offline/ref=72AD45FEA0A9048E01E2B8C7905D3D052B48448E1639E4963AD7CBB4B76C0BAF380E594BE48D70A5D45405CC5579CFDFCD77EFBFE6DB4BA2M0ODO"</w:instrText>
      </w:r>
      <w:r>
        <w:rPr>
          <w:sz w:val="16"/>
          <w:szCs w:val="16"/>
        </w:rPr>
        <w:fldChar w:fldCharType="separate"/>
      </w:r>
      <w:r>
        <w:rPr>
          <w:rStyle w:val="1039"/>
          <w:rFonts w:ascii="Times New Roman" w:hAnsi="Times New Roman" w:cs="Times New Roman"/>
          <w:color w:val="000000"/>
          <w:sz w:val="22"/>
          <w:szCs w:val="22"/>
          <w:u w:val="none"/>
          <w:shd w:val="clear" w:color="auto" w:fill="auto"/>
        </w:rPr>
        <w:t xml:space="preserve">пунктами 1</w:t>
      </w:r>
      <w:r>
        <w:rPr>
          <w:sz w:val="16"/>
          <w:szCs w:val="16"/>
        </w:rPr>
        <w:fldChar w:fldCharType="end"/>
      </w:r>
      <w:r>
        <w:rPr>
          <w:rFonts w:ascii="Times New Roman" w:hAnsi="Times New Roman" w:cs="Times New Roman"/>
          <w:color w:val="000000"/>
          <w:sz w:val="22"/>
          <w:szCs w:val="22"/>
          <w:u w:val="none"/>
          <w:shd w:val="clear" w:color="auto" w:fill="auto"/>
        </w:rPr>
        <w:t xml:space="preserve"> - </w:t>
      </w:r>
      <w:r>
        <w:rPr>
          <w:sz w:val="16"/>
          <w:szCs w:val="16"/>
        </w:rPr>
        <w:fldChar w:fldCharType="begin"/>
      </w:r>
      <w:r>
        <w:rPr>
          <w:sz w:val="16"/>
          <w:szCs w:val="16"/>
        </w:rPr>
        <w:instrText xml:space="preserve"> HYPERLINK "consultantplus://offline/ref=72AD45FEA0A9048E01E2B8C7905D3D052B48448E1639E4963AD7CBB4B76C0BAF380E594BE48D70A4D45405CC5579CFDFCD77EFBFE6DB4BA2M0ODO"</w:instrText>
      </w:r>
      <w:r>
        <w:rPr>
          <w:sz w:val="16"/>
          <w:szCs w:val="16"/>
        </w:rPr>
        <w:fldChar w:fldCharType="separate"/>
      </w:r>
      <w:r>
        <w:rPr>
          <w:rStyle w:val="1039"/>
          <w:rFonts w:ascii="Times New Roman" w:hAnsi="Times New Roman" w:cs="Times New Roman"/>
          <w:color w:val="000000"/>
          <w:sz w:val="22"/>
          <w:szCs w:val="22"/>
          <w:u w:val="none"/>
          <w:shd w:val="clear" w:color="auto" w:fill="auto"/>
        </w:rPr>
        <w:t xml:space="preserve">11</w:t>
      </w:r>
      <w:r>
        <w:rPr>
          <w:sz w:val="16"/>
          <w:szCs w:val="16"/>
        </w:rPr>
        <w:fldChar w:fldCharType="end"/>
      </w:r>
      <w:r>
        <w:rPr>
          <w:rFonts w:ascii="Times New Roman" w:hAnsi="Times New Roman" w:cs="Times New Roman"/>
          <w:color w:val="000000"/>
          <w:sz w:val="22"/>
          <w:szCs w:val="22"/>
          <w:u w:val="none"/>
          <w:shd w:val="clear" w:color="auto" w:fill="auto"/>
        </w:rPr>
        <w:t xml:space="preserve"> и </w:t>
      </w:r>
      <w:r>
        <w:rPr>
          <w:sz w:val="16"/>
          <w:szCs w:val="16"/>
        </w:rPr>
        <w:fldChar w:fldCharType="begin"/>
      </w:r>
      <w:r>
        <w:rPr>
          <w:sz w:val="16"/>
          <w:szCs w:val="16"/>
        </w:rPr>
        <w:instrText xml:space="preserve"> HYPERLINK "consultantplus://offline/ref=72AD45FEA0A9048E01E2B8C7905D3D052B48448E1639E4963AD7CBB4B76C0BAF380E594BE48D70A3DE5405CC5579CFDFCD77EFBFE6DB4BA2M0ODO"</w:instrText>
      </w:r>
      <w:r>
        <w:rPr>
          <w:sz w:val="16"/>
          <w:szCs w:val="16"/>
        </w:rPr>
        <w:fldChar w:fldCharType="separate"/>
      </w:r>
      <w:r>
        <w:rPr>
          <w:rStyle w:val="1039"/>
          <w:rFonts w:ascii="Times New Roman" w:hAnsi="Times New Roman" w:cs="Times New Roman"/>
          <w:color w:val="000000"/>
          <w:sz w:val="22"/>
          <w:szCs w:val="22"/>
          <w:u w:val="none"/>
          <w:shd w:val="clear" w:color="auto" w:fill="auto"/>
        </w:rPr>
        <w:t xml:space="preserve">15</w:t>
      </w:r>
      <w:r>
        <w:rPr>
          <w:sz w:val="16"/>
          <w:szCs w:val="16"/>
        </w:rPr>
        <w:fldChar w:fldCharType="end"/>
      </w:r>
      <w:r>
        <w:rPr>
          <w:rFonts w:ascii="Times New Roman" w:hAnsi="Times New Roman" w:cs="Times New Roman"/>
          <w:color w:val="000000"/>
          <w:sz w:val="22"/>
          <w:szCs w:val="22"/>
          <w:u w:val="none"/>
          <w:shd w:val="clear" w:color="auto" w:fill="auto"/>
        </w:rPr>
        <w:t xml:space="preserve"> - </w:t>
      </w:r>
      <w:r>
        <w:rPr>
          <w:sz w:val="16"/>
          <w:szCs w:val="16"/>
        </w:rPr>
        <w:fldChar w:fldCharType="begin"/>
      </w:r>
      <w:r>
        <w:rPr>
          <w:sz w:val="16"/>
          <w:szCs w:val="16"/>
        </w:rPr>
        <w:instrText xml:space="preserve"> HYPERLINK "consultantplus://offline/ref=72AD45FEA0A9048E01E2B8C7905D3D052B48448E1639E4963AD7CBB4B76C0BAF380E594BE48D70A2DC5405CC5579CFDFCD77EFBFE6DB4BA2M0ODO"</w:instrText>
      </w:r>
      <w:r>
        <w:rPr>
          <w:sz w:val="16"/>
          <w:szCs w:val="16"/>
        </w:rPr>
        <w:fldChar w:fldCharType="separate"/>
      </w:r>
      <w:r>
        <w:rPr>
          <w:rStyle w:val="1039"/>
          <w:rFonts w:ascii="Times New Roman" w:hAnsi="Times New Roman" w:cs="Times New Roman"/>
          <w:color w:val="000000"/>
          <w:sz w:val="22"/>
          <w:szCs w:val="22"/>
          <w:u w:val="none"/>
          <w:shd w:val="clear" w:color="auto" w:fill="auto"/>
        </w:rPr>
        <w:t xml:space="preserve">23 части 3 статьи 13</w:t>
      </w:r>
      <w:r>
        <w:rPr>
          <w:sz w:val="16"/>
          <w:szCs w:val="16"/>
        </w:rPr>
        <w:fldChar w:fldCharType="end"/>
      </w:r>
      <w:r>
        <w:rPr>
          <w:rFonts w:ascii="Times New Roman" w:hAnsi="Times New Roman" w:cs="Times New Roman"/>
          <w:color w:val="000000"/>
          <w:sz w:val="22"/>
          <w:szCs w:val="22"/>
          <w:u w:val="none"/>
          <w:shd w:val="clear" w:color="auto" w:fill="auto"/>
        </w:rPr>
        <w:t xml:space="preserve"> Федерального закона от 28.12.2013 № 426-ФЗ.</w:t>
      </w:r>
      <w:r>
        <w:rPr>
          <w:rFonts w:ascii="Times New Roman" w:hAnsi="Times New Roman" w:cs="Times New Roman"/>
          <w:color w:val="000000"/>
          <w:sz w:val="18"/>
          <w:szCs w:val="18"/>
          <w:u w:val="none"/>
          <w:shd w:val="clear" w:color="auto" w:fill="auto"/>
        </w:rPr>
      </w:r>
      <w:r>
        <w:rPr>
          <w:rFonts w:ascii="Times New Roman" w:hAnsi="Times New Roman" w:cs="Times New Roman"/>
          <w:color w:val="000000"/>
          <w:sz w:val="18"/>
          <w:szCs w:val="18"/>
          <w:u w:val="none"/>
          <w:shd w:val="clear" w:color="auto" w:fill="auto"/>
        </w:rPr>
      </w:r>
    </w:p>
    <w:p>
      <w:pPr>
        <w:pStyle w:val="998"/>
        <w:ind w:left="567" w:right="0" w:firstLine="709"/>
        <w:jc w:val="both"/>
        <w:spacing w:line="240" w:lineRule="auto"/>
        <w:rPr>
          <w:rFonts w:ascii="Times New Roman" w:hAnsi="Times New Roman" w:cs="Times New Roman"/>
          <w:color w:val="000000"/>
          <w:sz w:val="18"/>
          <w:szCs w:val="18"/>
          <w:u w:val="none"/>
          <w:shd w:val="clear" w:color="auto" w:fill="auto"/>
        </w:rPr>
      </w:pPr>
      <w:r>
        <w:rPr>
          <w:rFonts w:ascii="Times New Roman" w:hAnsi="Times New Roman" w:cs="Times New Roman"/>
          <w:color w:val="000000"/>
          <w:sz w:val="22"/>
          <w:szCs w:val="22"/>
          <w:u w:val="none"/>
          <w:shd w:val="clear" w:color="auto" w:fill="auto"/>
        </w:rPr>
        <w:t xml:space="preserve">2.3.4. Наличие регистрации в реестре организаций, проводящих СОУТ, согласно </w:t>
      </w:r>
      <w:r>
        <w:rPr>
          <w:sz w:val="16"/>
          <w:szCs w:val="16"/>
        </w:rPr>
        <w:fldChar w:fldCharType="begin"/>
      </w:r>
      <w:r>
        <w:rPr>
          <w:sz w:val="16"/>
          <w:szCs w:val="16"/>
        </w:rPr>
        <w:instrText xml:space="preserve"> HYPERLINK "consultantplus://offline/ref=72AD45FEA0A9048E01E2B8C7905D3D052B48448E1639E4963AD7CBB4B76C0BAF380E594BE48D73A3DA5405CC5579CFDFCD77EFBFE6DB4BA2M0ODO"</w:instrText>
      </w:r>
      <w:r>
        <w:rPr>
          <w:sz w:val="16"/>
          <w:szCs w:val="16"/>
        </w:rPr>
        <w:fldChar w:fldCharType="separate"/>
      </w:r>
      <w:r>
        <w:rPr>
          <w:rStyle w:val="1039"/>
          <w:rFonts w:ascii="Times New Roman" w:hAnsi="Times New Roman" w:cs="Times New Roman"/>
          <w:color w:val="000000"/>
          <w:sz w:val="22"/>
          <w:szCs w:val="22"/>
          <w:u w:val="none"/>
          <w:shd w:val="clear" w:color="auto" w:fill="auto"/>
        </w:rPr>
        <w:t xml:space="preserve">части 3 статьи 19</w:t>
      </w:r>
      <w:r>
        <w:rPr>
          <w:sz w:val="16"/>
          <w:szCs w:val="16"/>
        </w:rPr>
        <w:fldChar w:fldCharType="end"/>
      </w:r>
      <w:r>
        <w:rPr>
          <w:rFonts w:ascii="Times New Roman" w:hAnsi="Times New Roman" w:cs="Times New Roman"/>
          <w:color w:val="000000"/>
          <w:sz w:val="22"/>
          <w:szCs w:val="22"/>
          <w:u w:val="none"/>
          <w:shd w:val="clear" w:color="auto" w:fill="auto"/>
        </w:rPr>
        <w:t xml:space="preserve"> Федерального закона от 28.12.2013 № 426-ФЗ.</w:t>
      </w:r>
      <w:r>
        <w:rPr>
          <w:rFonts w:ascii="Times New Roman" w:hAnsi="Times New Roman" w:cs="Times New Roman"/>
          <w:color w:val="000000"/>
          <w:sz w:val="18"/>
          <w:szCs w:val="18"/>
          <w:u w:val="none"/>
          <w:shd w:val="clear" w:color="auto" w:fill="auto"/>
        </w:rPr>
      </w:r>
      <w:r>
        <w:rPr>
          <w:rFonts w:ascii="Times New Roman" w:hAnsi="Times New Roman" w:cs="Times New Roman"/>
          <w:color w:val="000000"/>
          <w:sz w:val="18"/>
          <w:szCs w:val="18"/>
          <w:u w:val="none"/>
          <w:shd w:val="clear" w:color="auto" w:fill="auto"/>
        </w:rPr>
      </w:r>
    </w:p>
    <w:p>
      <w:pPr>
        <w:ind w:left="567" w:right="0" w:firstLine="709"/>
        <w:rPr>
          <w:sz w:val="18"/>
          <w:szCs w:val="18"/>
        </w:rPr>
      </w:pPr>
      <w:r>
        <w:rPr>
          <w:rFonts w:ascii="Times New Roman" w:hAnsi="Times New Roman" w:cs="Times New Roman"/>
          <w:color w:val="000000"/>
          <w:sz w:val="22"/>
          <w:szCs w:val="22"/>
          <w:u w:val="none"/>
          <w:shd w:val="clear" w:color="auto" w:fill="auto"/>
        </w:rPr>
        <w:t xml:space="preserve">2.4. Привлечение соисполнителей допускается в соответствии с </w:t>
      </w:r>
      <w:r>
        <w:rPr>
          <w:sz w:val="18"/>
          <w:szCs w:val="18"/>
        </w:rPr>
        <w:fldChar w:fldCharType="begin"/>
      </w:r>
      <w:r>
        <w:rPr>
          <w:sz w:val="18"/>
          <w:szCs w:val="18"/>
        </w:rPr>
        <w:instrText xml:space="preserve"> HYPERLINK "consultantplus://offline/ref=72AD45FEA0A9048E01E2B8C7905D3D052B48448E1639E4963AD7CBB4B76C0BAF380E594BE48D72A5DF5405CC5579CFDFCD77EFBFE6DB4BA2M0ODO"</w:instrText>
      </w:r>
      <w:r>
        <w:rPr>
          <w:sz w:val="18"/>
          <w:szCs w:val="18"/>
        </w:rPr>
        <w:fldChar w:fldCharType="separate"/>
      </w:r>
      <w:r>
        <w:rPr>
          <w:rStyle w:val="1039"/>
          <w:rFonts w:ascii="Times New Roman" w:hAnsi="Times New Roman" w:cs="Times New Roman"/>
          <w:color w:val="000000"/>
          <w:sz w:val="22"/>
          <w:szCs w:val="22"/>
          <w:u w:val="none"/>
          <w:shd w:val="clear" w:color="auto" w:fill="auto"/>
        </w:rPr>
        <w:t xml:space="preserve">частью 2 статьи 19</w:t>
      </w:r>
      <w:r>
        <w:rPr>
          <w:sz w:val="18"/>
          <w:szCs w:val="18"/>
        </w:rPr>
        <w:fldChar w:fldCharType="end"/>
      </w:r>
      <w:r>
        <w:rPr>
          <w:rFonts w:ascii="Times New Roman" w:hAnsi="Times New Roman" w:cs="Times New Roman"/>
          <w:color w:val="000000"/>
          <w:sz w:val="22"/>
          <w:szCs w:val="22"/>
          <w:u w:val="none"/>
          <w:shd w:val="clear" w:color="auto" w:fill="auto"/>
        </w:rPr>
        <w:t xml:space="preserve"> Федерального закона от 28.12.2013 № 426-ФЗ</w:t>
      </w:r>
      <w:r>
        <w:rPr>
          <w:sz w:val="18"/>
          <w:szCs w:val="18"/>
        </w:rPr>
      </w:r>
      <w:r>
        <w:rPr>
          <w:sz w:val="18"/>
          <w:szCs w:val="18"/>
        </w:rPr>
      </w:r>
    </w:p>
    <w:tbl>
      <w:tblPr>
        <w:tblW w:w="10206" w:type="dxa"/>
        <w:tblLayout w:type="fixed"/>
        <w:tblLook w:val="0000" w:firstRow="0" w:lastRow="0" w:firstColumn="0" w:lastColumn="0" w:noHBand="0" w:noVBand="0"/>
      </w:tblPr>
      <w:tblGrid>
        <w:gridCol w:w="5248"/>
        <w:gridCol w:w="4958"/>
      </w:tblGrid>
      <w:tr>
        <w:tblPrEx/>
        <w:trPr>
          <w:trHeight w:val="280"/>
        </w:trPr>
        <w:tc>
          <w:tcPr>
            <w:tcW w:w="5248" w:type="dxa"/>
            <w:textDirection w:val="lrTb"/>
            <w:noWrap w:val="false"/>
          </w:tcPr>
          <w:p>
            <w:pPr>
              <w:pStyle w:val="984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Заказчик: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</w:tc>
        <w:tc>
          <w:tcPr>
            <w:tcW w:w="4958" w:type="dxa"/>
            <w:textDirection w:val="lrTb"/>
            <w:noWrap w:val="false"/>
          </w:tcPr>
          <w:p>
            <w:pPr>
              <w:pStyle w:val="984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Исполнител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ь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: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</w:tc>
      </w:tr>
      <w:tr>
        <w:tblPrEx/>
        <w:trPr>
          <w:trHeight w:val="100"/>
        </w:trPr>
        <w:tc>
          <w:tcPr>
            <w:tcW w:w="5248" w:type="dxa"/>
            <w:textDirection w:val="lrTb"/>
            <w:noWrap w:val="false"/>
          </w:tcPr>
          <w:p>
            <w:pPr>
              <w:pStyle w:val="9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Заместитель руководителя 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4958" w:type="dxa"/>
            <w:textDirection w:val="lrTb"/>
            <w:noWrap w:val="false"/>
          </w:tcPr>
          <w:p>
            <w:pPr>
              <w:pStyle w:val="9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trHeight w:val="1492"/>
        </w:trPr>
        <w:tc>
          <w:tcPr>
            <w:tcW w:w="5248" w:type="dxa"/>
            <w:textDirection w:val="lrTb"/>
            <w:noWrap w:val="false"/>
          </w:tcPr>
          <w:p>
            <w:pPr>
              <w:pStyle w:val="9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_______________ /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/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4958" w:type="dxa"/>
            <w:textDirection w:val="lrTb"/>
            <w:noWrap w:val="false"/>
          </w:tcPr>
          <w:p>
            <w:pPr>
              <w:pStyle w:val="984"/>
              <w:ind w:hanging="8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__________________/ ____________/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</w:tbl>
    <w:p>
      <w:pPr>
        <w:pStyle w:val="984"/>
        <w:jc w:val="both"/>
        <w:rPr>
          <w:rFonts w:ascii="Times New Roman" w:hAnsi="Times New Roman"/>
          <w:sz w:val="22"/>
          <w:szCs w:val="22"/>
        </w:rPr>
        <w:sectPr>
          <w:headerReference w:type="default" r:id="rId9"/>
          <w:footnotePr/>
          <w:endnotePr/>
          <w:type w:val="nextPage"/>
          <w:pgSz w:w="11906" w:h="16838" w:orient="portrait"/>
          <w:pgMar w:top="1134" w:right="567" w:bottom="1134" w:left="1134" w:header="709" w:footer="709" w:gutter="0"/>
          <w:cols w:num="1" w:sep="0" w:space="708" w:equalWidth="1"/>
          <w:docGrid w:linePitch="360"/>
          <w:titlePg/>
        </w:sect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tbl>
      <w:tblPr>
        <w:tblStyle w:val="996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923"/>
        <w:gridCol w:w="4924"/>
      </w:tblGrid>
      <w:tr>
        <w:tblPrEx/>
        <w:trPr/>
        <w:tc>
          <w:tcPr>
            <w:tcW w:w="4923" w:type="dxa"/>
            <w:textDirection w:val="lrTb"/>
            <w:noWrap w:val="false"/>
          </w:tcPr>
          <w:p>
            <w:pPr>
              <w:pStyle w:val="1014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4924" w:type="dxa"/>
            <w:textDirection w:val="lrTb"/>
            <w:noWrap w:val="false"/>
          </w:tcPr>
          <w:p>
            <w:pPr>
              <w:pStyle w:val="1014"/>
              <w:ind w:firstLine="1065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Приложение № 2 к Контракту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1014"/>
              <w:ind w:firstLine="1065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от «____» ________ 20__ г. № _____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1014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</w:tbl>
    <w:p>
      <w:pPr>
        <w:pStyle w:val="1014"/>
        <w:jc w:val="center"/>
        <w:rPr>
          <w:rFonts w:ascii="Times New Roman" w:hAnsi="Times New Roman"/>
          <w:b/>
          <w:sz w:val="22"/>
          <w:szCs w:val="22"/>
        </w:rPr>
      </w:pPr>
      <w:r>
        <w:rPr>
          <w:sz w:val="22"/>
          <w:szCs w:val="22"/>
        </w:rPr>
      </w:r>
      <w:bookmarkStart w:id="5" w:name="Par348"/>
      <w:r>
        <w:rPr>
          <w:sz w:val="22"/>
          <w:szCs w:val="22"/>
        </w:rPr>
      </w:r>
      <w:bookmarkEnd w:id="5"/>
      <w:r>
        <w:rPr>
          <w:rFonts w:ascii="Times New Roman" w:hAnsi="Times New Roman"/>
          <w:b/>
          <w:sz w:val="22"/>
          <w:szCs w:val="22"/>
        </w:rPr>
        <w:t xml:space="preserve">Календарный план и расчет стоимости Услуг</w:t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9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tbl>
      <w:tblPr>
        <w:tblW w:w="10201" w:type="dxa"/>
        <w:tblInd w:w="10" w:type="dxa"/>
        <w:tblLayout w:type="fixed"/>
        <w:tblLook w:val="04A0" w:firstRow="1" w:lastRow="0" w:firstColumn="1" w:lastColumn="0" w:noHBand="0" w:noVBand="1"/>
      </w:tblPr>
      <w:tblGrid>
        <w:gridCol w:w="568"/>
        <w:gridCol w:w="4110"/>
        <w:gridCol w:w="236"/>
        <w:gridCol w:w="567"/>
        <w:gridCol w:w="236"/>
        <w:gridCol w:w="575"/>
        <w:gridCol w:w="371"/>
        <w:gridCol w:w="204"/>
        <w:gridCol w:w="575"/>
        <w:gridCol w:w="575"/>
        <w:gridCol w:w="478"/>
        <w:gridCol w:w="507"/>
        <w:gridCol w:w="1009"/>
        <w:gridCol w:w="190"/>
      </w:tblGrid>
      <w:tr>
        <w:tblPrEx/>
        <w:trPr>
          <w:gridAfter w:val="1"/>
          <w:trHeight w:val="195"/>
        </w:trPr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56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411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23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85" w:type="dxa"/>
            <w:vAlign w:val="bottom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09" w:type="dxa"/>
            <w:vAlign w:val="bottom"/>
            <w:textDirection w:val="lrTb"/>
            <w:noWrap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trHeight w:val="345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8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№ п\п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1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Наименование подразделения Заказчика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</w:r>
          </w:p>
        </w:tc>
        <w:tc>
          <w:tcPr>
            <w:gridSpan w:val="5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Стоимость проведения СОУТ на 1 рабочем месте (руб.)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</w:r>
          </w:p>
        </w:tc>
        <w:tc>
          <w:tcPr>
            <w:gridSpan w:val="7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38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 xml:space="preserve">Итого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655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8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1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</w:tc>
        <w:tc>
          <w:tcPr>
            <w:gridSpan w:val="5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3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 xml:space="preserve">количество рабочих мест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 xml:space="preserve">стоимость Услуг (руб.)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1188"/>
        </w:trPr>
        <w:tc>
          <w:tcPr>
            <w:shd w:val="clear" w:color="000000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1.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10" w:type="dxa"/>
            <w:textDirection w:val="lrTb"/>
            <w:noWrap w:val="false"/>
          </w:tcPr>
          <w:p>
            <w:pPr>
              <w:spacing w:after="0"/>
              <w:widowControl w:val="off"/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lang w:val="en-US" w:eastAsia="en-US"/>
              </w:rPr>
            </w:pPr>
            <w:r>
              <w:rPr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Аппарат Управления Росреестра по Саратовской области, </w:t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lang w:val="en-US" w:eastAsia="en-US"/>
              </w:rPr>
              <w:t xml:space="preserve"> г. Саратов, ул им. Кутякова И.С., д.</w:t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lang w:val="en-US" w:eastAsia="en-US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lang w:val="en-US" w:eastAsia="en-US"/>
              </w:rPr>
            </w:r>
          </w:p>
          <w:p>
            <w:pPr>
              <w:pStyle w:val="998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eastAsia="en-US"/>
              </w:rPr>
              <w:t xml:space="preserve">Водитель автомобиля LADA  </w:t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</w:p>
          <w:p>
            <w:pPr>
              <w:pStyle w:val="998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eastAsia="en-US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eastAsia="en-US"/>
              </w:rPr>
              <w:t xml:space="preserve">NIVA</w:t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</w:p>
          <w:p>
            <w:pPr>
              <w:pStyle w:val="998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eastAsia="en-US"/>
              </w:rPr>
              <w:t xml:space="preserve">ВАЗ, 2123-1,</w:t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</w:p>
          <w:p>
            <w:pPr>
              <w:pStyle w:val="998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eastAsia="en-US"/>
              </w:rPr>
              <w:t xml:space="preserve">2025 г.</w:t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</w:p>
          <w:p>
            <w:pPr>
              <w:spacing w:after="0"/>
              <w:widowControl w:val="off"/>
              <w:rPr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lang w:val="en-US" w:eastAsia="en-US"/>
              </w:rPr>
              <w:t xml:space="preserve">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5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4"/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32" w:type="dxa"/>
            <w:textDirection w:val="lrTb"/>
            <w:noWrap/>
          </w:tcPr>
          <w:p>
            <w:pPr>
              <w:pStyle w:val="103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1036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6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1188"/>
        </w:trPr>
        <w:tc>
          <w:tcPr>
            <w:shd w:val="clear" w:color="000000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2.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10" w:type="dxa"/>
            <w:textDirection w:val="lrTb"/>
            <w:noWrap w:val="false"/>
          </w:tcPr>
          <w:p>
            <w:pPr>
              <w:pStyle w:val="998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  <w:lang w:val="en-US" w:eastAsia="en-US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eastAsia="en-US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Аппарат Управления Росреестра по Саратовской области: </w:t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lang w:val="en-US" w:eastAsia="en-US"/>
              </w:rPr>
              <w:t xml:space="preserve"> г. Балашов,  ул. Ленина, д. 36; </w:t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  <w:lang w:val="en-US" w:eastAsia="en-US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  <w:lang w:val="en-US" w:eastAsia="en-US"/>
              </w:rPr>
            </w:r>
          </w:p>
          <w:p>
            <w:pPr>
              <w:spacing w:after="0"/>
              <w:widowControl w:val="off"/>
              <w:rPr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  <w:lang w:val="en-US" w:eastAsia="en-US"/>
              </w:rPr>
              <w:t xml:space="preserve">г. Вольск, ул. Революционная, д. 20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pStyle w:val="998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eastAsia="en-US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eastAsia="en-US"/>
              </w:rPr>
              <w:t xml:space="preserve">Водитель автомобиля</w:t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</w:p>
          <w:p>
            <w:pPr>
              <w:pStyle w:val="998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eastAsia="en-US"/>
              </w:rPr>
              <w:t xml:space="preserve">LADA</w:t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</w:p>
          <w:p>
            <w:pPr>
              <w:pStyle w:val="998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eastAsia="en-US"/>
              </w:rPr>
              <w:t xml:space="preserve">LADA VESTA</w:t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</w:p>
          <w:p>
            <w:pPr>
              <w:pStyle w:val="998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eastAsia="en-US"/>
              </w:rPr>
              <w:t xml:space="preserve">ВАЗ, 21179,</w:t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</w:p>
          <w:p>
            <w:pPr>
              <w:spacing w:after="0"/>
              <w:widowControl w:val="off"/>
              <w:rPr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eastAsia="en-US"/>
              </w:rPr>
              <w:t xml:space="preserve">2025 г.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5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4"/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32" w:type="dxa"/>
            <w:textDirection w:val="lrTb"/>
            <w:noWrap/>
          </w:tcPr>
          <w:p>
            <w:pPr>
              <w:pStyle w:val="103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1036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6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1188"/>
        </w:trPr>
        <w:tc>
          <w:tcPr>
            <w:shd w:val="clear" w:color="000000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10" w:type="dxa"/>
            <w:textDirection w:val="lrTb"/>
            <w:noWrap w:val="false"/>
          </w:tcPr>
          <w:p>
            <w:pPr>
              <w:pStyle w:val="998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eastAsia="en-US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Аппарат Управления Росреестра по Саратовской области, </w:t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lang w:val="en-US" w:eastAsia="en-US"/>
              </w:rPr>
              <w:t xml:space="preserve"> г. Новоузенск, ул. Советская, д. 3а</w:t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</w:p>
          <w:p>
            <w:pPr>
              <w:pStyle w:val="998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eastAsia="en-US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eastAsia="en-US"/>
              </w:rPr>
              <w:t xml:space="preserve">Водитель автомобиля</w:t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</w:p>
          <w:p>
            <w:pPr>
              <w:pStyle w:val="998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eastAsia="en-US"/>
              </w:rPr>
              <w:t xml:space="preserve">LADA</w:t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</w:p>
          <w:p>
            <w:pPr>
              <w:pStyle w:val="998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eastAsia="en-US"/>
              </w:rPr>
              <w:t xml:space="preserve">4x4</w:t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</w:p>
          <w:p>
            <w:pPr>
              <w:pStyle w:val="998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eastAsia="en-US"/>
              </w:rPr>
              <w:t xml:space="preserve">ВАЗ 21214,</w:t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</w:p>
          <w:p>
            <w:pPr>
              <w:pStyle w:val="998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eastAsia="en-US"/>
              </w:rPr>
              <w:t xml:space="preserve">2024 г.</w:t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</w:p>
          <w:p>
            <w:pPr>
              <w:spacing w:after="0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5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4"/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32" w:type="dxa"/>
            <w:textDirection w:val="lrTb"/>
            <w:noWrap/>
          </w:tcPr>
          <w:p>
            <w:pPr>
              <w:pStyle w:val="103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1036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6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1188"/>
        </w:trPr>
        <w:tc>
          <w:tcPr>
            <w:shd w:val="clear" w:color="000000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4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10" w:type="dxa"/>
            <w:textDirection w:val="lrTb"/>
            <w:noWrap w:val="false"/>
          </w:tcPr>
          <w:p>
            <w:pPr>
              <w:pStyle w:val="998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eastAsia="en-US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Аппарат Управления Росреестра по Саратовской области, </w:t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lang w:val="en-US" w:eastAsia="en-US"/>
              </w:rPr>
              <w:t xml:space="preserve"> г. Саратов, ул им. Кутякова И.С., д. 5</w:t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</w:p>
          <w:p>
            <w:pPr>
              <w:pStyle w:val="998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eastAsia="en-US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eastAsia="en-US"/>
              </w:rPr>
              <w:t xml:space="preserve">Водитель автомобиля</w:t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</w:p>
          <w:p>
            <w:pPr>
              <w:pStyle w:val="998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eastAsia="en-US"/>
              </w:rPr>
              <w:t xml:space="preserve">RENAULT</w:t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</w:p>
          <w:p>
            <w:pPr>
              <w:pStyle w:val="998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eastAsia="en-US"/>
              </w:rPr>
              <w:t xml:space="preserve">DUSTER</w:t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</w:p>
          <w:p>
            <w:pPr>
              <w:pStyle w:val="998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eastAsia="en-US"/>
              </w:rPr>
              <w:t xml:space="preserve">Renault, H4M</w:t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</w:p>
          <w:p>
            <w:pPr>
              <w:pStyle w:val="998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eastAsia="en-US"/>
              </w:rPr>
              <w:t xml:space="preserve">2020 г.</w:t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</w:p>
          <w:p>
            <w:pPr>
              <w:spacing w:after="0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5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4"/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32" w:type="dxa"/>
            <w:textDirection w:val="lrTb"/>
            <w:noWrap/>
          </w:tcPr>
          <w:p>
            <w:pPr>
              <w:pStyle w:val="103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1036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6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1188"/>
        </w:trPr>
        <w:tc>
          <w:tcPr>
            <w:shd w:val="clear" w:color="000000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5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10" w:type="dxa"/>
            <w:textDirection w:val="lrTb"/>
            <w:noWrap w:val="false"/>
          </w:tcPr>
          <w:p>
            <w:pPr>
              <w:pStyle w:val="998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eastAsia="en-US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Аппарат Управления Росреестра по Саратовской области, </w:t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lang w:val="en-US" w:eastAsia="en-US"/>
              </w:rPr>
              <w:t xml:space="preserve"> г. Саратов, ул им. Кутякова И.С., д. 5</w:t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</w:p>
          <w:p>
            <w:pPr>
              <w:pStyle w:val="998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eastAsia="en-US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eastAsia="en-US"/>
              </w:rPr>
              <w:t xml:space="preserve">Водитель автомобиля</w:t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</w:p>
          <w:p>
            <w:pPr>
              <w:pStyle w:val="998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eastAsia="en-US"/>
              </w:rPr>
              <w:t xml:space="preserve">FORD</w:t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</w:p>
          <w:p>
            <w:pPr>
              <w:pStyle w:val="998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eastAsia="en-US"/>
              </w:rPr>
              <w:t xml:space="preserve">ФОРД«МОНДЕО»</w:t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</w:p>
          <w:p>
            <w:pPr>
              <w:pStyle w:val="998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eastAsia="en-US"/>
              </w:rPr>
              <w:t xml:space="preserve">SEBA DM06707</w:t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</w:p>
          <w:p>
            <w:pPr>
              <w:pStyle w:val="998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eastAsia="en-US"/>
              </w:rPr>
              <w:t xml:space="preserve">2013 г.</w:t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</w:p>
          <w:p>
            <w:pPr>
              <w:spacing w:after="0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5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4"/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32" w:type="dxa"/>
            <w:textDirection w:val="lrTb"/>
            <w:noWrap/>
          </w:tcPr>
          <w:p>
            <w:pPr>
              <w:pStyle w:val="103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1036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6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1188"/>
        </w:trPr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6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0" w:type="dxa"/>
            <w:vMerge w:val="restart"/>
            <w:textDirection w:val="lrTb"/>
            <w:noWrap w:val="false"/>
          </w:tcPr>
          <w:p>
            <w:pPr>
              <w:pStyle w:val="998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eastAsia="en-US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eastAsia="en-US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Аппарат Управления Росреестра по Саратовской области, </w:t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lang w:val="en-US" w:eastAsia="en-US"/>
              </w:rPr>
              <w:t xml:space="preserve"> г. Саратов, ул им. Кутякова И.С., д. 5</w:t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eastAsia="en-US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eastAsia="en-US"/>
              </w:rPr>
            </w:r>
          </w:p>
          <w:p>
            <w:pPr>
              <w:pStyle w:val="998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eastAsia="en-US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eastAsia="en-US"/>
              </w:rPr>
              <w:t xml:space="preserve">Водитель автомобиля</w:t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</w:p>
          <w:p>
            <w:pPr>
              <w:pStyle w:val="998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eastAsia="en-US"/>
              </w:rPr>
              <w:t xml:space="preserve">VOLKSWAGEN TOUAREG</w:t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  <w:lang w:eastAsia="en-US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  <w:lang w:eastAsia="en-US"/>
              </w:rPr>
            </w:r>
          </w:p>
          <w:p>
            <w:pPr>
              <w:pStyle w:val="998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eastAsia="en-US"/>
              </w:rPr>
              <w:t xml:space="preserve">CMT 011116</w:t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  <w:lang w:eastAsia="en-US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  <w:lang w:eastAsia="en-US"/>
              </w:rPr>
            </w:r>
          </w:p>
          <w:p>
            <w:pPr>
              <w:pStyle w:val="998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eastAsia="en-US"/>
              </w:rPr>
              <w:t xml:space="preserve">2013 г.</w:t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</w:p>
          <w:p>
            <w:pPr>
              <w:pStyle w:val="998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eastAsia="en-US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  <w:lang w:eastAsia="en-US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  <w:lang w:eastAsia="en-US"/>
              </w:rPr>
            </w:r>
          </w:p>
        </w:tc>
        <w:tc>
          <w:tcPr>
            <w:gridSpan w:val="5"/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4"/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32" w:type="dxa"/>
            <w:vMerge w:val="restart"/>
            <w:textDirection w:val="lrTb"/>
            <w:noWrap/>
          </w:tcPr>
          <w:p>
            <w:pPr>
              <w:pStyle w:val="103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1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gridSpan w:val="3"/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6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1188"/>
        </w:trPr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7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0" w:type="dxa"/>
            <w:vMerge w:val="restart"/>
            <w:textDirection w:val="lrTb"/>
            <w:noWrap w:val="false"/>
          </w:tcPr>
          <w:p>
            <w:pPr>
              <w:pStyle w:val="998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eastAsia="en-US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Аппарат Управления Росреестра по Саратовской области, </w:t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lang w:val="en-US" w:eastAsia="en-US"/>
              </w:rPr>
              <w:t xml:space="preserve"> с. Питерка, ул. Советская, д. 53</w:t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eastAsia="en-US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eastAsia="en-US"/>
              </w:rPr>
            </w:r>
          </w:p>
          <w:p>
            <w:pPr>
              <w:pStyle w:val="998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eastAsia="en-US"/>
              </w:rPr>
              <w:t xml:space="preserve">Рабочий по комплексному обслуживанию и ремонту зданий</w:t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</w:rPr>
            </w:r>
          </w:p>
          <w:p>
            <w:pPr>
              <w:pStyle w:val="998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  <w:shd w:val="clear" w:color="auto" w:fill="auto"/>
                <w:lang w:eastAsia="en-US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  <w:lang w:eastAsia="en-US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8"/>
                <w:szCs w:val="28"/>
                <w:highlight w:val="none"/>
                <w:lang w:eastAsia="en-US"/>
              </w:rPr>
            </w:r>
          </w:p>
        </w:tc>
        <w:tc>
          <w:tcPr>
            <w:gridSpan w:val="5"/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4"/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32" w:type="dxa"/>
            <w:vMerge w:val="restart"/>
            <w:textDirection w:val="lrTb"/>
            <w:noWrap/>
          </w:tcPr>
          <w:p>
            <w:pPr>
              <w:pStyle w:val="103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1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gridSpan w:val="3"/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6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34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411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Итого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gridSpan w:val="5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gridSpan w:val="4"/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32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 xml:space="preserve">9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r>
          </w:p>
        </w:tc>
        <w:tc>
          <w:tcPr>
            <w:gridSpan w:val="3"/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6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r>
          </w:p>
        </w:tc>
      </w:tr>
    </w:tbl>
    <w:p>
      <w:pPr>
        <w:pStyle w:val="9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tbl>
      <w:tblPr>
        <w:tblW w:w="10771" w:type="dxa"/>
        <w:tblLayout w:type="fixed"/>
        <w:tblLook w:val="0000" w:firstRow="0" w:lastRow="0" w:firstColumn="0" w:lastColumn="0" w:noHBand="0" w:noVBand="0"/>
      </w:tblPr>
      <w:tblGrid>
        <w:gridCol w:w="5248"/>
        <w:gridCol w:w="5523"/>
      </w:tblGrid>
      <w:tr>
        <w:tblPrEx/>
        <w:trPr>
          <w:trHeight w:val="280"/>
        </w:trPr>
        <w:tc>
          <w:tcPr>
            <w:tcW w:w="524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Заказчик: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Заместитель руководителя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552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Исполнитель: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</w:tc>
      </w:tr>
      <w:tr>
        <w:tblPrEx/>
        <w:trPr>
          <w:trHeight w:val="100"/>
        </w:trPr>
        <w:tc>
          <w:tcPr>
            <w:tcW w:w="524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552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trHeight w:val="1492"/>
        </w:trPr>
        <w:tc>
          <w:tcPr>
            <w:tcW w:w="524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_______________ /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/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5523" w:type="dxa"/>
            <w:textDirection w:val="lrTb"/>
            <w:noWrap w:val="false"/>
          </w:tcPr>
          <w:p>
            <w:pPr>
              <w:ind w:hanging="8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__________________/ ____________/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</w:tbl>
    <w:p>
      <w:pPr>
        <w:rPr>
          <w:rFonts w:ascii="Times New Roman" w:hAnsi="Times New Roman" w:cs="Times New Roman"/>
          <w:sz w:val="22"/>
          <w:szCs w:val="22"/>
        </w:rPr>
        <w:sectPr>
          <w:footnotePr/>
          <w:endnotePr/>
          <w:type w:val="nextPage"/>
          <w:pgSz w:w="11906" w:h="16838" w:orient="portrait"/>
          <w:pgMar w:top="1134" w:right="567" w:bottom="1134" w:left="1134" w:header="709" w:footer="709" w:gutter="0"/>
          <w:cols w:num="1" w:sep="0" w:space="708" w:equalWidth="1"/>
          <w:docGrid w:linePitch="360"/>
          <w:titlePg/>
        </w:sectPr>
      </w:pP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tbl>
      <w:tblPr>
        <w:tblStyle w:val="996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923"/>
        <w:gridCol w:w="4924"/>
      </w:tblGrid>
      <w:tr>
        <w:tblPrEx/>
        <w:trPr/>
        <w:tc>
          <w:tcPr>
            <w:tcW w:w="4923" w:type="dxa"/>
            <w:textDirection w:val="lrTb"/>
            <w:noWrap w:val="false"/>
          </w:tcPr>
          <w:p>
            <w:pPr>
              <w:pStyle w:val="1014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4924" w:type="dxa"/>
            <w:textDirection w:val="lrTb"/>
            <w:noWrap w:val="false"/>
          </w:tcPr>
          <w:p>
            <w:pPr>
              <w:pStyle w:val="1014"/>
              <w:ind w:firstLine="781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Приложение № 3 к Контракту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1014"/>
              <w:ind w:firstLine="781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  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от «____» _______ 20__ г. № ____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1014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</w:tbl>
    <w:p>
      <w:pPr>
        <w:jc w:val="right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</w:r>
      <w:r>
        <w:rPr>
          <w:rFonts w:ascii="Times New Roman" w:hAnsi="Times New Roman"/>
          <w:bCs/>
          <w:sz w:val="22"/>
          <w:szCs w:val="22"/>
        </w:rPr>
      </w:r>
      <w:r>
        <w:rPr>
          <w:rFonts w:ascii="Times New Roman" w:hAnsi="Times New Roman"/>
          <w:bCs/>
          <w:sz w:val="22"/>
          <w:szCs w:val="22"/>
        </w:rPr>
      </w:r>
    </w:p>
    <w:p>
      <w:pPr>
        <w:jc w:val="center"/>
        <w:spacing w:after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Акт                                              </w:t>
      </w:r>
      <w:r>
        <w:rPr>
          <w:rFonts w:ascii="Times New Roman" w:hAnsi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jc w:val="center"/>
        <w:spacing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сдачи-приемки оказанных Услуг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по Контракту № ____ от ____________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Идентификационный код закупки</w:t>
      </w:r>
      <w:r>
        <w:rPr>
          <w:rFonts w:ascii="Times New Roman" w:hAnsi="Times New Roman" w:cs="Times New Roman"/>
          <w:bCs/>
          <w:sz w:val="22"/>
          <w:szCs w:val="22"/>
        </w:rPr>
        <w:t xml:space="preserve">: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bCs/>
          <w:sz w:val="22"/>
          <w:szCs w:val="22"/>
        </w:rPr>
        <w:t xml:space="preserve">____________________________</w:t>
      </w:r>
      <w:r>
        <w:rPr>
          <w:rFonts w:ascii="Times New Roman" w:hAnsi="Times New Roman" w:cs="Times New Roman"/>
          <w:sz w:val="22"/>
          <w:szCs w:val="22"/>
        </w:rPr>
        <w:t xml:space="preserve">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93"/>
        <w:ind w:left="148"/>
        <w:spacing w:after="0" w:line="276" w:lineRule="auto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93"/>
        <w:ind w:left="148" w:firstLine="468"/>
        <w:spacing w:after="0"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Мы, нижеподписавшиеся, от лица Исполнителя _______________</w:t>
      </w:r>
      <w:r>
        <w:rPr>
          <w:sz w:val="22"/>
          <w:szCs w:val="22"/>
        </w:rPr>
        <w:t xml:space="preserve">________________</w:t>
      </w:r>
      <w:r>
        <w:rPr>
          <w:sz w:val="22"/>
          <w:szCs w:val="22"/>
        </w:rPr>
        <w:t xml:space="preserve">______, 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93"/>
        <w:ind w:left="148" w:firstLine="468"/>
        <w:spacing w:after="0" w:line="276" w:lineRule="auto"/>
        <w:rPr>
          <w:sz w:val="22"/>
          <w:szCs w:val="22"/>
        </w:rPr>
      </w:pPr>
      <w:r>
        <w:rPr>
          <w:sz w:val="22"/>
          <w:szCs w:val="22"/>
          <w:vertAlign w:val="superscript"/>
        </w:rPr>
        <w:t xml:space="preserve">                                                             </w:t>
      </w:r>
      <w:r>
        <w:rPr>
          <w:sz w:val="22"/>
          <w:szCs w:val="22"/>
          <w:vertAlign w:val="superscript"/>
        </w:rPr>
        <w:t xml:space="preserve">                </w:t>
      </w:r>
      <w:r>
        <w:rPr>
          <w:sz w:val="22"/>
          <w:szCs w:val="22"/>
          <w:vertAlign w:val="superscript"/>
        </w:rPr>
        <w:t xml:space="preserve">   (должность, фамилия, имя, отчество (при наличии) уполномоченного представителя)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93"/>
        <w:spacing w:after="0"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с одной стороны, и от лица Заказчика _____________________________</w:t>
      </w:r>
      <w:r>
        <w:rPr>
          <w:sz w:val="22"/>
          <w:szCs w:val="22"/>
        </w:rPr>
        <w:t xml:space="preserve">_________________</w:t>
      </w:r>
      <w:r>
        <w:rPr>
          <w:sz w:val="22"/>
          <w:szCs w:val="22"/>
        </w:rPr>
        <w:t xml:space="preserve">_____,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93"/>
        <w:spacing w:after="0" w:line="276" w:lineRule="auto"/>
        <w:rPr>
          <w:sz w:val="22"/>
          <w:szCs w:val="22"/>
        </w:rPr>
      </w:pPr>
      <w:r>
        <w:rPr>
          <w:sz w:val="22"/>
          <w:szCs w:val="22"/>
          <w:vertAlign w:val="superscript"/>
        </w:rPr>
        <w:t xml:space="preserve">                                                                                    </w:t>
      </w:r>
      <w:r>
        <w:rPr>
          <w:sz w:val="22"/>
          <w:szCs w:val="22"/>
          <w:vertAlign w:val="superscript"/>
        </w:rPr>
        <w:t xml:space="preserve">             </w:t>
      </w:r>
      <w:r>
        <w:rPr>
          <w:sz w:val="22"/>
          <w:szCs w:val="22"/>
          <w:vertAlign w:val="superscript"/>
        </w:rPr>
        <w:t xml:space="preserve">  (должность, фамилия, имя, отчество (при наличии) уполномоченного представителя)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93"/>
        <w:spacing w:after="0"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с другой стороны, составили Акт о том, что оказанные Услуги удовлетворяют требованиям Контракта и надлежащим образом исполнены.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93"/>
        <w:ind w:left="148"/>
        <w:spacing w:after="0"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Описание оказанных Услуг (с указанием объема и качества):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93"/>
        <w:ind w:left="148"/>
        <w:spacing w:after="0" w:line="276" w:lineRule="auto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93"/>
        <w:ind w:left="148"/>
        <w:spacing w:after="0"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Представлены следующие отчетные документы (в соответствии с </w:t>
      </w:r>
      <w:r>
        <w:rPr>
          <w:bCs/>
          <w:sz w:val="22"/>
          <w:szCs w:val="22"/>
        </w:rPr>
        <w:t xml:space="preserve">Контрактом</w:t>
      </w:r>
      <w:r>
        <w:rPr>
          <w:sz w:val="22"/>
          <w:szCs w:val="22"/>
        </w:rPr>
        <w:t xml:space="preserve">):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93"/>
        <w:ind w:left="148"/>
        <w:spacing w:after="0"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93"/>
        <w:ind w:left="148" w:hanging="6"/>
        <w:spacing w:after="0" w:line="276" w:lineRule="auto"/>
        <w:rPr>
          <w:i/>
          <w:sz w:val="22"/>
          <w:szCs w:val="22"/>
        </w:rPr>
      </w:pPr>
      <w:r>
        <w:rPr>
          <w:sz w:val="22"/>
          <w:szCs w:val="22"/>
        </w:rPr>
        <w:t xml:space="preserve">На основании раздела 5 Контракта экспертиза оказанных Услуг проведена Заказчиком</w:t>
      </w:r>
      <w:r>
        <w:rPr>
          <w:i/>
          <w:sz w:val="22"/>
          <w:szCs w:val="22"/>
        </w:rPr>
        <w:t xml:space="preserve">.</w:t>
      </w:r>
      <w:r>
        <w:rPr>
          <w:i/>
          <w:sz w:val="22"/>
          <w:szCs w:val="22"/>
        </w:rPr>
      </w:r>
      <w:r>
        <w:rPr>
          <w:i/>
          <w:sz w:val="22"/>
          <w:szCs w:val="22"/>
        </w:rPr>
      </w:r>
    </w:p>
    <w:p>
      <w:pPr>
        <w:pStyle w:val="993"/>
        <w:ind w:left="148"/>
        <w:spacing w:after="0" w:line="276" w:lineRule="auto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93"/>
        <w:ind w:left="148"/>
        <w:spacing w:after="0"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Цена Контракта составляет ___________________(________________) рублей.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93"/>
        <w:ind w:left="148"/>
        <w:spacing w:after="0" w:line="276" w:lineRule="auto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 xml:space="preserve">                                                                                         (сумма </w:t>
      </w:r>
      <w:r>
        <w:rPr>
          <w:sz w:val="22"/>
          <w:szCs w:val="22"/>
          <w:vertAlign w:val="superscript"/>
        </w:rPr>
        <w:t xml:space="preserve">цифрами)   </w:t>
      </w:r>
      <w:r>
        <w:rPr>
          <w:sz w:val="22"/>
          <w:szCs w:val="22"/>
          <w:vertAlign w:val="superscript"/>
        </w:rPr>
        <w:t xml:space="preserve">               (сумма прописью)</w:t>
      </w:r>
      <w:r>
        <w:rPr>
          <w:sz w:val="22"/>
          <w:szCs w:val="22"/>
          <w:vertAlign w:val="superscript"/>
        </w:rPr>
      </w:r>
      <w:r>
        <w:rPr>
          <w:sz w:val="22"/>
          <w:szCs w:val="22"/>
          <w:vertAlign w:val="superscript"/>
        </w:rPr>
      </w:r>
    </w:p>
    <w:p>
      <w:pPr>
        <w:pStyle w:val="993"/>
        <w:ind w:left="148"/>
        <w:spacing w:after="0"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Следует к перечислению_____________________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(_____________) рублей.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93"/>
        <w:ind w:left="148"/>
        <w:spacing w:after="0" w:line="276" w:lineRule="auto"/>
        <w:rPr>
          <w:sz w:val="22"/>
          <w:szCs w:val="22"/>
          <w:vertAlign w:val="superscript"/>
        </w:rPr>
      </w:pPr>
      <w:r>
        <w:rPr>
          <w:sz w:val="22"/>
          <w:szCs w:val="22"/>
        </w:rPr>
        <w:t xml:space="preserve">                                                </w:t>
      </w:r>
      <w:r>
        <w:rPr>
          <w:sz w:val="22"/>
          <w:szCs w:val="22"/>
          <w:vertAlign w:val="superscript"/>
        </w:rPr>
        <w:t xml:space="preserve">(сумма </w:t>
      </w:r>
      <w:r>
        <w:rPr>
          <w:sz w:val="22"/>
          <w:szCs w:val="22"/>
          <w:vertAlign w:val="superscript"/>
        </w:rPr>
        <w:t xml:space="preserve">цифрами)   </w:t>
      </w:r>
      <w:r>
        <w:rPr>
          <w:sz w:val="22"/>
          <w:szCs w:val="22"/>
          <w:vertAlign w:val="superscript"/>
        </w:rPr>
        <w:t xml:space="preserve">                   (сумма прописью) </w:t>
      </w:r>
      <w:r>
        <w:rPr>
          <w:sz w:val="22"/>
          <w:szCs w:val="22"/>
          <w:vertAlign w:val="superscript"/>
        </w:rPr>
      </w:r>
      <w:r>
        <w:rPr>
          <w:sz w:val="22"/>
          <w:szCs w:val="22"/>
          <w:vertAlign w:val="superscript"/>
        </w:rPr>
      </w:r>
    </w:p>
    <w:p>
      <w:pPr>
        <w:pStyle w:val="993"/>
        <w:ind w:left="148"/>
        <w:spacing w:after="0" w:line="276" w:lineRule="auto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</w:r>
      <w:r>
        <w:rPr>
          <w:sz w:val="22"/>
          <w:szCs w:val="22"/>
          <w:vertAlign w:val="superscript"/>
        </w:rPr>
      </w:r>
      <w:r>
        <w:rPr>
          <w:sz w:val="22"/>
          <w:szCs w:val="22"/>
          <w:vertAlign w:val="superscript"/>
        </w:rPr>
      </w:r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410"/>
        <w:gridCol w:w="4650"/>
      </w:tblGrid>
      <w:tr>
        <w:tblPrEx/>
        <w:trPr>
          <w:jc w:val="center"/>
          <w:trHeight w:val="8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410" w:type="dxa"/>
            <w:textDirection w:val="lrTb"/>
            <w:noWrap w:val="false"/>
          </w:tcPr>
          <w:p>
            <w:pPr>
              <w:pStyle w:val="993"/>
              <w:ind w:left="148"/>
              <w:spacing w:after="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93"/>
              <w:ind w:left="148"/>
              <w:spacing w:after="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Услуги принял: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93"/>
              <w:ind w:left="148"/>
              <w:spacing w:after="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Заказчика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93"/>
              <w:ind w:left="148"/>
              <w:spacing w:after="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93"/>
              <w:ind w:left="148"/>
              <w:spacing w:after="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_______________________________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93"/>
              <w:ind w:left="148"/>
              <w:spacing w:after="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93"/>
              <w:ind w:left="148"/>
              <w:spacing w:after="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650" w:type="dxa"/>
            <w:textDirection w:val="lrTb"/>
            <w:noWrap w:val="false"/>
          </w:tcPr>
          <w:p>
            <w:pPr>
              <w:pStyle w:val="993"/>
              <w:ind w:left="148"/>
              <w:spacing w:after="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93"/>
              <w:ind w:left="148"/>
              <w:spacing w:after="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Услуги сдал: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93"/>
              <w:ind w:left="148"/>
              <w:spacing w:after="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Исполнителя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93"/>
              <w:ind w:left="148"/>
              <w:spacing w:after="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93"/>
              <w:ind w:left="148"/>
              <w:spacing w:after="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______________________________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93"/>
              <w:ind w:left="148"/>
              <w:spacing w:after="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pStyle w:val="101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br w:type="column"/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tbl>
      <w:tblPr>
        <w:tblStyle w:val="996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923"/>
        <w:gridCol w:w="4924"/>
      </w:tblGrid>
      <w:tr>
        <w:tblPrEx/>
        <w:trPr/>
        <w:tc>
          <w:tcPr>
            <w:tcW w:w="4923" w:type="dxa"/>
            <w:textDirection w:val="lrTb"/>
            <w:noWrap w:val="false"/>
          </w:tcPr>
          <w:p>
            <w:pPr>
              <w:pStyle w:val="1014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4924" w:type="dxa"/>
            <w:textDirection w:val="lrTb"/>
            <w:noWrap w:val="false"/>
          </w:tcPr>
          <w:p>
            <w:pPr>
              <w:pStyle w:val="1014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Приложение № 4 к Контракту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1014"/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от «____» ________ 20__ г. № ____</w:t>
            </w:r>
            <w:r>
              <w:rPr>
                <w:rFonts w:ascii="Times New Roman" w:hAnsi="Times New Roman"/>
                <w:b/>
                <w:sz w:val="22"/>
                <w:szCs w:val="22"/>
              </w:rPr>
            </w:r>
            <w:r>
              <w:rPr>
                <w:rFonts w:ascii="Times New Roman" w:hAnsi="Times New Roman"/>
                <w:b/>
                <w:sz w:val="22"/>
                <w:szCs w:val="22"/>
              </w:rPr>
            </w:r>
          </w:p>
          <w:p>
            <w:pPr>
              <w:pStyle w:val="1014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</w:tbl>
    <w:p>
      <w:pPr>
        <w:pStyle w:val="1014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1014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Акт сверки расчетов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по Контракту от ___________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№  _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__________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</w:r>
      <w:r>
        <w:rPr>
          <w:rFonts w:ascii="Times New Roman" w:hAnsi="Times New Roman" w:cs="Times New Roman"/>
          <w:b/>
          <w:color w:val="000000"/>
          <w:sz w:val="22"/>
          <w:szCs w:val="22"/>
        </w:rPr>
      </w:r>
    </w:p>
    <w:p>
      <w:pPr>
        <w:jc w:val="center"/>
        <w:rPr>
          <w:rFonts w:ascii="Times New Roman" w:hAnsi="Times New Roman" w:cs="Times New Roman"/>
          <w:color w:val="000000"/>
          <w:sz w:val="22"/>
          <w:szCs w:val="22"/>
          <w:vertAlign w:val="superscript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между______________________________________________________                                                                  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  </w:t>
      </w:r>
      <w:r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t xml:space="preserve">(</w:t>
      </w:r>
      <w:r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t xml:space="preserve">наименование Заказчика)</w:t>
      </w:r>
      <w:r>
        <w:rPr>
          <w:rFonts w:ascii="Times New Roman" w:hAnsi="Times New Roman" w:cs="Times New Roman"/>
          <w:color w:val="000000"/>
          <w:sz w:val="22"/>
          <w:szCs w:val="22"/>
          <w:vertAlign w:val="superscript"/>
        </w:rPr>
      </w:r>
      <w:r>
        <w:rPr>
          <w:rFonts w:ascii="Times New Roman" w:hAnsi="Times New Roman" w:cs="Times New Roman"/>
          <w:color w:val="000000"/>
          <w:sz w:val="22"/>
          <w:szCs w:val="22"/>
          <w:vertAlign w:val="superscript"/>
        </w:rPr>
      </w:r>
    </w:p>
    <w:p>
      <w:pPr>
        <w:pStyle w:val="1014"/>
        <w:jc w:val="center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и ___________________________________________________________</w:t>
      </w:r>
      <w:r>
        <w:rPr>
          <w:rFonts w:ascii="Times New Roman" w:hAnsi="Times New Roman"/>
          <w:color w:val="000000"/>
          <w:sz w:val="22"/>
          <w:szCs w:val="22"/>
        </w:rPr>
      </w:r>
      <w:r>
        <w:rPr>
          <w:rFonts w:ascii="Times New Roman" w:hAnsi="Times New Roman"/>
          <w:color w:val="000000"/>
          <w:sz w:val="22"/>
          <w:szCs w:val="22"/>
        </w:rPr>
      </w:r>
    </w:p>
    <w:p>
      <w:pPr>
        <w:pStyle w:val="1014"/>
        <w:jc w:val="center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  <w:vertAlign w:val="superscript"/>
        </w:rPr>
        <w:t xml:space="preserve">(наименование Исполнителя)</w:t>
      </w:r>
      <w:r>
        <w:rPr>
          <w:rFonts w:ascii="Times New Roman" w:hAnsi="Times New Roman"/>
          <w:color w:val="000000"/>
          <w:sz w:val="22"/>
          <w:szCs w:val="22"/>
        </w:rPr>
      </w:r>
      <w:r>
        <w:rPr>
          <w:rFonts w:ascii="Times New Roman" w:hAnsi="Times New Roman"/>
          <w:color w:val="000000"/>
          <w:sz w:val="22"/>
          <w:szCs w:val="22"/>
        </w:rPr>
      </w:r>
    </w:p>
    <w:p>
      <w:pPr>
        <w:pStyle w:val="1014"/>
        <w:jc w:val="center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</w:r>
      <w:r>
        <w:rPr>
          <w:rFonts w:ascii="Times New Roman" w:hAnsi="Times New Roman"/>
          <w:color w:val="000000"/>
          <w:sz w:val="22"/>
          <w:szCs w:val="22"/>
        </w:rPr>
      </w:r>
      <w:r>
        <w:rPr>
          <w:rFonts w:ascii="Times New Roman" w:hAnsi="Times New Roman"/>
          <w:color w:val="000000"/>
          <w:sz w:val="22"/>
          <w:szCs w:val="22"/>
        </w:rPr>
      </w:r>
    </w:p>
    <w:p>
      <w:pPr>
        <w:pStyle w:val="1014"/>
        <w:jc w:val="center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</w:r>
      <w:r>
        <w:rPr>
          <w:rFonts w:ascii="Times New Roman" w:hAnsi="Times New Roman"/>
          <w:color w:val="000000"/>
          <w:sz w:val="22"/>
          <w:szCs w:val="22"/>
        </w:rPr>
      </w:r>
      <w:r>
        <w:rPr>
          <w:rFonts w:ascii="Times New Roman" w:hAnsi="Times New Roman"/>
          <w:color w:val="000000"/>
          <w:sz w:val="22"/>
          <w:szCs w:val="22"/>
        </w:rPr>
      </w:r>
    </w:p>
    <w:p>
      <w:pPr>
        <w:pStyle w:val="1014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     Сальдо на ________   ____________           Раздел_______________________</w:t>
      </w:r>
      <w:r>
        <w:rPr>
          <w:rFonts w:ascii="Times New Roman" w:hAnsi="Times New Roman"/>
          <w:color w:val="000000"/>
          <w:sz w:val="22"/>
          <w:szCs w:val="22"/>
        </w:rPr>
      </w:r>
      <w:r>
        <w:rPr>
          <w:rFonts w:ascii="Times New Roman" w:hAnsi="Times New Roman"/>
          <w:color w:val="000000"/>
          <w:sz w:val="22"/>
          <w:szCs w:val="22"/>
        </w:rPr>
      </w:r>
    </w:p>
    <w:p>
      <w:pPr>
        <w:pStyle w:val="1014"/>
        <w:rPr>
          <w:rFonts w:ascii="Times New Roman" w:hAnsi="Times New Roman"/>
          <w:color w:val="000000"/>
          <w:sz w:val="22"/>
          <w:szCs w:val="22"/>
          <w:vertAlign w:val="superscript"/>
        </w:rPr>
      </w:pPr>
      <w:r>
        <w:rPr>
          <w:rFonts w:ascii="Times New Roman" w:hAnsi="Times New Roman"/>
          <w:color w:val="000000"/>
          <w:sz w:val="22"/>
          <w:szCs w:val="22"/>
          <w:vertAlign w:val="superscript"/>
        </w:rPr>
        <w:t xml:space="preserve">                                                (</w:t>
      </w:r>
      <w:r>
        <w:rPr>
          <w:rFonts w:ascii="Times New Roman" w:hAnsi="Times New Roman"/>
          <w:color w:val="000000"/>
          <w:sz w:val="22"/>
          <w:szCs w:val="22"/>
          <w:vertAlign w:val="superscript"/>
        </w:rPr>
        <w:t xml:space="preserve">дата)   </w:t>
      </w:r>
      <w:r>
        <w:rPr>
          <w:rFonts w:ascii="Times New Roman" w:hAnsi="Times New Roman"/>
          <w:color w:val="000000"/>
          <w:sz w:val="22"/>
          <w:szCs w:val="22"/>
          <w:vertAlign w:val="superscript"/>
        </w:rPr>
        <w:t xml:space="preserve">       (сумма)</w:t>
      </w:r>
      <w:r>
        <w:rPr>
          <w:rFonts w:ascii="Times New Roman" w:hAnsi="Times New Roman"/>
          <w:color w:val="000000"/>
          <w:sz w:val="22"/>
          <w:szCs w:val="22"/>
          <w:vertAlign w:val="superscript"/>
        </w:rPr>
      </w:r>
      <w:r>
        <w:rPr>
          <w:rFonts w:ascii="Times New Roman" w:hAnsi="Times New Roman"/>
          <w:color w:val="000000"/>
          <w:sz w:val="22"/>
          <w:szCs w:val="22"/>
          <w:vertAlign w:val="superscript"/>
        </w:rPr>
      </w:r>
    </w:p>
    <w:p>
      <w:pPr>
        <w:pStyle w:val="1014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</w:r>
      <w:r>
        <w:rPr>
          <w:rFonts w:ascii="Times New Roman" w:hAnsi="Times New Roman"/>
          <w:color w:val="000000"/>
          <w:sz w:val="22"/>
          <w:szCs w:val="22"/>
        </w:rPr>
      </w:r>
      <w:r>
        <w:rPr>
          <w:rFonts w:ascii="Times New Roman" w:hAnsi="Times New Roman"/>
          <w:color w:val="000000"/>
          <w:sz w:val="22"/>
          <w:szCs w:val="22"/>
        </w:rPr>
      </w:r>
    </w:p>
    <w:p>
      <w:pPr>
        <w:pStyle w:val="101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tbl>
      <w:tblPr>
        <w:tblW w:w="10065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649"/>
        <w:gridCol w:w="2399"/>
        <w:gridCol w:w="2392"/>
        <w:gridCol w:w="2625"/>
      </w:tblGrid>
      <w:tr>
        <w:tblPrEx/>
        <w:trPr>
          <w:trHeight w:val="313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48" w:type="dxa"/>
            <w:textDirection w:val="lrTb"/>
            <w:noWrap w:val="false"/>
          </w:tcPr>
          <w:p>
            <w:pPr>
              <w:pStyle w:val="1014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1014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Наименование Заказчика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17" w:type="dxa"/>
            <w:textDirection w:val="lrTb"/>
            <w:noWrap w:val="false"/>
          </w:tcPr>
          <w:p>
            <w:pPr>
              <w:pStyle w:val="1014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1014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Наименование Исполнителя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blPrEx/>
        <w:trPr>
          <w:trHeight w:val="64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49" w:type="dxa"/>
            <w:textDirection w:val="lrTb"/>
            <w:noWrap w:val="false"/>
          </w:tcPr>
          <w:p>
            <w:pPr>
              <w:pStyle w:val="1014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№ платежных поручений, дата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99" w:type="dxa"/>
            <w:textDirection w:val="lrTb"/>
            <w:noWrap w:val="false"/>
          </w:tcPr>
          <w:p>
            <w:pPr>
              <w:pStyle w:val="1014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Сумма, руб.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92" w:type="dxa"/>
            <w:textDirection w:val="lrTb"/>
            <w:noWrap w:val="false"/>
          </w:tcPr>
          <w:p>
            <w:pPr>
              <w:pStyle w:val="1014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Реквизиты акта сдачи-приемки оказанных Услуг, дата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25" w:type="dxa"/>
            <w:textDirection w:val="lrTb"/>
            <w:noWrap w:val="false"/>
          </w:tcPr>
          <w:p>
            <w:pPr>
              <w:pStyle w:val="1014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Сумма, руб.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blPrEx/>
        <w:trPr>
          <w:trHeight w:val="31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49" w:type="dxa"/>
            <w:textDirection w:val="lrTb"/>
            <w:noWrap w:val="false"/>
          </w:tcPr>
          <w:p>
            <w:pPr>
              <w:pStyle w:val="1014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99" w:type="dxa"/>
            <w:textDirection w:val="lrTb"/>
            <w:noWrap w:val="false"/>
          </w:tcPr>
          <w:p>
            <w:pPr>
              <w:pStyle w:val="1014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92" w:type="dxa"/>
            <w:textDirection w:val="lrTb"/>
            <w:noWrap w:val="false"/>
          </w:tcPr>
          <w:p>
            <w:pPr>
              <w:pStyle w:val="1014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25" w:type="dxa"/>
            <w:textDirection w:val="lrTb"/>
            <w:noWrap w:val="false"/>
          </w:tcPr>
          <w:p>
            <w:pPr>
              <w:pStyle w:val="1014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blPrEx/>
        <w:trPr>
          <w:trHeight w:val="32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49" w:type="dxa"/>
            <w:textDirection w:val="lrTb"/>
            <w:noWrap w:val="false"/>
          </w:tcPr>
          <w:p>
            <w:pPr>
              <w:pStyle w:val="1014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Итого: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99" w:type="dxa"/>
            <w:textDirection w:val="lrTb"/>
            <w:noWrap w:val="false"/>
          </w:tcPr>
          <w:p>
            <w:pPr>
              <w:pStyle w:val="1014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92" w:type="dxa"/>
            <w:textDirection w:val="lrTb"/>
            <w:noWrap w:val="false"/>
          </w:tcPr>
          <w:p>
            <w:pPr>
              <w:pStyle w:val="1014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25" w:type="dxa"/>
            <w:textDirection w:val="lrTb"/>
            <w:noWrap w:val="false"/>
          </w:tcPr>
          <w:p>
            <w:pPr>
              <w:pStyle w:val="1014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</w:tbl>
    <w:p>
      <w:pPr>
        <w:pStyle w:val="101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Сальдо на ________________        __________________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(</w:t>
      </w:r>
      <w:r>
        <w:rPr>
          <w:rFonts w:ascii="Times New Roman" w:hAnsi="Times New Roman"/>
          <w:sz w:val="22"/>
          <w:szCs w:val="22"/>
        </w:rPr>
        <w:t xml:space="preserve">дата)   </w:t>
      </w:r>
      <w:r>
        <w:rPr>
          <w:rFonts w:ascii="Times New Roman" w:hAnsi="Times New Roman"/>
          <w:sz w:val="22"/>
          <w:szCs w:val="22"/>
        </w:rPr>
        <w:t xml:space="preserve">                               (сумма)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В пользу________________________________________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tbl>
      <w:tblPr>
        <w:tblW w:w="10185" w:type="dxa"/>
        <w:tblLayout w:type="fixed"/>
        <w:tblLook w:val="01E0" w:firstRow="1" w:lastRow="1" w:firstColumn="1" w:lastColumn="1" w:noHBand="0" w:noVBand="0"/>
      </w:tblPr>
      <w:tblGrid>
        <w:gridCol w:w="5092"/>
        <w:gridCol w:w="5093"/>
      </w:tblGrid>
      <w:tr>
        <w:tblPrEx/>
        <w:trPr>
          <w:trHeight w:val="1629"/>
        </w:trPr>
        <w:tc>
          <w:tcPr>
            <w:tcW w:w="5092" w:type="dxa"/>
            <w:textDirection w:val="lrTb"/>
            <w:noWrap w:val="false"/>
          </w:tcPr>
          <w:p>
            <w:pPr>
              <w:pStyle w:val="1014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1014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Заказчик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1014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1014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______________       _______________________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1014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подпись)  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              (расшифровка подписи)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1014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1014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М.П.  (при наличии)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5093" w:type="dxa"/>
            <w:textDirection w:val="lrTb"/>
            <w:noWrap w:val="false"/>
          </w:tcPr>
          <w:p>
            <w:pPr>
              <w:pStyle w:val="1014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1014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Исполнитель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1014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1014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______________       _______________________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1014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    (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подпись)  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          (расшифровка подписи)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1014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1014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М.П.  (при наличии)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blPrEx/>
        <w:trPr>
          <w:trHeight w:val="786"/>
        </w:trPr>
        <w:tc>
          <w:tcPr>
            <w:tcW w:w="5092" w:type="dxa"/>
            <w:textDirection w:val="lrTb"/>
            <w:noWrap w:val="false"/>
          </w:tcPr>
          <w:p>
            <w:pPr>
              <w:pStyle w:val="1014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Главный бухгалтер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1014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1014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______________       _______________________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1014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       (подпись)           (расшифровка подписи)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5093" w:type="dxa"/>
            <w:textDirection w:val="lrTb"/>
            <w:noWrap w:val="false"/>
          </w:tcPr>
          <w:p>
            <w:pPr>
              <w:pStyle w:val="1014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Главный бухгалтер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1014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1014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______________       _______________________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1014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   (подпись)                   (расшифровка подписи)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</w:tbl>
    <w:p>
      <w:pPr>
        <w:pStyle w:val="101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sectPr>
      <w:footnotePr/>
      <w:endnotePr/>
      <w:type w:val="nextPage"/>
      <w:pgSz w:w="11906" w:h="16838" w:orient="portrait"/>
      <w:pgMar w:top="1134" w:right="567" w:bottom="1134" w:left="1134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Symbol">
    <w:panose1 w:val="05010000000000000000"/>
  </w:font>
  <w:font w:name="Calibri">
    <w:panose1 w:val="020F0502020204030204"/>
  </w:font>
  <w:font w:name="Segoe UI">
    <w:panose1 w:val="020B0502040504020204"/>
  </w:font>
  <w:font w:name="Courier New">
    <w:panose1 w:val="020704090202050204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985"/>
      </w:pPr>
      <w:r>
        <w:rPr>
          <w:rStyle w:val="992"/>
        </w:rPr>
        <w:footnoteRef/>
      </w:r>
      <w:r>
        <w:t xml:space="preserve"> В случае заключения контракта с победителем закупочной сессии, указывается «на основании итогового протокола закупочной сессии № ____________________________».</w:t>
      </w:r>
      <w:r/>
    </w:p>
    <w:p>
      <w:pPr>
        <w:pStyle w:val="985"/>
      </w:pPr>
      <w:r/>
      <w:r/>
    </w:p>
  </w:footnote>
  <w:footnote w:id="3">
    <w:p>
      <w:pPr>
        <w:pStyle w:val="985"/>
        <w:rPr>
          <w:sz w:val="16"/>
          <w:szCs w:val="16"/>
        </w:rPr>
      </w:pPr>
      <w:r>
        <w:rPr>
          <w:rStyle w:val="992"/>
          <w:sz w:val="16"/>
          <w:szCs w:val="16"/>
        </w:rPr>
        <w:footnoteRef/>
      </w:r>
      <w:r>
        <w:rPr>
          <w:sz w:val="16"/>
          <w:szCs w:val="16"/>
        </w:rPr>
        <w:t xml:space="preserve">Счет-фактура не предоставляется, если Исполнитель не является плательщиком налога на добавленную стоимость (в том числе находится на упрощенной системе налогообложения).</w:t>
      </w:r>
      <w:r>
        <w:rPr>
          <w:sz w:val="16"/>
          <w:szCs w:val="16"/>
        </w:rPr>
      </w:r>
      <w:r>
        <w:rPr>
          <w:sz w:val="16"/>
          <w:szCs w:val="16"/>
        </w:rPr>
      </w:r>
    </w:p>
  </w:footnote>
  <w:footnote w:id="4">
    <w:p>
      <w:pPr>
        <w:pStyle w:val="985"/>
      </w:pPr>
      <w:r>
        <w:rPr>
          <w:rStyle w:val="992"/>
        </w:rPr>
        <w:footnoteRef/>
      </w:r>
      <w:r>
        <w:t xml:space="preserve"> В случае заключения Контракта в форме электронного документа, данный пункт излагается в следующей редакции: «13.4. Контракт составлен на русском языке в форме электронного документа, подписанного усиленными электронными подписями </w:t>
      </w:r>
      <w:r>
        <w:t xml:space="preserve">Cторон</w:t>
      </w:r>
      <w:r>
        <w:t xml:space="preserve">».</w:t>
      </w:r>
      <w:r/>
    </w:p>
    <w:p>
      <w:pPr>
        <w:pStyle w:val="985"/>
      </w:pPr>
      <w:r/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1413549573"/>
      <w:docPartObj>
        <w:docPartGallery w:val="Page Numbers (Top of Page)"/>
        <w:docPartUnique w:val="true"/>
      </w:docPartObj>
      <w:rPr/>
    </w:sdtPr>
    <w:sdtContent>
      <w:p>
        <w:pPr>
          <w:pStyle w:val="100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17</w:t>
        </w:r>
        <w:r>
          <w:fldChar w:fldCharType="end"/>
        </w:r>
        <w:r/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isLgl w:val="false"/>
      <w:suff w:val="space"/>
      <w:lvlText w:val="%1.%2."/>
      <w:lvlJc w:val="left"/>
      <w:pPr>
        <w:ind w:left="1358" w:hanging="720"/>
      </w:pPr>
      <w:rPr>
        <w:rFonts w:hint="default"/>
      </w:rPr>
    </w:lvl>
    <w:lvl w:ilvl="2">
      <w:start w:val="1"/>
      <w:numFmt w:val="decimal"/>
      <w:isLgl w:val="false"/>
      <w:suff w:val="space"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994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3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628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266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264" w:hanging="2160"/>
      </w:pPr>
      <w:rPr>
        <w:rFonts w:hint="default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"/>
      <w:lvlJc w:val="left"/>
      <w:pPr>
        <w:ind w:left="1354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074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94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14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34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954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74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94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14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isLgl w:val="false"/>
      <w:suff w:val="tab"/>
      <w:lvlText w:val="%1.%2."/>
      <w:lvlJc w:val="left"/>
      <w:pPr>
        <w:ind w:left="1074" w:hanging="720"/>
      </w:pPr>
      <w:rPr>
        <w:rFonts w:hint="default"/>
      </w:rPr>
    </w:lvl>
    <w:lvl w:ilvl="2">
      <w:start w:val="5"/>
      <w:numFmt w:val="decimal"/>
      <w:isLgl w:val="false"/>
      <w:suff w:val="tab"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">
    <w:multiLevelType w:val="hybridMultilevel"/>
    <w:lvl w:ilvl="0">
      <w:start w:val="6"/>
      <w:numFmt w:val="decimal"/>
      <w:isLgl w:val="false"/>
      <w:suff w:val="space"/>
      <w:lvlText w:val="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 w:val="false"/>
      <w:suff w:val="tab"/>
      <w:lvlText w:val="%1.%2."/>
      <w:lvlJc w:val="left"/>
      <w:pPr>
        <w:ind w:left="1919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38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5397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73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887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079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2353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4272" w:hanging="1800"/>
      </w:pPr>
      <w:rPr>
        <w:rFonts w:hint="default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rFonts w:ascii="Times New Roman" w:hAnsi="Times New Roman" w:cs="Times New Roman" w:eastAsiaTheme="minorHAnsi"/>
      </w:rPr>
    </w:lvl>
    <w:lvl w:ilvl="1">
      <w:start w:val="1"/>
      <w:numFmt w:val="decimal"/>
      <w:isLgl/>
      <w:suff w:val="tab"/>
      <w:lvlText w:val="%1.%2."/>
      <w:lvlJc w:val="left"/>
      <w:pPr>
        <w:ind w:left="1211" w:hanging="360"/>
      </w:pPr>
    </w:lvl>
    <w:lvl w:ilvl="2">
      <w:start w:val="1"/>
      <w:numFmt w:val="decimal"/>
      <w:isLgl/>
      <w:suff w:val="tab"/>
      <w:lvlText w:val="%1.%2.%3."/>
      <w:lvlJc w:val="left"/>
      <w:pPr>
        <w:ind w:left="1428" w:hanging="720"/>
      </w:pPr>
    </w:lvl>
    <w:lvl w:ilvl="3">
      <w:start w:val="1"/>
      <w:numFmt w:val="decimal"/>
      <w:isLgl/>
      <w:suff w:val="tab"/>
      <w:lvlText w:val="%1.%2.%3.%4."/>
      <w:lvlJc w:val="left"/>
      <w:pPr>
        <w:ind w:left="1428" w:hanging="720"/>
      </w:pPr>
    </w:lvl>
    <w:lvl w:ilvl="4">
      <w:start w:val="1"/>
      <w:numFmt w:val="decimal"/>
      <w:isLgl/>
      <w:suff w:val="tab"/>
      <w:lvlText w:val="%1.%2.%3.%4.%5."/>
      <w:lvlJc w:val="left"/>
      <w:pPr>
        <w:ind w:left="1788" w:hanging="1080"/>
      </w:pPr>
    </w:lvl>
    <w:lvl w:ilvl="5">
      <w:start w:val="1"/>
      <w:numFmt w:val="decimal"/>
      <w:isLgl/>
      <w:suff w:val="tab"/>
      <w:lvlText w:val="%1.%2.%3.%4.%5.%6."/>
      <w:lvlJc w:val="left"/>
      <w:pPr>
        <w:ind w:left="1788" w:hanging="1080"/>
      </w:pPr>
    </w:lvl>
    <w:lvl w:ilvl="6">
      <w:start w:val="1"/>
      <w:numFmt w:val="decimal"/>
      <w:isLgl/>
      <w:suff w:val="tab"/>
      <w:lvlText w:val="%1.%2.%3.%4.%5.%6.%7."/>
      <w:lvlJc w:val="left"/>
      <w:pPr>
        <w:ind w:left="2148" w:hanging="1440"/>
      </w:pPr>
    </w:lvl>
    <w:lvl w:ilvl="7">
      <w:start w:val="1"/>
      <w:numFmt w:val="decimal"/>
      <w:isLgl/>
      <w:suff w:val="tab"/>
      <w:lvlText w:val="%1.%2.%3.%4.%5.%6.%7.%8."/>
      <w:lvlJc w:val="left"/>
      <w:pPr>
        <w:ind w:left="2148" w:hanging="1440"/>
      </w:pPr>
    </w:lvl>
    <w:lvl w:ilvl="8">
      <w:start w:val="1"/>
      <w:numFmt w:val="decimal"/>
      <w:isLgl/>
      <w:suff w:val="tab"/>
      <w:lvlText w:val="%1.%2.%3.%4.%5.%6.%7.%8.%9."/>
      <w:lvlJc w:val="left"/>
      <w:pPr>
        <w:ind w:left="2508" w:hanging="180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211" w:hanging="360"/>
      </w:pPr>
      <w:rPr>
        <w:rFonts w:hint="default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  <w:sz w:val="22"/>
        <w:szCs w:val="22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4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0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6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1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isLgl w:val="false"/>
      <w:suff w:val="space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 w:val="false"/>
      <w:suff w:val="space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50" w:hanging="390"/>
        <w:tabs>
          <w:tab w:val="num" w:pos="75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3">
    <w:multiLevelType w:val="hybridMultilevel"/>
    <w:lvl w:ilvl="0">
      <w:start w:val="1"/>
      <w:numFmt w:val="decimal"/>
      <w:pStyle w:val="988"/>
      <w:isLgl w:val="false"/>
      <w:suff w:val="tab"/>
      <w:lvlText w:val="%1."/>
      <w:lvlJc w:val="center"/>
      <w:pPr>
        <w:ind w:left="0" w:firstLine="0"/>
        <w:tabs>
          <w:tab w:val="num" w:pos="0" w:leader="none"/>
        </w:tabs>
      </w:pPr>
      <w:rPr>
        <w:b/>
        <w:i w:val="0"/>
      </w:rPr>
    </w:lvl>
    <w:lvl w:ilvl="1">
      <w:start w:val="1"/>
      <w:numFmt w:val="decimal"/>
      <w:pStyle w:val="987"/>
      <w:isLgl w:val="false"/>
      <w:suff w:val="tab"/>
      <w:lvlText w:val="%1.%2"/>
      <w:lvlJc w:val="left"/>
      <w:pPr>
        <w:ind w:left="0" w:firstLine="567"/>
        <w:tabs>
          <w:tab w:val="num" w:pos="1418" w:leader="none"/>
        </w:tabs>
      </w:pPr>
      <w:rPr>
        <w:rFonts w:cs="Times New Roman"/>
        <w:b w:val="0"/>
        <w:bCs w:val="0"/>
        <w:i w:val="0"/>
        <w:iCs w:val="0"/>
        <w:caps w:val="0"/>
        <w:strike w:val="0"/>
        <w:vanish w:val="0"/>
        <w:color w:val="auto"/>
        <w:spacing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990"/>
      <w:isLgl w:val="false"/>
      <w:suff w:val="tab"/>
      <w:lvlText w:val="%1.%2.%3"/>
      <w:lvlJc w:val="left"/>
      <w:pPr>
        <w:ind w:left="0" w:firstLine="567"/>
        <w:tabs>
          <w:tab w:val="num" w:pos="1418" w:leader="none"/>
        </w:tabs>
      </w:pPr>
      <w:rPr>
        <w:b w:val="0"/>
        <w:bCs w:val="0"/>
        <w:i w:val="0"/>
        <w:iCs w:val="0"/>
      </w:rPr>
    </w:lvl>
    <w:lvl w:ilvl="3">
      <w:start w:val="1"/>
      <w:numFmt w:val="russianLower"/>
      <w:pStyle w:val="991"/>
      <w:isLgl w:val="false"/>
      <w:suff w:val="tab"/>
      <w:lvlText w:val="%4)"/>
      <w:lvlJc w:val="left"/>
      <w:pPr>
        <w:ind w:left="0" w:firstLine="567"/>
        <w:tabs>
          <w:tab w:val="num" w:pos="1418" w:leader="none"/>
        </w:tabs>
      </w:pPr>
      <w:rPr>
        <w:rFonts w:cs="Times New Roman"/>
        <w:b w:val="0"/>
        <w:bCs w:val="0"/>
        <w:i w:val="0"/>
        <w:iCs w:val="0"/>
        <w:caps w:val="0"/>
        <w:strike w:val="0"/>
        <w:vanish w:val="0"/>
        <w:color w:val="auto"/>
        <w:spacing w:val="0"/>
        <w:position w:val="0"/>
        <w:u w:val="none"/>
        <w:vertAlign w:val="baseline"/>
      </w:rPr>
    </w:lvl>
    <w:lvl w:ilvl="4">
      <w:start w:val="1"/>
      <w:numFmt w:val="lowerLetter"/>
      <w:isLgl w:val="false"/>
      <w:suff w:val="tab"/>
      <w:lvlText w:val="%5)"/>
      <w:lvlJc w:val="left"/>
      <w:pPr>
        <w:ind w:left="1134" w:hanging="567"/>
        <w:tabs>
          <w:tab w:val="num" w:pos="1134" w:leader="none"/>
        </w:tabs>
      </w:pPr>
    </w:lvl>
    <w:lvl w:ilvl="5">
      <w:start w:val="1"/>
      <w:numFmt w:val="bullet"/>
      <w:isLgl w:val="false"/>
      <w:suff w:val="tab"/>
      <w:lvlText w:val=""/>
      <w:lvlJc w:val="left"/>
      <w:pPr>
        <w:ind w:left="1701" w:hanging="567"/>
        <w:tabs>
          <w:tab w:val="num" w:pos="1701" w:leader="none"/>
        </w:tabs>
      </w:pPr>
      <w:rPr>
        <w:rFonts w:hint="default" w:ascii="Symbol" w:hAnsi="Symbol"/>
      </w:rPr>
    </w:lvl>
    <w:lvl w:ilvl="6">
      <w:start w:val="1"/>
      <w:numFmt w:val="lowerLetter"/>
      <w:isLgl w:val="false"/>
      <w:suff w:val="tab"/>
      <w:lvlText w:val="%5%6%7)"/>
      <w:lvlJc w:val="left"/>
      <w:pPr>
        <w:ind w:left="2268" w:hanging="567"/>
        <w:tabs>
          <w:tab w:val="num" w:pos="2268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322" w:hanging="1224"/>
        <w:tabs>
          <w:tab w:val="num" w:pos="3978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898" w:hanging="1440"/>
        <w:tabs>
          <w:tab w:val="num" w:pos="4698" w:leader="none"/>
        </w:tabs>
      </w:pPr>
    </w:lvl>
  </w:abstractNum>
  <w:abstractNum w:abstractNumId="14">
    <w:multiLevelType w:val="hybridMultilevel"/>
    <w:lvl w:ilvl="0">
      <w:start w:val="10"/>
      <w:numFmt w:val="decimal"/>
      <w:isLgl w:val="false"/>
      <w:suff w:val="tab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86" w:hanging="360"/>
      </w:pPr>
      <w:rPr>
        <w:rFonts w:hint="default" w:ascii="Symbol" w:hAnsi="Symbol"/>
        <w:sz w:val="24"/>
        <w:szCs w:val="24"/>
      </w:rPr>
    </w:lvl>
    <w:lvl w:ilvl="1">
      <w:start w:val="1"/>
      <w:numFmt w:val="bullet"/>
      <w:isLgl w:val="false"/>
      <w:suff w:val="tab"/>
      <w:lvlText w:val="o"/>
      <w:lvlJc w:val="left"/>
      <w:pPr>
        <w:ind w:left="1081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801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521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241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3961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681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401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121" w:hanging="360"/>
      </w:pPr>
      <w:rPr>
        <w:rFonts w:hint="default" w:ascii="Wingdings" w:hAnsi="Wingdings"/>
      </w:r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7">
    <w:multiLevelType w:val="hybridMultilevel"/>
    <w:lvl w:ilvl="0">
      <w:start w:val="20"/>
      <w:numFmt w:val="decimal"/>
      <w:isLgl w:val="false"/>
      <w:suff w:val="tab"/>
      <w:lvlText w:val="%1"/>
      <w:lvlJc w:val="left"/>
      <w:pPr>
        <w:ind w:left="510" w:hanging="510"/>
        <w:tabs>
          <w:tab w:val="num" w:pos="510" w:leader="none"/>
        </w:tabs>
      </w:pPr>
      <w:rPr>
        <w:rFonts w:hint="default" w:cs="Times New Roman"/>
      </w:rPr>
    </w:lvl>
    <w:lvl w:ilvl="1">
      <w:start w:val="1"/>
      <w:numFmt w:val="decimal"/>
      <w:isLgl w:val="false"/>
      <w:suff w:val="tab"/>
      <w:lvlText w:val="%1.%2"/>
      <w:lvlJc w:val="left"/>
      <w:pPr>
        <w:ind w:left="510" w:hanging="510"/>
        <w:tabs>
          <w:tab w:val="num" w:pos="510" w:leader="none"/>
        </w:tabs>
      </w:pPr>
      <w:rPr>
        <w:rFonts w:hint="default" w:cs="Times New Roman"/>
      </w:r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  <w:tabs>
          <w:tab w:val="num" w:pos="720" w:leader="none"/>
        </w:tabs>
      </w:pPr>
      <w:rPr>
        <w:rFonts w:hint="default" w:cs="Times New Roman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720" w:hanging="720"/>
        <w:tabs>
          <w:tab w:val="num" w:pos="720" w:leader="none"/>
        </w:tabs>
      </w:pPr>
      <w:rPr>
        <w:rFonts w:hint="default" w:cs="Times New Roman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  <w:tabs>
          <w:tab w:val="num" w:pos="1080" w:leader="none"/>
        </w:tabs>
      </w:pPr>
      <w:rPr>
        <w:rFonts w:hint="default" w:cs="Times New Roman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080" w:hanging="1080"/>
        <w:tabs>
          <w:tab w:val="num" w:pos="1080" w:leader="none"/>
        </w:tabs>
      </w:pPr>
      <w:rPr>
        <w:rFonts w:hint="default" w:cs="Times New Roman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  <w:tabs>
          <w:tab w:val="num" w:pos="1440" w:leader="none"/>
        </w:tabs>
      </w:pPr>
      <w:rPr>
        <w:rFonts w:hint="default" w:cs="Times New Roman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  <w:tabs>
          <w:tab w:val="num" w:pos="1440" w:leader="none"/>
        </w:tabs>
      </w:pPr>
      <w:rPr>
        <w:rFonts w:hint="default" w:cs="Times New Roman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440" w:hanging="1440"/>
        <w:tabs>
          <w:tab w:val="num" w:pos="1440" w:leader="none"/>
        </w:tabs>
      </w:pPr>
      <w:rPr>
        <w:rFonts w:hint="default" w:cs="Times New Roman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287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"/>
      <w:lvlJc w:val="left"/>
      <w:pPr>
        <w:ind w:left="108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4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0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644" w:hanging="360"/>
        <w:tabs>
          <w:tab w:val="num" w:pos="644" w:leader="none"/>
        </w:tabs>
      </w:pPr>
      <w:rPr>
        <w:rFonts w:hint="default" w:ascii="Times New Roman" w:hAnsi="Times New Roman"/>
      </w:rPr>
    </w:lvl>
    <w:lvl w:ilvl="1">
      <w:start w:val="1"/>
      <w:numFmt w:val="bullet"/>
      <w:isLgl w:val="false"/>
      <w:suff w:val="tab"/>
      <w:lvlText w:val="-"/>
      <w:lvlJc w:val="left"/>
      <w:pPr>
        <w:ind w:left="1440" w:hanging="360"/>
        <w:tabs>
          <w:tab w:val="num" w:pos="1440" w:leader="none"/>
        </w:tabs>
      </w:pPr>
      <w:rPr>
        <w:rFonts w:hint="default" w:ascii="Times New Roman" w:hAnsi="Times New Roman"/>
      </w:rPr>
    </w:lvl>
    <w:lvl w:ilvl="2">
      <w:start w:val="1"/>
      <w:numFmt w:val="bullet"/>
      <w:isLgl w:val="false"/>
      <w:suff w:val="tab"/>
      <w:lvlText w:val="-"/>
      <w:lvlJc w:val="left"/>
      <w:pPr>
        <w:ind w:left="2160" w:hanging="360"/>
        <w:tabs>
          <w:tab w:val="num" w:pos="2160" w:leader="none"/>
        </w:tabs>
      </w:pPr>
      <w:rPr>
        <w:rFonts w:hint="default" w:ascii="Times New Roman" w:hAnsi="Times New Roman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  <w:tabs>
          <w:tab w:val="num" w:pos="2880" w:leader="none"/>
        </w:tabs>
      </w:pPr>
      <w:rPr>
        <w:rFonts w:hint="default" w:ascii="Times New Roman" w:hAnsi="Times New Roman"/>
      </w:rPr>
    </w:lvl>
    <w:lvl w:ilvl="4">
      <w:start w:val="1"/>
      <w:numFmt w:val="bullet"/>
      <w:isLgl w:val="false"/>
      <w:suff w:val="tab"/>
      <w:lvlText w:val="-"/>
      <w:lvlJc w:val="left"/>
      <w:pPr>
        <w:ind w:left="3600" w:hanging="360"/>
        <w:tabs>
          <w:tab w:val="num" w:pos="3600" w:leader="none"/>
        </w:tabs>
      </w:pPr>
      <w:rPr>
        <w:rFonts w:hint="default" w:ascii="Times New Roman" w:hAnsi="Times New Roman"/>
      </w:rPr>
    </w:lvl>
    <w:lvl w:ilvl="5">
      <w:start w:val="1"/>
      <w:numFmt w:val="bullet"/>
      <w:isLgl w:val="false"/>
      <w:suff w:val="tab"/>
      <w:lvlText w:val="-"/>
      <w:lvlJc w:val="left"/>
      <w:pPr>
        <w:ind w:left="4320" w:hanging="360"/>
        <w:tabs>
          <w:tab w:val="num" w:pos="4320" w:leader="none"/>
        </w:tabs>
      </w:pPr>
      <w:rPr>
        <w:rFonts w:hint="default" w:ascii="Times New Roman" w:hAnsi="Times New Roman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  <w:tabs>
          <w:tab w:val="num" w:pos="5040" w:leader="none"/>
        </w:tabs>
      </w:pPr>
      <w:rPr>
        <w:rFonts w:hint="default" w:ascii="Times New Roman" w:hAnsi="Times New Roman"/>
      </w:rPr>
    </w:lvl>
    <w:lvl w:ilvl="7">
      <w:start w:val="1"/>
      <w:numFmt w:val="bullet"/>
      <w:isLgl w:val="false"/>
      <w:suff w:val="tab"/>
      <w:lvlText w:val="-"/>
      <w:lvlJc w:val="left"/>
      <w:pPr>
        <w:ind w:left="5760" w:hanging="360"/>
        <w:tabs>
          <w:tab w:val="num" w:pos="5760" w:leader="none"/>
        </w:tabs>
      </w:pPr>
      <w:rPr>
        <w:rFonts w:hint="default" w:ascii="Times New Roman" w:hAnsi="Times New Roman"/>
      </w:rPr>
    </w:lvl>
    <w:lvl w:ilvl="8">
      <w:start w:val="1"/>
      <w:numFmt w:val="bullet"/>
      <w:isLgl w:val="false"/>
      <w:suff w:val="tab"/>
      <w:lvlText w:val="-"/>
      <w:lvlJc w:val="left"/>
      <w:pPr>
        <w:ind w:left="6480" w:hanging="360"/>
        <w:tabs>
          <w:tab w:val="num" w:pos="6480" w:leader="none"/>
        </w:tabs>
      </w:pPr>
      <w:rPr>
        <w:rFonts w:hint="default" w:ascii="Times New Roman" w:hAnsi="Times New Roman"/>
      </w:rPr>
    </w:lvl>
  </w:abstractNum>
  <w:abstractNum w:abstractNumId="21">
    <w:multiLevelType w:val="hybridMultilevel"/>
    <w:lvl w:ilvl="0">
      <w:start w:val="14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208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92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64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36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08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0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52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24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968" w:hanging="360"/>
      </w:pPr>
      <w:rPr>
        <w:rFonts w:hint="default" w:ascii="Wingdings" w:hAnsi="Wingdings"/>
      </w:r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25">
    <w:multiLevelType w:val="hybridMultilevel"/>
    <w:lvl w:ilvl="0">
      <w:start w:val="7"/>
      <w:numFmt w:val="decimal"/>
      <w:isLgl w:val="false"/>
      <w:suff w:val="tab"/>
      <w:lvlText w:val="6.%1."/>
      <w:legacy w:legacy="1" w:legacyIndent="523" w:legacySpace="0"/>
      <w:lvlJc w:val="left"/>
      <w:pPr/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  <w:rPr>
        <w:rFonts w:hint="default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multiLevelType w:val="hybridMultilevel"/>
    <w:lvl w:ilvl="0">
      <w:start w:val="1"/>
      <w:numFmt w:val="bullet"/>
      <w:isLgl w:val="false"/>
      <w:suff w:val="tab"/>
      <w:lvlText w:val=""/>
      <w:lvlJc w:val="left"/>
      <w:pPr>
        <w:ind w:left="144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0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6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32">
    <w:multiLevelType w:val="hybridMultilevel"/>
    <w:lvl w:ilvl="0">
      <w:start w:val="2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33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080" w:hanging="360"/>
      </w:pPr>
      <w:rPr>
        <w:rFonts w:hint="default" w:ascii="Times New Roman" w:hAnsi="Times New Roman" w:eastAsia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4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0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4">
    <w:multiLevelType w:val="hybridMultilevel"/>
    <w:lvl w:ilvl="0">
      <w:start w:val="1"/>
      <w:numFmt w:val="bullet"/>
      <w:isLgl w:val="false"/>
      <w:suff w:val="tab"/>
      <w:lvlText w:val=""/>
      <w:lvlJc w:val="left"/>
      <w:pPr>
        <w:ind w:left="1568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28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00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72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44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16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88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60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328" w:hanging="360"/>
      </w:pPr>
      <w:rPr>
        <w:rFonts w:hint="default" w:ascii="Wingdings" w:hAnsi="Wingdings"/>
      </w:r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6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810" w:hanging="810"/>
      </w:pPr>
      <w:rPr>
        <w:rFonts w:hint="default" w:eastAsia="Times New Roman"/>
        <w:i w:val="0"/>
        <w:color w:val="000000" w:themeColor="text1"/>
      </w:rPr>
    </w:lvl>
    <w:lvl w:ilvl="1">
      <w:start w:val="1"/>
      <w:numFmt w:val="decimal"/>
      <w:isLgl w:val="false"/>
      <w:suff w:val="tab"/>
      <w:lvlText w:val="%1.%2."/>
      <w:lvlJc w:val="left"/>
      <w:pPr>
        <w:ind w:left="1589" w:hanging="810"/>
      </w:pPr>
      <w:rPr>
        <w:rFonts w:hint="default" w:eastAsia="Times New Roman"/>
        <w:i w:val="0"/>
        <w:color w:val="000000" w:themeColor="text1"/>
      </w:rPr>
    </w:lvl>
    <w:lvl w:ilvl="2">
      <w:start w:val="13"/>
      <w:numFmt w:val="decimal"/>
      <w:isLgl w:val="false"/>
      <w:suff w:val="space"/>
      <w:lvlText w:val="%1.%2.%3."/>
      <w:lvlJc w:val="left"/>
      <w:pPr>
        <w:ind w:left="2368" w:hanging="810"/>
      </w:pPr>
      <w:rPr>
        <w:rFonts w:hint="default" w:eastAsia="Times New Roman"/>
        <w:i w:val="0"/>
        <w:color w:val="000000" w:themeColor="text1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417" w:hanging="1080"/>
      </w:pPr>
      <w:rPr>
        <w:rFonts w:hint="default" w:eastAsia="Times New Roman"/>
        <w:i w:val="0"/>
        <w:color w:val="000000" w:themeColor="text1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4196" w:hanging="1080"/>
      </w:pPr>
      <w:rPr>
        <w:rFonts w:hint="default" w:eastAsia="Times New Roman"/>
        <w:i w:val="0"/>
        <w:color w:val="000000" w:themeColor="text1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335" w:hanging="1440"/>
      </w:pPr>
      <w:rPr>
        <w:rFonts w:hint="default" w:eastAsia="Times New Roman"/>
        <w:i w:val="0"/>
        <w:color w:val="000000" w:themeColor="text1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474" w:hanging="1800"/>
      </w:pPr>
      <w:rPr>
        <w:rFonts w:hint="default" w:eastAsia="Times New Roman"/>
        <w:i w:val="0"/>
        <w:color w:val="000000" w:themeColor="text1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7253" w:hanging="1800"/>
      </w:pPr>
      <w:rPr>
        <w:rFonts w:hint="default" w:eastAsia="Times New Roman"/>
        <w:i w:val="0"/>
        <w:color w:val="000000" w:themeColor="text1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8392" w:hanging="2160"/>
      </w:pPr>
      <w:rPr>
        <w:rFonts w:hint="default" w:eastAsia="Times New Roman"/>
        <w:i w:val="0"/>
        <w:color w:val="000000" w:themeColor="text1"/>
      </w:r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79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51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23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295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67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39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11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5836" w:hanging="180"/>
      </w:pPr>
    </w:lvl>
  </w:abstractNum>
  <w:abstractNum w:abstractNumId="38">
    <w:multiLevelType w:val="hybridMultilevel"/>
    <w:lvl w:ilvl="0">
      <w:start w:val="1"/>
      <w:numFmt w:val="bullet"/>
      <w:isLgl w:val="false"/>
      <w:suff w:val="tab"/>
      <w:lvlText w:val=""/>
      <w:lvlJc w:val="left"/>
      <w:pPr>
        <w:ind w:left="720" w:hanging="360"/>
        <w:tabs>
          <w:tab w:val="num" w:pos="720" w:leader="none"/>
        </w:tabs>
      </w:pPr>
      <w:rPr>
        <w:rFonts w:hint="default" w:ascii="Wingdings" w:hAnsi="Wingdings"/>
        <w:sz w:val="18"/>
        <w:szCs w:val="18"/>
      </w:rPr>
    </w:lvl>
    <w:lvl w:ilvl="1">
      <w:start w:val="1"/>
      <w:numFmt w:val="bullet"/>
      <w:isLgl w:val="false"/>
      <w:suff w:val="tab"/>
      <w:lvlText w:val=""/>
      <w:lvlJc w:val="left"/>
      <w:pPr>
        <w:ind w:left="1440" w:hanging="360"/>
        <w:tabs>
          <w:tab w:val="num" w:pos="1440" w:leader="none"/>
        </w:tabs>
      </w:pPr>
      <w:rPr>
        <w:rFonts w:hint="default" w:ascii="Wingdings" w:hAnsi="Wingdings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</w:rPr>
    </w:lvl>
  </w:abstractNum>
  <w:abstractNum w:abstractNumId="39">
    <w:multiLevelType w:val="hybridMultilevel"/>
    <w:lvl w:ilvl="0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40">
    <w:multiLevelType w:val="hybridMultilevel"/>
    <w:lvl w:ilvl="0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5"/>
  </w:num>
  <w:num w:numId="5">
    <w:abstractNumId w:val="12"/>
  </w:num>
  <w:num w:numId="6">
    <w:abstractNumId w:val="9"/>
  </w:num>
  <w:num w:numId="7">
    <w:abstractNumId w:val="5"/>
  </w:num>
  <w:num w:numId="8">
    <w:abstractNumId w:val="14"/>
  </w:num>
  <w:num w:numId="9">
    <w:abstractNumId w:val="36"/>
  </w:num>
  <w:num w:numId="10">
    <w:abstractNumId w:val="11"/>
  </w:num>
  <w:num w:numId="11">
    <w:abstractNumId w:val="31"/>
  </w:num>
  <w:num w:numId="12">
    <w:abstractNumId w:val="24"/>
  </w:num>
  <w:num w:numId="13">
    <w:abstractNumId w:val="26"/>
  </w:num>
  <w:num w:numId="14">
    <w:abstractNumId w:val="15"/>
  </w:num>
  <w:num w:numId="15">
    <w:abstractNumId w:val="8"/>
  </w:num>
  <w:num w:numId="16">
    <w:abstractNumId w:val="3"/>
  </w:num>
  <w:num w:numId="17">
    <w:abstractNumId w:val="32"/>
  </w:num>
  <w:num w:numId="18">
    <w:abstractNumId w:val="20"/>
  </w:num>
  <w:num w:numId="19">
    <w:abstractNumId w:val="38"/>
  </w:num>
  <w:num w:numId="20">
    <w:abstractNumId w:val="22"/>
  </w:num>
  <w:num w:numId="21">
    <w:abstractNumId w:val="34"/>
  </w:num>
  <w:num w:numId="22">
    <w:abstractNumId w:val="28"/>
  </w:num>
  <w:num w:numId="23">
    <w:abstractNumId w:val="35"/>
  </w:num>
  <w:num w:numId="24">
    <w:abstractNumId w:val="27"/>
  </w:num>
  <w:num w:numId="25">
    <w:abstractNumId w:val="7"/>
  </w:num>
  <w:num w:numId="26">
    <w:abstractNumId w:val="1"/>
  </w:num>
  <w:num w:numId="27">
    <w:abstractNumId w:val="21"/>
  </w:num>
  <w:num w:numId="28">
    <w:abstractNumId w:val="29"/>
  </w:num>
  <w:num w:numId="29">
    <w:abstractNumId w:val="10"/>
  </w:num>
  <w:num w:numId="30">
    <w:abstractNumId w:val="33"/>
  </w:num>
  <w:num w:numId="31">
    <w:abstractNumId w:val="19"/>
  </w:num>
  <w:num w:numId="32">
    <w:abstractNumId w:val="30"/>
  </w:num>
  <w:num w:numId="33">
    <w:abstractNumId w:val="17"/>
  </w:num>
  <w:num w:numId="34">
    <w:abstractNumId w:val="18"/>
  </w:num>
  <w:num w:numId="35">
    <w:abstractNumId w:val="6"/>
  </w:num>
  <w:num w:numId="36">
    <w:abstractNumId w:val="16"/>
  </w:num>
  <w:num w:numId="37">
    <w:abstractNumId w:val="2"/>
  </w:num>
  <w:num w:numId="38">
    <w:abstractNumId w:val="4"/>
  </w:num>
  <w:num w:numId="39">
    <w:abstractNumId w:val="23"/>
  </w:num>
  <w:num w:numId="4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7"/>
  </w:num>
  <w:num w:numId="42">
    <w:abstractNumId w:val="0"/>
  </w:num>
  <w:num w:numId="43">
    <w:abstractNumId w:val="39"/>
  </w:num>
  <w:num w:numId="44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801">
    <w:name w:val="Heading 1 Char"/>
    <w:basedOn w:val="970"/>
    <w:link w:val="964"/>
    <w:uiPriority w:val="9"/>
    <w:rPr>
      <w:rFonts w:ascii="Arial" w:hAnsi="Arial" w:eastAsia="Arial" w:cs="Arial"/>
      <w:sz w:val="40"/>
      <w:szCs w:val="40"/>
    </w:rPr>
  </w:style>
  <w:style w:type="character" w:styleId="802">
    <w:name w:val="Heading 2 Char"/>
    <w:basedOn w:val="970"/>
    <w:link w:val="965"/>
    <w:uiPriority w:val="9"/>
    <w:rPr>
      <w:rFonts w:ascii="Arial" w:hAnsi="Arial" w:eastAsia="Arial" w:cs="Arial"/>
      <w:sz w:val="34"/>
    </w:rPr>
  </w:style>
  <w:style w:type="character" w:styleId="803">
    <w:name w:val="Heading 3 Char"/>
    <w:basedOn w:val="970"/>
    <w:link w:val="966"/>
    <w:uiPriority w:val="9"/>
    <w:rPr>
      <w:rFonts w:ascii="Arial" w:hAnsi="Arial" w:eastAsia="Arial" w:cs="Arial"/>
      <w:sz w:val="30"/>
      <w:szCs w:val="30"/>
    </w:rPr>
  </w:style>
  <w:style w:type="character" w:styleId="804">
    <w:name w:val="Heading 4 Char"/>
    <w:basedOn w:val="970"/>
    <w:link w:val="967"/>
    <w:uiPriority w:val="9"/>
    <w:rPr>
      <w:rFonts w:ascii="Arial" w:hAnsi="Arial" w:eastAsia="Arial" w:cs="Arial"/>
      <w:b/>
      <w:bCs/>
      <w:sz w:val="26"/>
      <w:szCs w:val="26"/>
    </w:rPr>
  </w:style>
  <w:style w:type="character" w:styleId="805">
    <w:name w:val="Heading 5 Char"/>
    <w:basedOn w:val="970"/>
    <w:link w:val="968"/>
    <w:uiPriority w:val="9"/>
    <w:rPr>
      <w:rFonts w:ascii="Arial" w:hAnsi="Arial" w:eastAsia="Arial" w:cs="Arial"/>
      <w:b/>
      <w:bCs/>
      <w:sz w:val="24"/>
      <w:szCs w:val="24"/>
    </w:rPr>
  </w:style>
  <w:style w:type="character" w:styleId="806">
    <w:name w:val="Heading 6 Char"/>
    <w:basedOn w:val="970"/>
    <w:link w:val="969"/>
    <w:uiPriority w:val="9"/>
    <w:rPr>
      <w:rFonts w:ascii="Arial" w:hAnsi="Arial" w:eastAsia="Arial" w:cs="Arial"/>
      <w:b/>
      <w:bCs/>
      <w:sz w:val="22"/>
      <w:szCs w:val="22"/>
    </w:rPr>
  </w:style>
  <w:style w:type="paragraph" w:styleId="807">
    <w:name w:val="Heading 7"/>
    <w:basedOn w:val="963"/>
    <w:next w:val="963"/>
    <w:link w:val="80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08">
    <w:name w:val="Heading 7 Char"/>
    <w:basedOn w:val="970"/>
    <w:link w:val="80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809">
    <w:name w:val="Heading 8"/>
    <w:basedOn w:val="963"/>
    <w:next w:val="963"/>
    <w:link w:val="81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810">
    <w:name w:val="Heading 8 Char"/>
    <w:basedOn w:val="970"/>
    <w:link w:val="809"/>
    <w:uiPriority w:val="9"/>
    <w:rPr>
      <w:rFonts w:ascii="Arial" w:hAnsi="Arial" w:eastAsia="Arial" w:cs="Arial"/>
      <w:i/>
      <w:iCs/>
      <w:sz w:val="22"/>
      <w:szCs w:val="22"/>
    </w:rPr>
  </w:style>
  <w:style w:type="paragraph" w:styleId="811">
    <w:name w:val="Heading 9"/>
    <w:basedOn w:val="963"/>
    <w:next w:val="963"/>
    <w:link w:val="81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12">
    <w:name w:val="Heading 9 Char"/>
    <w:basedOn w:val="970"/>
    <w:link w:val="811"/>
    <w:uiPriority w:val="9"/>
    <w:rPr>
      <w:rFonts w:ascii="Arial" w:hAnsi="Arial" w:eastAsia="Arial" w:cs="Arial"/>
      <w:i/>
      <w:iCs/>
      <w:sz w:val="21"/>
      <w:szCs w:val="21"/>
    </w:rPr>
  </w:style>
  <w:style w:type="paragraph" w:styleId="813">
    <w:name w:val="Title"/>
    <w:basedOn w:val="963"/>
    <w:next w:val="963"/>
    <w:link w:val="81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814">
    <w:name w:val="Title Char"/>
    <w:basedOn w:val="970"/>
    <w:link w:val="813"/>
    <w:uiPriority w:val="10"/>
    <w:rPr>
      <w:sz w:val="48"/>
      <w:szCs w:val="48"/>
    </w:rPr>
  </w:style>
  <w:style w:type="paragraph" w:styleId="815">
    <w:name w:val="Subtitle"/>
    <w:basedOn w:val="963"/>
    <w:next w:val="963"/>
    <w:link w:val="816"/>
    <w:uiPriority w:val="11"/>
    <w:qFormat/>
    <w:pPr>
      <w:spacing w:before="200" w:after="200"/>
    </w:pPr>
    <w:rPr>
      <w:sz w:val="24"/>
      <w:szCs w:val="24"/>
    </w:rPr>
  </w:style>
  <w:style w:type="character" w:styleId="816">
    <w:name w:val="Subtitle Char"/>
    <w:basedOn w:val="970"/>
    <w:link w:val="815"/>
    <w:uiPriority w:val="11"/>
    <w:rPr>
      <w:sz w:val="24"/>
      <w:szCs w:val="24"/>
    </w:rPr>
  </w:style>
  <w:style w:type="paragraph" w:styleId="817">
    <w:name w:val="Quote"/>
    <w:basedOn w:val="963"/>
    <w:next w:val="963"/>
    <w:link w:val="818"/>
    <w:uiPriority w:val="29"/>
    <w:qFormat/>
    <w:pPr>
      <w:ind w:left="720" w:right="720"/>
    </w:pPr>
    <w:rPr>
      <w:i/>
    </w:rPr>
  </w:style>
  <w:style w:type="character" w:styleId="818">
    <w:name w:val="Quote Char"/>
    <w:link w:val="817"/>
    <w:uiPriority w:val="29"/>
    <w:rPr>
      <w:i/>
    </w:rPr>
  </w:style>
  <w:style w:type="paragraph" w:styleId="819">
    <w:name w:val="Intense Quote"/>
    <w:basedOn w:val="963"/>
    <w:next w:val="963"/>
    <w:link w:val="82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20">
    <w:name w:val="Intense Quote Char"/>
    <w:link w:val="819"/>
    <w:uiPriority w:val="30"/>
    <w:rPr>
      <w:i/>
    </w:rPr>
  </w:style>
  <w:style w:type="character" w:styleId="821">
    <w:name w:val="Header Char"/>
    <w:basedOn w:val="970"/>
    <w:link w:val="1003"/>
    <w:uiPriority w:val="99"/>
  </w:style>
  <w:style w:type="character" w:styleId="822">
    <w:name w:val="Footer Char"/>
    <w:basedOn w:val="970"/>
    <w:link w:val="1005"/>
    <w:uiPriority w:val="99"/>
  </w:style>
  <w:style w:type="paragraph" w:styleId="823">
    <w:name w:val="Caption"/>
    <w:basedOn w:val="963"/>
    <w:next w:val="96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24">
    <w:name w:val="Caption Char"/>
    <w:basedOn w:val="823"/>
    <w:link w:val="1005"/>
    <w:uiPriority w:val="99"/>
  </w:style>
  <w:style w:type="table" w:styleId="825">
    <w:name w:val="Table Grid Light"/>
    <w:basedOn w:val="97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26">
    <w:name w:val="Plain Table 1"/>
    <w:basedOn w:val="97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27">
    <w:name w:val="Plain Table 2"/>
    <w:basedOn w:val="97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28">
    <w:name w:val="Plain Table 3"/>
    <w:basedOn w:val="9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29">
    <w:name w:val="Plain Table 4"/>
    <w:basedOn w:val="9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Plain Table 5"/>
    <w:basedOn w:val="9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31">
    <w:name w:val="Grid Table 1 Light"/>
    <w:basedOn w:val="9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>
    <w:name w:val="Grid Table 1 Light - Accent 1"/>
    <w:basedOn w:val="9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>
    <w:name w:val="Grid Table 1 Light - Accent 2"/>
    <w:basedOn w:val="9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>
    <w:name w:val="Grid Table 1 Light - Accent 3"/>
    <w:basedOn w:val="9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>
    <w:name w:val="Grid Table 1 Light - Accent 4"/>
    <w:basedOn w:val="9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>
    <w:name w:val="Grid Table 1 Light - Accent 5"/>
    <w:basedOn w:val="9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>
    <w:name w:val="Grid Table 1 Light - Accent 6"/>
    <w:basedOn w:val="9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>
    <w:name w:val="Grid Table 2"/>
    <w:basedOn w:val="9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Grid Table 2 - Accent 1"/>
    <w:basedOn w:val="9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Grid Table 2 - Accent 2"/>
    <w:basedOn w:val="9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>
    <w:name w:val="Grid Table 2 - Accent 3"/>
    <w:basedOn w:val="9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>
    <w:name w:val="Grid Table 2 - Accent 4"/>
    <w:basedOn w:val="9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>
    <w:name w:val="Grid Table 2 - Accent 5"/>
    <w:basedOn w:val="9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>
    <w:name w:val="Grid Table 2 - Accent 6"/>
    <w:basedOn w:val="9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>
    <w:name w:val="Grid Table 3"/>
    <w:basedOn w:val="9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>
    <w:name w:val="Grid Table 3 - Accent 1"/>
    <w:basedOn w:val="9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>
    <w:name w:val="Grid Table 3 - Accent 2"/>
    <w:basedOn w:val="9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>
    <w:name w:val="Grid Table 3 - Accent 3"/>
    <w:basedOn w:val="9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>
    <w:name w:val="Grid Table 3 - Accent 4"/>
    <w:basedOn w:val="9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>
    <w:name w:val="Grid Table 3 - Accent 5"/>
    <w:basedOn w:val="9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>
    <w:name w:val="Grid Table 3 - Accent 6"/>
    <w:basedOn w:val="9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>
    <w:name w:val="Grid Table 4"/>
    <w:basedOn w:val="9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53">
    <w:name w:val="Grid Table 4 - Accent 1"/>
    <w:basedOn w:val="9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54">
    <w:name w:val="Grid Table 4 - Accent 2"/>
    <w:basedOn w:val="9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55">
    <w:name w:val="Grid Table 4 - Accent 3"/>
    <w:basedOn w:val="9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56">
    <w:name w:val="Grid Table 4 - Accent 4"/>
    <w:basedOn w:val="9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57">
    <w:name w:val="Grid Table 4 - Accent 5"/>
    <w:basedOn w:val="9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58">
    <w:name w:val="Grid Table 4 - Accent 6"/>
    <w:basedOn w:val="9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59">
    <w:name w:val="Grid Table 5 Dark"/>
    <w:basedOn w:val="9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60">
    <w:name w:val="Grid Table 5 Dark- Accent 1"/>
    <w:basedOn w:val="9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1">
    <w:name w:val="Grid Table 5 Dark - Accent 2"/>
    <w:basedOn w:val="9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2">
    <w:name w:val="Grid Table 5 Dark - Accent 3"/>
    <w:basedOn w:val="9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63">
    <w:name w:val="Grid Table 5 Dark- Accent 4"/>
    <w:basedOn w:val="9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64">
    <w:name w:val="Grid Table 5 Dark - Accent 5"/>
    <w:basedOn w:val="9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65">
    <w:name w:val="Grid Table 5 Dark - Accent 6"/>
    <w:basedOn w:val="9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66">
    <w:name w:val="Grid Table 6 Colorful"/>
    <w:basedOn w:val="9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67">
    <w:name w:val="Grid Table 6 Colorful - Accent 1"/>
    <w:basedOn w:val="9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68">
    <w:name w:val="Grid Table 6 Colorful - Accent 2"/>
    <w:basedOn w:val="9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69">
    <w:name w:val="Grid Table 6 Colorful - Accent 3"/>
    <w:basedOn w:val="9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70">
    <w:name w:val="Grid Table 6 Colorful - Accent 4"/>
    <w:basedOn w:val="9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71">
    <w:name w:val="Grid Table 6 Colorful - Accent 5"/>
    <w:basedOn w:val="9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72">
    <w:name w:val="Grid Table 6 Colorful - Accent 6"/>
    <w:basedOn w:val="9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73">
    <w:name w:val="Grid Table 7 Colorful"/>
    <w:basedOn w:val="9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4">
    <w:name w:val="Grid Table 7 Colorful - Accent 1"/>
    <w:basedOn w:val="9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5">
    <w:name w:val="Grid Table 7 Colorful - Accent 2"/>
    <w:basedOn w:val="9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6">
    <w:name w:val="Grid Table 7 Colorful - Accent 3"/>
    <w:basedOn w:val="9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7">
    <w:name w:val="Grid Table 7 Colorful - Accent 4"/>
    <w:basedOn w:val="9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8">
    <w:name w:val="Grid Table 7 Colorful - Accent 5"/>
    <w:basedOn w:val="9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9">
    <w:name w:val="Grid Table 7 Colorful - Accent 6"/>
    <w:basedOn w:val="9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0">
    <w:name w:val="List Table 1 Light"/>
    <w:basedOn w:val="9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1">
    <w:name w:val="List Table 1 Light - Accent 1"/>
    <w:basedOn w:val="9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2">
    <w:name w:val="List Table 1 Light - Accent 2"/>
    <w:basedOn w:val="9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3">
    <w:name w:val="List Table 1 Light - Accent 3"/>
    <w:basedOn w:val="9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4">
    <w:name w:val="List Table 1 Light - Accent 4"/>
    <w:basedOn w:val="9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5">
    <w:name w:val="List Table 1 Light - Accent 5"/>
    <w:basedOn w:val="9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6">
    <w:name w:val="List Table 1 Light - Accent 6"/>
    <w:basedOn w:val="9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7">
    <w:name w:val="List Table 2"/>
    <w:basedOn w:val="9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88">
    <w:name w:val="List Table 2 - Accent 1"/>
    <w:basedOn w:val="9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89">
    <w:name w:val="List Table 2 - Accent 2"/>
    <w:basedOn w:val="9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90">
    <w:name w:val="List Table 2 - Accent 3"/>
    <w:basedOn w:val="9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91">
    <w:name w:val="List Table 2 - Accent 4"/>
    <w:basedOn w:val="9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92">
    <w:name w:val="List Table 2 - Accent 5"/>
    <w:basedOn w:val="9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93">
    <w:name w:val="List Table 2 - Accent 6"/>
    <w:basedOn w:val="9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94">
    <w:name w:val="List Table 3"/>
    <w:basedOn w:val="9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5">
    <w:name w:val="List Table 3 - Accent 1"/>
    <w:basedOn w:val="9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6">
    <w:name w:val="List Table 3 - Accent 2"/>
    <w:basedOn w:val="9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7">
    <w:name w:val="List Table 3 - Accent 3"/>
    <w:basedOn w:val="9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8">
    <w:name w:val="List Table 3 - Accent 4"/>
    <w:basedOn w:val="9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9">
    <w:name w:val="List Table 3 - Accent 5"/>
    <w:basedOn w:val="9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0">
    <w:name w:val="List Table 3 - Accent 6"/>
    <w:basedOn w:val="9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1">
    <w:name w:val="List Table 4"/>
    <w:basedOn w:val="9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2">
    <w:name w:val="List Table 4 - Accent 1"/>
    <w:basedOn w:val="9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3">
    <w:name w:val="List Table 4 - Accent 2"/>
    <w:basedOn w:val="9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4">
    <w:name w:val="List Table 4 - Accent 3"/>
    <w:basedOn w:val="9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5">
    <w:name w:val="List Table 4 - Accent 4"/>
    <w:basedOn w:val="9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6">
    <w:name w:val="List Table 4 - Accent 5"/>
    <w:basedOn w:val="9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7">
    <w:name w:val="List Table 4 - Accent 6"/>
    <w:basedOn w:val="9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8">
    <w:name w:val="List Table 5 Dark"/>
    <w:basedOn w:val="9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09">
    <w:name w:val="List Table 5 Dark - Accent 1"/>
    <w:basedOn w:val="9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10">
    <w:name w:val="List Table 5 Dark - Accent 2"/>
    <w:basedOn w:val="9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11">
    <w:name w:val="List Table 5 Dark - Accent 3"/>
    <w:basedOn w:val="9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12">
    <w:name w:val="List Table 5 Dark - Accent 4"/>
    <w:basedOn w:val="9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13">
    <w:name w:val="List Table 5 Dark - Accent 5"/>
    <w:basedOn w:val="9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14">
    <w:name w:val="List Table 5 Dark - Accent 6"/>
    <w:basedOn w:val="9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15">
    <w:name w:val="List Table 6 Colorful"/>
    <w:basedOn w:val="9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916">
    <w:name w:val="List Table 6 Colorful - Accent 1"/>
    <w:basedOn w:val="9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917">
    <w:name w:val="List Table 6 Colorful - Accent 2"/>
    <w:basedOn w:val="9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918">
    <w:name w:val="List Table 6 Colorful - Accent 3"/>
    <w:basedOn w:val="9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919">
    <w:name w:val="List Table 6 Colorful - Accent 4"/>
    <w:basedOn w:val="9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920">
    <w:name w:val="List Table 6 Colorful - Accent 5"/>
    <w:basedOn w:val="9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921">
    <w:name w:val="List Table 6 Colorful - Accent 6"/>
    <w:basedOn w:val="9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922">
    <w:name w:val="List Table 7 Colorful"/>
    <w:basedOn w:val="9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923">
    <w:name w:val="List Table 7 Colorful - Accent 1"/>
    <w:basedOn w:val="9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924">
    <w:name w:val="List Table 7 Colorful - Accent 2"/>
    <w:basedOn w:val="9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925">
    <w:name w:val="List Table 7 Colorful - Accent 3"/>
    <w:basedOn w:val="9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926">
    <w:name w:val="List Table 7 Colorful - Accent 4"/>
    <w:basedOn w:val="9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927">
    <w:name w:val="List Table 7 Colorful - Accent 5"/>
    <w:basedOn w:val="9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928">
    <w:name w:val="List Table 7 Colorful - Accent 6"/>
    <w:basedOn w:val="9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929">
    <w:name w:val="Lined - Accent"/>
    <w:basedOn w:val="9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30">
    <w:name w:val="Lined - Accent 1"/>
    <w:basedOn w:val="9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31">
    <w:name w:val="Lined - Accent 2"/>
    <w:basedOn w:val="9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32">
    <w:name w:val="Lined - Accent 3"/>
    <w:basedOn w:val="9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33">
    <w:name w:val="Lined - Accent 4"/>
    <w:basedOn w:val="9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34">
    <w:name w:val="Lined - Accent 5"/>
    <w:basedOn w:val="9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35">
    <w:name w:val="Lined - Accent 6"/>
    <w:basedOn w:val="9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36">
    <w:name w:val="Bordered &amp; Lined - Accent"/>
    <w:basedOn w:val="9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37">
    <w:name w:val="Bordered &amp; Lined - Accent 1"/>
    <w:basedOn w:val="9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38">
    <w:name w:val="Bordered &amp; Lined - Accent 2"/>
    <w:basedOn w:val="9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39">
    <w:name w:val="Bordered &amp; Lined - Accent 3"/>
    <w:basedOn w:val="9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40">
    <w:name w:val="Bordered &amp; Lined - Accent 4"/>
    <w:basedOn w:val="9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41">
    <w:name w:val="Bordered &amp; Lined - Accent 5"/>
    <w:basedOn w:val="9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42">
    <w:name w:val="Bordered &amp; Lined - Accent 6"/>
    <w:basedOn w:val="9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43">
    <w:name w:val="Bordered"/>
    <w:basedOn w:val="9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44">
    <w:name w:val="Bordered - Accent 1"/>
    <w:basedOn w:val="9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45">
    <w:name w:val="Bordered - Accent 2"/>
    <w:basedOn w:val="9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46">
    <w:name w:val="Bordered - Accent 3"/>
    <w:basedOn w:val="9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47">
    <w:name w:val="Bordered - Accent 4"/>
    <w:basedOn w:val="9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48">
    <w:name w:val="Bordered - Accent 5"/>
    <w:basedOn w:val="9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49">
    <w:name w:val="Bordered - Accent 6"/>
    <w:basedOn w:val="9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50">
    <w:name w:val="Footnote Text Char"/>
    <w:link w:val="985"/>
    <w:uiPriority w:val="99"/>
    <w:rPr>
      <w:sz w:val="18"/>
    </w:rPr>
  </w:style>
  <w:style w:type="character" w:styleId="951">
    <w:name w:val="Endnote Text Char"/>
    <w:link w:val="1026"/>
    <w:uiPriority w:val="99"/>
    <w:rPr>
      <w:sz w:val="20"/>
    </w:rPr>
  </w:style>
  <w:style w:type="paragraph" w:styleId="952">
    <w:name w:val="toc 1"/>
    <w:basedOn w:val="963"/>
    <w:next w:val="963"/>
    <w:uiPriority w:val="39"/>
    <w:unhideWhenUsed/>
    <w:pPr>
      <w:ind w:left="0" w:right="0" w:firstLine="0"/>
      <w:spacing w:after="57"/>
    </w:pPr>
  </w:style>
  <w:style w:type="paragraph" w:styleId="953">
    <w:name w:val="toc 2"/>
    <w:basedOn w:val="963"/>
    <w:next w:val="963"/>
    <w:uiPriority w:val="39"/>
    <w:unhideWhenUsed/>
    <w:pPr>
      <w:ind w:left="283" w:right="0" w:firstLine="0"/>
      <w:spacing w:after="57"/>
    </w:pPr>
  </w:style>
  <w:style w:type="paragraph" w:styleId="954">
    <w:name w:val="toc 3"/>
    <w:basedOn w:val="963"/>
    <w:next w:val="963"/>
    <w:uiPriority w:val="39"/>
    <w:unhideWhenUsed/>
    <w:pPr>
      <w:ind w:left="567" w:right="0" w:firstLine="0"/>
      <w:spacing w:after="57"/>
    </w:pPr>
  </w:style>
  <w:style w:type="paragraph" w:styleId="955">
    <w:name w:val="toc 4"/>
    <w:basedOn w:val="963"/>
    <w:next w:val="963"/>
    <w:uiPriority w:val="39"/>
    <w:unhideWhenUsed/>
    <w:pPr>
      <w:ind w:left="850" w:right="0" w:firstLine="0"/>
      <w:spacing w:after="57"/>
    </w:pPr>
  </w:style>
  <w:style w:type="paragraph" w:styleId="956">
    <w:name w:val="toc 5"/>
    <w:basedOn w:val="963"/>
    <w:next w:val="963"/>
    <w:uiPriority w:val="39"/>
    <w:unhideWhenUsed/>
    <w:pPr>
      <w:ind w:left="1134" w:right="0" w:firstLine="0"/>
      <w:spacing w:after="57"/>
    </w:pPr>
  </w:style>
  <w:style w:type="paragraph" w:styleId="957">
    <w:name w:val="toc 6"/>
    <w:basedOn w:val="963"/>
    <w:next w:val="963"/>
    <w:uiPriority w:val="39"/>
    <w:unhideWhenUsed/>
    <w:pPr>
      <w:ind w:left="1417" w:right="0" w:firstLine="0"/>
      <w:spacing w:after="57"/>
    </w:pPr>
  </w:style>
  <w:style w:type="paragraph" w:styleId="958">
    <w:name w:val="toc 7"/>
    <w:basedOn w:val="963"/>
    <w:next w:val="963"/>
    <w:uiPriority w:val="39"/>
    <w:unhideWhenUsed/>
    <w:pPr>
      <w:ind w:left="1701" w:right="0" w:firstLine="0"/>
      <w:spacing w:after="57"/>
    </w:pPr>
  </w:style>
  <w:style w:type="paragraph" w:styleId="959">
    <w:name w:val="toc 8"/>
    <w:basedOn w:val="963"/>
    <w:next w:val="963"/>
    <w:uiPriority w:val="39"/>
    <w:unhideWhenUsed/>
    <w:pPr>
      <w:ind w:left="1984" w:right="0" w:firstLine="0"/>
      <w:spacing w:after="57"/>
    </w:pPr>
  </w:style>
  <w:style w:type="paragraph" w:styleId="960">
    <w:name w:val="toc 9"/>
    <w:basedOn w:val="963"/>
    <w:next w:val="963"/>
    <w:uiPriority w:val="39"/>
    <w:unhideWhenUsed/>
    <w:pPr>
      <w:ind w:left="2268" w:right="0" w:firstLine="0"/>
      <w:spacing w:after="57"/>
    </w:pPr>
  </w:style>
  <w:style w:type="paragraph" w:styleId="961">
    <w:name w:val="TOC Heading"/>
    <w:uiPriority w:val="39"/>
    <w:unhideWhenUsed/>
  </w:style>
  <w:style w:type="paragraph" w:styleId="962">
    <w:name w:val="table of figures"/>
    <w:basedOn w:val="963"/>
    <w:next w:val="963"/>
    <w:uiPriority w:val="99"/>
    <w:unhideWhenUsed/>
    <w:pPr>
      <w:spacing w:after="0" w:afterAutospacing="0"/>
    </w:pPr>
  </w:style>
  <w:style w:type="paragraph" w:styleId="963" w:default="1">
    <w:name w:val="Normal"/>
    <w:qFormat/>
  </w:style>
  <w:style w:type="paragraph" w:styleId="964">
    <w:name w:val="Heading 1"/>
    <w:basedOn w:val="963"/>
    <w:next w:val="963"/>
    <w:link w:val="973"/>
    <w:uiPriority w:val="99"/>
    <w:qFormat/>
    <w:pPr>
      <w:jc w:val="center"/>
      <w:keepNext/>
      <w:spacing w:after="0" w:line="240" w:lineRule="auto"/>
      <w:outlineLvl w:val="0"/>
    </w:pPr>
    <w:rPr>
      <w:rFonts w:ascii="Times New Roman" w:hAnsi="Times New Roman" w:eastAsia="Times New Roman" w:cs="Times New Roman"/>
      <w:b/>
      <w:sz w:val="20"/>
      <w:szCs w:val="20"/>
      <w:lang w:eastAsia="ru-RU"/>
    </w:rPr>
  </w:style>
  <w:style w:type="paragraph" w:styleId="965">
    <w:name w:val="Heading 2"/>
    <w:basedOn w:val="963"/>
    <w:next w:val="963"/>
    <w:link w:val="974"/>
    <w:uiPriority w:val="99"/>
    <w:qFormat/>
    <w:pPr>
      <w:keepNext/>
      <w:spacing w:after="0" w:line="240" w:lineRule="auto"/>
      <w:outlineLvl w:val="1"/>
    </w:pPr>
    <w:rPr>
      <w:rFonts w:ascii="Times New Roman" w:hAnsi="Times New Roman" w:eastAsia="Times New Roman" w:cs="Times New Roman"/>
      <w:b/>
      <w:sz w:val="20"/>
      <w:szCs w:val="20"/>
      <w:lang w:eastAsia="ru-RU"/>
    </w:rPr>
  </w:style>
  <w:style w:type="paragraph" w:styleId="966">
    <w:name w:val="Heading 3"/>
    <w:basedOn w:val="963"/>
    <w:next w:val="963"/>
    <w:link w:val="975"/>
    <w:qFormat/>
    <w:pPr>
      <w:jc w:val="center"/>
      <w:keepNext/>
      <w:spacing w:after="0" w:line="240" w:lineRule="auto"/>
      <w:outlineLvl w:val="2"/>
    </w:pPr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paragraph" w:styleId="967">
    <w:name w:val="Heading 4"/>
    <w:basedOn w:val="963"/>
    <w:next w:val="963"/>
    <w:link w:val="976"/>
    <w:qFormat/>
    <w:pPr>
      <w:jc w:val="center"/>
      <w:keepNext/>
      <w:spacing w:after="0" w:line="240" w:lineRule="auto"/>
      <w:outlineLvl w:val="3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968">
    <w:name w:val="Heading 5"/>
    <w:basedOn w:val="963"/>
    <w:next w:val="963"/>
    <w:link w:val="977"/>
    <w:qFormat/>
    <w:pPr>
      <w:keepNext/>
      <w:spacing w:after="0" w:line="240" w:lineRule="auto"/>
      <w:outlineLvl w:val="4"/>
    </w:pPr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paragraph" w:styleId="969">
    <w:name w:val="Heading 6"/>
    <w:basedOn w:val="963"/>
    <w:next w:val="963"/>
    <w:link w:val="978"/>
    <w:qFormat/>
    <w:pPr>
      <w:keepNext/>
      <w:spacing w:after="0" w:line="360" w:lineRule="auto"/>
      <w:outlineLvl w:val="5"/>
    </w:pPr>
    <w:rPr>
      <w:rFonts w:ascii="Times New Roman" w:hAnsi="Times New Roman" w:eastAsia="Times New Roman" w:cs="Times New Roman"/>
      <w:bCs/>
      <w:sz w:val="28"/>
      <w:szCs w:val="20"/>
      <w:lang w:eastAsia="ru-RU"/>
    </w:rPr>
  </w:style>
  <w:style w:type="character" w:styleId="970" w:default="1">
    <w:name w:val="Default Paragraph Font"/>
    <w:uiPriority w:val="1"/>
    <w:semiHidden/>
    <w:unhideWhenUsed/>
  </w:style>
  <w:style w:type="table" w:styleId="97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72" w:default="1">
    <w:name w:val="No List"/>
    <w:uiPriority w:val="99"/>
    <w:semiHidden/>
    <w:unhideWhenUsed/>
  </w:style>
  <w:style w:type="character" w:styleId="973" w:customStyle="1">
    <w:name w:val="Заголовок 1 Знак"/>
    <w:basedOn w:val="970"/>
    <w:link w:val="964"/>
    <w:uiPriority w:val="99"/>
    <w:rPr>
      <w:rFonts w:ascii="Times New Roman" w:hAnsi="Times New Roman" w:eastAsia="Times New Roman" w:cs="Times New Roman"/>
      <w:b/>
      <w:sz w:val="20"/>
      <w:szCs w:val="20"/>
      <w:lang w:eastAsia="ru-RU"/>
    </w:rPr>
  </w:style>
  <w:style w:type="character" w:styleId="974" w:customStyle="1">
    <w:name w:val="Заголовок 2 Знак"/>
    <w:basedOn w:val="970"/>
    <w:link w:val="965"/>
    <w:uiPriority w:val="99"/>
    <w:rPr>
      <w:rFonts w:ascii="Times New Roman" w:hAnsi="Times New Roman" w:eastAsia="Times New Roman" w:cs="Times New Roman"/>
      <w:b/>
      <w:sz w:val="20"/>
      <w:szCs w:val="20"/>
      <w:lang w:eastAsia="ru-RU"/>
    </w:rPr>
  </w:style>
  <w:style w:type="character" w:styleId="975" w:customStyle="1">
    <w:name w:val="Заголовок 3 Знак"/>
    <w:basedOn w:val="970"/>
    <w:link w:val="966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976" w:customStyle="1">
    <w:name w:val="Заголовок 4 Знак"/>
    <w:basedOn w:val="970"/>
    <w:link w:val="967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977" w:customStyle="1">
    <w:name w:val="Заголовок 5 Знак"/>
    <w:basedOn w:val="970"/>
    <w:link w:val="968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978" w:customStyle="1">
    <w:name w:val="Заголовок 6 Знак"/>
    <w:basedOn w:val="970"/>
    <w:link w:val="969"/>
    <w:rPr>
      <w:rFonts w:ascii="Times New Roman" w:hAnsi="Times New Roman" w:eastAsia="Times New Roman" w:cs="Times New Roman"/>
      <w:bCs/>
      <w:sz w:val="28"/>
      <w:szCs w:val="20"/>
      <w:lang w:eastAsia="ru-RU"/>
    </w:rPr>
  </w:style>
  <w:style w:type="character" w:styleId="979">
    <w:name w:val="Hyperlink"/>
    <w:basedOn w:val="970"/>
    <w:uiPriority w:val="99"/>
    <w:unhideWhenUsed/>
    <w:rPr>
      <w:strike w:val="0"/>
      <w:color w:val="3272c0"/>
      <w:u w:val="none"/>
      <w:shd w:val="clear" w:color="auto" w:fill="auto"/>
    </w:rPr>
  </w:style>
  <w:style w:type="paragraph" w:styleId="980" w:customStyle="1">
    <w:name w:val="s_1"/>
    <w:basedOn w:val="963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81" w:customStyle="1">
    <w:name w:val="s_3"/>
    <w:basedOn w:val="963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82" w:customStyle="1">
    <w:name w:val="s_16"/>
    <w:basedOn w:val="963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83">
    <w:name w:val="List Paragraph"/>
    <w:basedOn w:val="963"/>
    <w:uiPriority w:val="34"/>
    <w:qFormat/>
    <w:pPr>
      <w:contextualSpacing/>
      <w:ind w:left="720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84" w:customStyle="1">
    <w:name w:val="ConsPlusNonformat"/>
    <w:pPr>
      <w:spacing w:after="0" w:line="240" w:lineRule="auto"/>
      <w:widowControl w:val="off"/>
    </w:pPr>
    <w:rPr>
      <w:rFonts w:ascii="Courier New" w:hAnsi="Courier New" w:cs="Courier New" w:eastAsiaTheme="minorEastAsia"/>
      <w:sz w:val="20"/>
      <w:szCs w:val="20"/>
      <w:lang w:eastAsia="ru-RU"/>
    </w:rPr>
  </w:style>
  <w:style w:type="paragraph" w:styleId="985">
    <w:name w:val="footnote text"/>
    <w:basedOn w:val="963"/>
    <w:link w:val="986"/>
    <w:uiPriority w:val="99"/>
    <w:unhideWhenUsed/>
    <w:pPr>
      <w:jc w:val="both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styleId="986" w:customStyle="1">
    <w:name w:val="Текст сноски Знак"/>
    <w:basedOn w:val="970"/>
    <w:link w:val="985"/>
    <w:uiPriority w:val="99"/>
    <w:rPr>
      <w:rFonts w:ascii="Times New Roman" w:hAnsi="Times New Roman" w:cs="Times New Roman"/>
      <w:sz w:val="20"/>
      <w:szCs w:val="20"/>
    </w:rPr>
  </w:style>
  <w:style w:type="paragraph" w:styleId="987" w:customStyle="1">
    <w:name w:val="Контракт-пункт"/>
    <w:basedOn w:val="963"/>
    <w:pPr>
      <w:numPr>
        <w:ilvl w:val="1"/>
        <w:numId w:val="1"/>
      </w:numPr>
      <w:jc w:val="both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88" w:customStyle="1">
    <w:name w:val="Контракт-раздел"/>
    <w:basedOn w:val="963"/>
    <w:next w:val="987"/>
    <w:pPr>
      <w:numPr>
        <w:ilvl w:val="0"/>
        <w:numId w:val="1"/>
      </w:numPr>
      <w:jc w:val="center"/>
      <w:keepNext/>
      <w:spacing w:before="360" w:after="120" w:line="240" w:lineRule="auto"/>
      <w:tabs>
        <w:tab w:val="left" w:pos="540" w:leader="none"/>
      </w:tabs>
      <w:outlineLvl w:val="1"/>
    </w:pPr>
    <w:rPr>
      <w:rFonts w:ascii="Times New Roman" w:hAnsi="Times New Roman" w:eastAsia="Times New Roman" w:cs="Times New Roman"/>
      <w:b/>
      <w:bCs/>
      <w:caps/>
      <w:smallCaps/>
      <w:sz w:val="24"/>
      <w:szCs w:val="24"/>
      <w:lang w:eastAsia="ru-RU"/>
    </w:rPr>
  </w:style>
  <w:style w:type="character" w:styleId="989" w:customStyle="1">
    <w:name w:val="Контракт-подпункт Знак"/>
    <w:link w:val="990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90" w:customStyle="1">
    <w:name w:val="Контракт-подпункт"/>
    <w:basedOn w:val="963"/>
    <w:link w:val="989"/>
    <w:pPr>
      <w:numPr>
        <w:ilvl w:val="2"/>
        <w:numId w:val="1"/>
      </w:numPr>
      <w:jc w:val="both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91" w:customStyle="1">
    <w:name w:val="Контракт-подподпункт"/>
    <w:basedOn w:val="963"/>
    <w:pPr>
      <w:numPr>
        <w:ilvl w:val="3"/>
        <w:numId w:val="1"/>
      </w:numPr>
      <w:jc w:val="both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992">
    <w:name w:val="footnote reference"/>
    <w:basedOn w:val="970"/>
    <w:uiPriority w:val="99"/>
    <w:unhideWhenUsed/>
    <w:rPr>
      <w:vertAlign w:val="superscript"/>
    </w:rPr>
  </w:style>
  <w:style w:type="paragraph" w:styleId="993">
    <w:name w:val="Body Text"/>
    <w:basedOn w:val="963"/>
    <w:link w:val="994"/>
    <w:uiPriority w:val="99"/>
    <w:unhideWhenUsed/>
    <w:pPr>
      <w:jc w:val="both"/>
      <w:spacing w:after="120" w:line="240" w:lineRule="auto"/>
    </w:pPr>
    <w:rPr>
      <w:rFonts w:ascii="Times New Roman" w:hAnsi="Times New Roman" w:cs="Times New Roman"/>
      <w:sz w:val="28"/>
      <w:szCs w:val="28"/>
    </w:rPr>
  </w:style>
  <w:style w:type="character" w:styleId="994" w:customStyle="1">
    <w:name w:val="Основной текст Знак"/>
    <w:basedOn w:val="970"/>
    <w:link w:val="993"/>
    <w:uiPriority w:val="99"/>
    <w:rPr>
      <w:rFonts w:ascii="Times New Roman" w:hAnsi="Times New Roman" w:cs="Times New Roman"/>
      <w:sz w:val="28"/>
      <w:szCs w:val="28"/>
    </w:rPr>
  </w:style>
  <w:style w:type="paragraph" w:styleId="995" w:customStyle="1">
    <w:name w:val="Подподпункт"/>
    <w:basedOn w:val="963"/>
    <w:pPr>
      <w:jc w:val="both"/>
      <w:spacing w:after="0" w:line="240" w:lineRule="auto"/>
      <w:tabs>
        <w:tab w:val="num" w:pos="5585" w:leader="none"/>
      </w:tabs>
    </w:pPr>
    <w:rPr>
      <w:rFonts w:ascii="Times New Roman" w:hAnsi="Times New Roman" w:eastAsia="Times New Roman" w:cs="Times New Roman"/>
      <w:sz w:val="24"/>
      <w:szCs w:val="28"/>
      <w:lang w:eastAsia="ru-RU"/>
    </w:rPr>
  </w:style>
  <w:style w:type="table" w:styleId="996">
    <w:name w:val="Table Grid"/>
    <w:basedOn w:val="971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97" w:customStyle="1">
    <w:name w:val="Обычный1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998" w:customStyle="1">
    <w:name w:val="ConsPlusNormal"/>
    <w:link w:val="1034"/>
    <w:pPr>
      <w:ind w:firstLine="720"/>
      <w:spacing w:after="0" w:line="240" w:lineRule="auto"/>
      <w:widowControl w:val="off"/>
    </w:pPr>
    <w:rPr>
      <w:rFonts w:ascii="Arial" w:hAnsi="Arial" w:eastAsia="Times New Roman" w:cs="Arial"/>
      <w:sz w:val="20"/>
      <w:szCs w:val="20"/>
      <w:lang w:eastAsia="ru-RU"/>
    </w:rPr>
  </w:style>
  <w:style w:type="paragraph" w:styleId="999" w:customStyle="1">
    <w:name w:val="Style4"/>
    <w:basedOn w:val="963"/>
    <w:pPr>
      <w:ind w:firstLine="730"/>
      <w:jc w:val="both"/>
      <w:spacing w:after="0" w:line="317" w:lineRule="exact"/>
      <w:widowControl w:val="off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00" w:customStyle="1">
    <w:name w:val="Таблицы (моноширинный)"/>
    <w:basedOn w:val="963"/>
    <w:next w:val="963"/>
    <w:pPr>
      <w:jc w:val="both"/>
      <w:spacing w:after="0" w:line="240" w:lineRule="auto"/>
      <w:widowControl w:val="off"/>
    </w:pPr>
    <w:rPr>
      <w:rFonts w:ascii="Courier New" w:hAnsi="Courier New" w:eastAsia="Times New Roman" w:cs="Courier New"/>
      <w:lang w:eastAsia="ru-RU"/>
    </w:rPr>
  </w:style>
  <w:style w:type="paragraph" w:styleId="1001">
    <w:name w:val="Balloon Text"/>
    <w:basedOn w:val="963"/>
    <w:link w:val="1002"/>
    <w:uiPriority w:val="99"/>
    <w:unhideWhenUsed/>
    <w:pPr>
      <w:spacing w:after="0" w:line="240" w:lineRule="auto"/>
    </w:pPr>
    <w:rPr>
      <w:rFonts w:ascii="Segoe UI" w:hAnsi="Segoe UI" w:eastAsia="Times New Roman" w:cs="Segoe UI"/>
      <w:sz w:val="18"/>
      <w:szCs w:val="18"/>
      <w:lang w:eastAsia="ru-RU"/>
    </w:rPr>
  </w:style>
  <w:style w:type="character" w:styleId="1002" w:customStyle="1">
    <w:name w:val="Текст выноски Знак"/>
    <w:basedOn w:val="970"/>
    <w:link w:val="1001"/>
    <w:uiPriority w:val="99"/>
    <w:rPr>
      <w:rFonts w:ascii="Segoe UI" w:hAnsi="Segoe UI" w:eastAsia="Times New Roman" w:cs="Segoe UI"/>
      <w:sz w:val="18"/>
      <w:szCs w:val="18"/>
      <w:lang w:eastAsia="ru-RU"/>
    </w:rPr>
  </w:style>
  <w:style w:type="paragraph" w:styleId="1003">
    <w:name w:val="Header"/>
    <w:basedOn w:val="963"/>
    <w:link w:val="1004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1004" w:customStyle="1">
    <w:name w:val="Верхний колонтитул Знак"/>
    <w:basedOn w:val="970"/>
    <w:link w:val="1003"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005">
    <w:name w:val="Footer"/>
    <w:basedOn w:val="963"/>
    <w:link w:val="1006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1006" w:customStyle="1">
    <w:name w:val="Нижний колонтитул Знак"/>
    <w:basedOn w:val="970"/>
    <w:link w:val="1005"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007">
    <w:name w:val="Body Text Indent"/>
    <w:basedOn w:val="963"/>
    <w:link w:val="1008"/>
    <w:pPr>
      <w:ind w:firstLine="567"/>
      <w:jc w:val="both"/>
      <w:spacing w:after="0" w:line="240" w:lineRule="auto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1008" w:customStyle="1">
    <w:name w:val="Основной текст с отступом Знак"/>
    <w:basedOn w:val="970"/>
    <w:link w:val="1007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1009">
    <w:name w:val="Body Text Indent 3"/>
    <w:basedOn w:val="963"/>
    <w:link w:val="1010"/>
    <w:pPr>
      <w:ind w:right="-2" w:firstLine="720"/>
      <w:jc w:val="both"/>
      <w:spacing w:after="0" w:line="240" w:lineRule="auto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1010" w:customStyle="1">
    <w:name w:val="Основной текст с отступом 3 Знак"/>
    <w:basedOn w:val="970"/>
    <w:link w:val="1009"/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1011">
    <w:name w:val="Body Text 2"/>
    <w:basedOn w:val="963"/>
    <w:link w:val="1012"/>
    <w:pPr>
      <w:jc w:val="center"/>
      <w:spacing w:after="0" w:line="360" w:lineRule="auto"/>
    </w:pPr>
    <w:rPr>
      <w:rFonts w:ascii="Times New Roman" w:hAnsi="Times New Roman" w:eastAsia="Times New Roman" w:cs="Times New Roman"/>
      <w:b/>
      <w:caps/>
      <w:sz w:val="24"/>
      <w:szCs w:val="20"/>
      <w:lang w:eastAsia="ru-RU"/>
    </w:rPr>
  </w:style>
  <w:style w:type="character" w:styleId="1012" w:customStyle="1">
    <w:name w:val="Основной текст 2 Знак"/>
    <w:basedOn w:val="970"/>
    <w:link w:val="1011"/>
    <w:rPr>
      <w:rFonts w:ascii="Times New Roman" w:hAnsi="Times New Roman" w:eastAsia="Times New Roman" w:cs="Times New Roman"/>
      <w:b/>
      <w:caps/>
      <w:sz w:val="24"/>
      <w:szCs w:val="20"/>
      <w:lang w:eastAsia="ru-RU"/>
    </w:rPr>
  </w:style>
  <w:style w:type="paragraph" w:styleId="1013" w:customStyle="1">
    <w:name w:val="Абзац списка1"/>
    <w:basedOn w:val="963"/>
    <w:uiPriority w:val="99"/>
    <w:pPr>
      <w:contextualSpacing/>
      <w:ind w:left="720"/>
    </w:pPr>
    <w:rPr>
      <w:rFonts w:ascii="Calibri" w:hAnsi="Calibri" w:eastAsia="Times New Roman" w:cs="Times New Roman"/>
    </w:rPr>
  </w:style>
  <w:style w:type="paragraph" w:styleId="1014">
    <w:name w:val="No Spacing"/>
    <w:uiPriority w:val="99"/>
    <w:qFormat/>
    <w:pPr>
      <w:spacing w:after="0" w:line="240" w:lineRule="auto"/>
    </w:pPr>
    <w:rPr>
      <w:rFonts w:ascii="Calibri" w:hAnsi="Calibri" w:eastAsia="Calibri" w:cs="Times New Roman"/>
    </w:rPr>
  </w:style>
  <w:style w:type="character" w:styleId="1015" w:customStyle="1">
    <w:name w:val="Цветовое выделение"/>
    <w:uiPriority w:val="99"/>
    <w:rPr>
      <w:b/>
      <w:bCs/>
      <w:color w:val="26282f"/>
    </w:rPr>
  </w:style>
  <w:style w:type="character" w:styleId="1016" w:customStyle="1">
    <w:name w:val="Гипертекстовая ссылка"/>
    <w:uiPriority w:val="99"/>
    <w:rPr>
      <w:b/>
      <w:bCs/>
      <w:color w:val="106bbe"/>
    </w:rPr>
  </w:style>
  <w:style w:type="paragraph" w:styleId="1017" w:customStyle="1">
    <w:name w:val="Нормальный (таблица)"/>
    <w:basedOn w:val="963"/>
    <w:next w:val="963"/>
    <w:uiPriority w:val="99"/>
    <w:pPr>
      <w:jc w:val="both"/>
      <w:spacing w:after="0" w:line="240" w:lineRule="auto"/>
      <w:widowControl w:val="off"/>
    </w:pPr>
    <w:rPr>
      <w:rFonts w:ascii="Arial" w:hAnsi="Arial" w:eastAsia="Times New Roman" w:cs="Arial"/>
      <w:sz w:val="24"/>
      <w:szCs w:val="24"/>
      <w:lang w:eastAsia="ru-RU"/>
    </w:rPr>
  </w:style>
  <w:style w:type="paragraph" w:styleId="1018" w:customStyle="1">
    <w:name w:val="Прижатый влево"/>
    <w:basedOn w:val="963"/>
    <w:next w:val="963"/>
    <w:uiPriority w:val="99"/>
    <w:pPr>
      <w:spacing w:after="0" w:line="240" w:lineRule="auto"/>
      <w:widowControl w:val="off"/>
    </w:pPr>
    <w:rPr>
      <w:rFonts w:ascii="Arial" w:hAnsi="Arial" w:eastAsia="Times New Roman" w:cs="Arial"/>
      <w:sz w:val="24"/>
      <w:szCs w:val="24"/>
      <w:lang w:eastAsia="ru-RU"/>
    </w:rPr>
  </w:style>
  <w:style w:type="character" w:styleId="1019" w:customStyle="1">
    <w:name w:val="Текст примечания Знак"/>
    <w:basedOn w:val="970"/>
    <w:link w:val="1020"/>
    <w:uiPriority w:val="99"/>
    <w:semiHidden/>
    <w:rPr>
      <w:rFonts w:ascii="Calibri" w:hAnsi="Calibri" w:eastAsia="Calibri"/>
    </w:rPr>
  </w:style>
  <w:style w:type="paragraph" w:styleId="1020">
    <w:name w:val="annotation text"/>
    <w:basedOn w:val="963"/>
    <w:link w:val="1019"/>
    <w:uiPriority w:val="99"/>
    <w:semiHidden/>
    <w:rPr>
      <w:rFonts w:ascii="Calibri" w:hAnsi="Calibri" w:eastAsia="Calibri"/>
    </w:rPr>
  </w:style>
  <w:style w:type="character" w:styleId="1021" w:customStyle="1">
    <w:name w:val="Текст примечания Знак1"/>
    <w:basedOn w:val="970"/>
    <w:uiPriority w:val="99"/>
    <w:semiHidden/>
    <w:rPr>
      <w:sz w:val="20"/>
      <w:szCs w:val="20"/>
    </w:rPr>
  </w:style>
  <w:style w:type="character" w:styleId="1022" w:customStyle="1">
    <w:name w:val="Тема примечания Знак"/>
    <w:basedOn w:val="1019"/>
    <w:link w:val="1023"/>
    <w:uiPriority w:val="99"/>
    <w:semiHidden/>
    <w:rPr>
      <w:rFonts w:ascii="Calibri" w:hAnsi="Calibri" w:eastAsia="Calibri"/>
      <w:b/>
      <w:bCs/>
    </w:rPr>
  </w:style>
  <w:style w:type="paragraph" w:styleId="1023">
    <w:name w:val="annotation subject"/>
    <w:basedOn w:val="1020"/>
    <w:next w:val="1020"/>
    <w:link w:val="1022"/>
    <w:uiPriority w:val="99"/>
    <w:semiHidden/>
    <w:rPr>
      <w:b/>
      <w:bCs/>
    </w:rPr>
  </w:style>
  <w:style w:type="character" w:styleId="1024" w:customStyle="1">
    <w:name w:val="Тема примечания Знак1"/>
    <w:basedOn w:val="1021"/>
    <w:uiPriority w:val="99"/>
    <w:semiHidden/>
    <w:rPr>
      <w:b/>
      <w:bCs/>
      <w:sz w:val="20"/>
      <w:szCs w:val="20"/>
    </w:rPr>
  </w:style>
  <w:style w:type="character" w:styleId="1025" w:customStyle="1">
    <w:name w:val="Текст концевой сноски Знак"/>
    <w:basedOn w:val="970"/>
    <w:link w:val="1026"/>
    <w:semiHidden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026">
    <w:name w:val="endnote text"/>
    <w:basedOn w:val="963"/>
    <w:link w:val="1025"/>
    <w:semiHidden/>
    <w:unhideWhenUsed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027" w:customStyle="1">
    <w:name w:val="ConsPlusTitle"/>
    <w:pPr>
      <w:spacing w:after="0" w:line="240" w:lineRule="auto"/>
      <w:widowControl w:val="off"/>
    </w:pPr>
    <w:rPr>
      <w:rFonts w:ascii="Arial" w:hAnsi="Arial" w:eastAsia="Times New Roman" w:cs="Arial"/>
      <w:b/>
      <w:bCs/>
      <w:sz w:val="20"/>
      <w:szCs w:val="20"/>
      <w:lang w:eastAsia="ru-RU"/>
    </w:rPr>
  </w:style>
  <w:style w:type="character" w:styleId="1028" w:customStyle="1">
    <w:name w:val="Основной текст 3 Знак"/>
    <w:basedOn w:val="970"/>
    <w:link w:val="1029"/>
    <w:semiHidden/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1029">
    <w:name w:val="Body Text 3"/>
    <w:basedOn w:val="963"/>
    <w:link w:val="1028"/>
    <w:semiHidden/>
    <w:unhideWhenUsed/>
    <w:pPr>
      <w:spacing w:after="120" w:line="240" w:lineRule="auto"/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table" w:styleId="1030" w:customStyle="1">
    <w:name w:val="Сетка таблицы1"/>
    <w:basedOn w:val="971"/>
    <w:next w:val="996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031">
    <w:name w:val="endnote reference"/>
    <w:basedOn w:val="970"/>
    <w:semiHidden/>
    <w:unhideWhenUsed/>
    <w:rPr>
      <w:vertAlign w:val="superscript"/>
    </w:rPr>
  </w:style>
  <w:style w:type="character" w:styleId="1032" w:customStyle="1">
    <w:name w:val="Знак Знак"/>
    <w:rPr>
      <w:rFonts w:cs="Times New Roman"/>
      <w:sz w:val="36"/>
      <w:szCs w:val="36"/>
      <w:lang w:val="ru-RU" w:eastAsia="ru-RU" w:bidi="ar-SA"/>
    </w:rPr>
  </w:style>
  <w:style w:type="paragraph" w:styleId="1033">
    <w:name w:val="Normal (Web)"/>
    <w:basedOn w:val="963"/>
    <w:uiPriority w:val="99"/>
    <w:semiHidden/>
    <w:unhideWhenUsed/>
    <w:rPr>
      <w:rFonts w:ascii="Times New Roman" w:hAnsi="Times New Roman" w:cs="Times New Roman"/>
      <w:sz w:val="24"/>
      <w:szCs w:val="24"/>
    </w:rPr>
  </w:style>
  <w:style w:type="character" w:styleId="1034" w:customStyle="1">
    <w:name w:val="ConsPlusNormal Знак"/>
    <w:link w:val="998"/>
    <w:rPr>
      <w:rFonts w:ascii="Arial" w:hAnsi="Arial" w:eastAsia="Times New Roman" w:cs="Arial"/>
      <w:sz w:val="20"/>
      <w:szCs w:val="20"/>
      <w:lang w:eastAsia="ru-RU"/>
    </w:rPr>
  </w:style>
  <w:style w:type="paragraph" w:styleId="1035" w:customStyle="1">
    <w:name w:val="js_comments_listenhover"/>
    <w:basedOn w:val="963"/>
    <w:pPr>
      <w:spacing w:before="280" w:after="280"/>
    </w:pPr>
    <w:rPr>
      <w:rFonts w:ascii="Calibri" w:hAnsi="Calibri" w:eastAsia="Calibri" w:cs="Times New Roman"/>
      <w:lang w:eastAsia="zh-CN"/>
    </w:rPr>
  </w:style>
  <w:style w:type="paragraph" w:styleId="1036" w:customStyle="1">
    <w:name w:val="Содержимое таблицы"/>
    <w:basedOn w:val="963"/>
    <w:pPr>
      <w:widowControl w:val="off"/>
      <w:suppressLineNumbers/>
    </w:pPr>
    <w:rPr>
      <w:rFonts w:ascii="Calibri" w:hAnsi="Calibri" w:eastAsia="Calibri" w:cs="Times New Roman"/>
      <w:lang w:eastAsia="zh-CN"/>
    </w:rPr>
  </w:style>
  <w:style w:type="paragraph" w:styleId="1037" w:customStyle="1">
    <w:name w:val="Стиль2"/>
    <w:basedOn w:val="843"/>
    <w:next w:val="921"/>
    <w:link w:val="843"/>
    <w:pPr>
      <w:contextualSpacing w:val="0"/>
      <w:ind w:left="0" w:right="0" w:firstLine="0"/>
      <w:jc w:val="both"/>
      <w:keepLines w:val="0"/>
      <w:keepNext w:val="0"/>
      <w:pageBreakBefore w:val="0"/>
      <w:spacing w:before="0" w:beforeAutospacing="0" w:after="20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Calibri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ar-SA" w:bidi="ar-SA"/>
      <w14:ligatures w14:val="none"/>
    </w:rPr>
  </w:style>
  <w:style w:type="paragraph" w:styleId="1038" w:customStyle="1">
    <w:name w:val="Заголовок 2"/>
    <w:basedOn w:val="843"/>
    <w:next w:val="908"/>
    <w:pPr>
      <w:numPr>
        <w:ilvl w:val="1"/>
        <w:numId w:val="0"/>
      </w:numPr>
      <w:contextualSpacing w:val="0"/>
      <w:ind w:left="0" w:right="0" w:firstLine="0"/>
      <w:jc w:val="left"/>
      <w:keepLines w:val="0"/>
      <w:keepNext w:val="0"/>
      <w:pageBreakBefore w:val="0"/>
      <w:spacing w:before="280" w:beforeAutospacing="0" w:after="280" w:afterAutospacing="0" w:line="276" w:lineRule="auto"/>
      <w:shd w:val="nil"/>
      <w:widowControl/>
      <w:tabs>
        <w:tab w:val="num" w:pos="0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1"/>
      <w:suppressLineNumbers w:val="0"/>
    </w:pPr>
    <w:rPr>
      <w:rFonts w:ascii="Calibri" w:hAnsi="Calibri" w:eastAsia="Calibri" w:cs="Times New Roman"/>
      <w:b/>
      <w:bCs/>
      <w:i w:val="0"/>
      <w:iCs w:val="0"/>
      <w:caps w:val="0"/>
      <w:smallCaps w:val="0"/>
      <w:strike w:val="0"/>
      <w:vanish w:val="0"/>
      <w:color w:val="auto"/>
      <w:spacing w:val="0"/>
      <w:position w:val="0"/>
      <w:sz w:val="36"/>
      <w:szCs w:val="36"/>
      <w:highlight w:val="none"/>
      <w:u w:val="none"/>
      <w:vertAlign w:val="baseline"/>
      <w:rtl w:val="0"/>
      <w:cs w:val="0"/>
      <w:lang w:val="ru-RU" w:eastAsia="zh-CN" w:bidi="ar-SA"/>
      <w14:ligatures w14:val="none"/>
    </w:rPr>
  </w:style>
  <w:style w:type="character" w:styleId="1039" w:customStyle="1">
    <w:name w:val="Интернет-ссылка"/>
    <w:basedOn w:val="856"/>
    <w:next w:val="867"/>
    <w:link w:val="843"/>
    <w:rPr>
      <w:color w:val="0000ff"/>
      <w:u w:val="single"/>
    </w:rPr>
  </w:style>
  <w:style w:type="paragraph" w:styleId="1040" w:customStyle="1">
    <w:name w:val="Основной текст"/>
    <w:basedOn w:val="843"/>
    <w:next w:val="908"/>
    <w:link w:val="843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tLeast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Calibri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6"/>
      <w:szCs w:val="26"/>
      <w:highlight w:val="none"/>
      <w:u w:val="none"/>
      <w:vertAlign w:val="baseline"/>
      <w:rtl w:val="0"/>
      <w:cs w:val="0"/>
      <w:lang w:val="ru-RU" w:eastAsia="zh-CN" w:bidi="ar-SA"/>
      <w14:ligatures w14:val="none"/>
    </w:rPr>
  </w:style>
  <w:style w:type="paragraph" w:styleId="1041" w:customStyle="1">
    <w:name w:val="Без интервала1"/>
    <w:uiPriority w:val="1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ar-SA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Relationship Id="rId11" Type="http://schemas.openxmlformats.org/officeDocument/2006/relationships/hyperlink" Target="consultantplus://offline/ref=62570D635B28CC27173B12FB15CFE29923CCCE01ECDB88BC2EB6BCDB71BF199051CFA3D1956CBCEE9A64962A2Fy2r0O" TargetMode="External"/><Relationship Id="rId12" Type="http://schemas.openxmlformats.org/officeDocument/2006/relationships/hyperlink" Target="https://login.consultant.ru/link/?req=doc&amp;base=LAW&amp;n=422758&amp;dst=100979" TargetMode="External"/><Relationship Id="rId13" Type="http://schemas.openxmlformats.org/officeDocument/2006/relationships/hyperlink" Target="https://login.consultant.ru/link/?req=doc&amp;base=LAW&amp;n=422758&amp;dst=100979" TargetMode="External"/><Relationship Id="rId14" Type="http://schemas.openxmlformats.org/officeDocument/2006/relationships/hyperlink" Target="https://login.consultant.ru/link/?req=doc&amp;base=LAW&amp;n=422758&amp;dst=100979" TargetMode="External"/><Relationship Id="rId15" Type="http://schemas.openxmlformats.org/officeDocument/2006/relationships/hyperlink" Target="https://login.consultant.ru/link/?req=doc&amp;base=LAW&amp;n=492124&amp;dst=100225" TargetMode="External"/><Relationship Id="rId16" Type="http://schemas.openxmlformats.org/officeDocument/2006/relationships/hyperlink" Target="https://login.consultant.ru/link/?req=doc&amp;base=QUEST&amp;n=225602&amp;dst=100014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AF4FD0-60D3-4794-BF0D-AE1292825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VorobyevaII</dc:creator>
  <cp:keywords/>
  <dc:description/>
  <cp:revision>558</cp:revision>
  <dcterms:created xsi:type="dcterms:W3CDTF">2025-04-03T10:59:00Z</dcterms:created>
  <dcterms:modified xsi:type="dcterms:W3CDTF">2026-04-22T09:13:33Z</dcterms:modified>
</cp:coreProperties>
</file>