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center"/>
        <w:keepNext w:val="0"/>
        <w:spacing w:before="0" w:after="0"/>
        <w:widowControl w:val="off"/>
        <w:rPr>
          <w:rFonts w:ascii="Times New Roman" w:hAnsi="Times New Roman"/>
          <w:b/>
          <w:caps/>
          <w:szCs w:val="24"/>
        </w:rPr>
      </w:pPr>
      <w:r>
        <w:rPr>
          <w:rFonts w:ascii="Times New Roman" w:hAnsi="Times New Roman"/>
          <w:b/>
          <w:caps/>
          <w:szCs w:val="24"/>
        </w:rPr>
        <w:t xml:space="preserve">ОБОСНОВАНИЕ НАЧАЛЬНОЙ (МАКСИМАЛЬНОЙ) ЦЕНЫ КОНТРАКТА</w:t>
      </w:r>
      <w:r>
        <w:rPr>
          <w:rFonts w:ascii="Times New Roman" w:hAnsi="Times New Roman"/>
          <w:b/>
          <w:caps/>
          <w:szCs w:val="24"/>
        </w:rPr>
      </w:r>
      <w:r>
        <w:rPr>
          <w:rFonts w:ascii="Times New Roman" w:hAnsi="Times New Roman"/>
          <w:b/>
          <w:caps/>
          <w:szCs w:val="24"/>
        </w:rPr>
      </w:r>
    </w:p>
    <w:p>
      <w:pPr>
        <w:jc w:val="center"/>
        <w:rPr>
          <w:b/>
          <w:bCs/>
          <w14:ligatures w14:val="none"/>
        </w:rPr>
      </w:pPr>
      <w:r>
        <w:rPr>
          <w:b/>
        </w:rPr>
        <w:t xml:space="preserve">на </w:t>
      </w:r>
      <w:r>
        <w:rPr>
          <w:b/>
          <w:bCs/>
          <w:sz w:val="24"/>
          <w:szCs w:val="24"/>
        </w:rPr>
        <w:t xml:space="preserve"> оказание услуг по текущему ремонту автомобилей 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ind w:right="-2"/>
        <w:jc w:val="center"/>
        <w:tabs>
          <w:tab w:val="left" w:pos="5460" w:leader="none"/>
        </w:tabs>
      </w:pPr>
      <w:r>
        <w:t xml:space="preserve">для нужд Управления Федеральной службы государственной регистрации, кадастра и картографии по Орловской области</w:t>
      </w:r>
      <w:r/>
    </w:p>
    <w:p>
      <w:pPr>
        <w:jc w:val="center"/>
      </w:pPr>
      <w:r>
        <w:t xml:space="preserve">Используемый метод определения НМЦК с обоснованием: Метод сопоставимых рыночных цен (анализа рынка)</w:t>
      </w:r>
      <w:r/>
    </w:p>
    <w:p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Расчет начальной (максимальной) цены контракта</w:t>
      </w:r>
      <w:r>
        <w:rPr>
          <w:bCs/>
          <w:color w:val="000000"/>
        </w:rPr>
      </w:r>
      <w:r>
        <w:rPr>
          <w:bCs/>
          <w:color w:val="000000"/>
        </w:rPr>
      </w:r>
    </w:p>
    <w:p>
      <w:pPr>
        <w:jc w:val="center"/>
        <w:rPr>
          <w:bCs/>
          <w:color w:val="000000"/>
        </w:rPr>
      </w:pPr>
      <w:r>
        <w:rPr>
          <w:bCs/>
          <w:color w:val="000000"/>
        </w:rPr>
      </w:r>
      <w:r>
        <w:rPr>
          <w:bCs/>
          <w:color w:val="000000"/>
        </w:rPr>
      </w:r>
      <w:r>
        <w:rPr>
          <w:bCs/>
          <w:color w:val="000000"/>
        </w:rPr>
      </w:r>
    </w:p>
    <w:tbl>
      <w:tblPr>
        <w:tblW w:w="1527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25"/>
        <w:gridCol w:w="3307"/>
        <w:gridCol w:w="709"/>
        <w:gridCol w:w="521"/>
        <w:gridCol w:w="1379"/>
        <w:gridCol w:w="1379"/>
        <w:gridCol w:w="1540"/>
        <w:gridCol w:w="1524"/>
        <w:gridCol w:w="1170"/>
        <w:gridCol w:w="1233"/>
        <w:gridCol w:w="1985"/>
      </w:tblGrid>
      <w:tr>
        <w:tblPrEx/>
        <w:trPr>
          <w:trHeight w:val="13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 xml:space="preserve">п</w:t>
            </w:r>
            <w:r>
              <w:rPr>
                <w:color w:val="000000"/>
                <w:sz w:val="20"/>
                <w:szCs w:val="20"/>
              </w:rPr>
              <w:t xml:space="preserve">/п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Поставляемый Товар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Единица измерения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Кол-во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Коммерческое предложение №1 от 27.08.2026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Коммерческое предложение №2 от 27.08.2026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Коммерческое предложение №3 от 27.08.2026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Средняя арифметическая величина цены поставки единицы товара, руб. коп  с НДС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Среднее квадратичное отклонение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Коэффициент вариации</w:t>
            </w:r>
            <w:r>
              <w:rPr>
                <w:color w:val="000000"/>
                <w:sz w:val="20"/>
                <w:szCs w:val="20"/>
              </w:rPr>
              <w:t xml:space="preserve"> (%)*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-367665</wp:posOffset>
                      </wp:positionV>
                      <wp:extent cx="1114425" cy="266700"/>
                      <wp:effectExtent l="0" t="0" r="9525" b="0"/>
                      <wp:wrapNone/>
                      <wp:docPr id="1" name="Рисунок 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Рисунок 4"/>
                              <pic:cNvPicPr>
                                <a:picLocks noChangeArrowheads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144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251665408;o:allowoverlap:true;o:allowincell:true;mso-position-horizontal-relative:text;margin-left:-0.85pt;mso-position-horizontal:absolute;mso-position-vertical-relative:text;margin-top:-28.95pt;mso-position-vertical:absolute;width:87.75pt;height:21.00pt;mso-wrap-distance-left:9.00pt;mso-wrap-distance-top:0.00pt;mso-wrap-distance-right:9.00pt;mso-wrap-distance-bottom:0.00pt;z-index:1;" stroked="f">
                      <v:imagedata r:id="rId8" o:title=""/>
                      <o:lock v:ext="edit" rotation="t"/>
                    </v:shape>
                  </w:pict>
                </mc:Fallback>
              </mc:AlternateContent>
            </w:r>
            <w:r>
              <w:rPr>
                <w:color w:val="000000"/>
                <w:sz w:val="20"/>
                <w:szCs w:val="20"/>
                <w:highlight w:val="yellow"/>
              </w:rPr>
            </w:r>
            <w:r>
              <w:rPr>
                <w:color w:val="000000"/>
                <w:sz w:val="20"/>
                <w:szCs w:val="20"/>
                <w:highlight w:val="yellow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</w:r>
            <w:r>
              <w:rPr>
                <w:color w:val="000000"/>
                <w:sz w:val="20"/>
                <w:szCs w:val="20"/>
                <w:highlight w:val="yellow"/>
              </w:rPr>
            </w:r>
            <w:r>
              <w:rPr>
                <w:color w:val="000000"/>
                <w:sz w:val="20"/>
                <w:szCs w:val="20"/>
                <w:highlight w:val="yellow"/>
              </w:rPr>
            </w:r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  <w14:ligatures w14:val="non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Текущий ремонт автомобиля Toyota Camry, 2009 г.в, г/н M057AM57 57  RUS </w:t>
              <w:br/>
              <w:t xml:space="preserve">VIN код XW7BK40K40S001628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Ед.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2930,00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7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3280,00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3630,00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24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3280,00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70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350,00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3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10,67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3280,00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Текущий ремонт автомобиля Mitsubishi Outlander г/н М057МС57</w:t>
              <w:br/>
              <w:t xml:space="preserve">VIN код Z8TXLGF4WDM035555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Ед.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3150,00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3480,00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3810,00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3480,00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330,00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9,48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3480,00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Текущий ремонт автомобиля ГАЗ 32213 г/н О083ТТ57</w:t>
              <w:br/>
              <w:t xml:space="preserve">VIN код Х96322130АО676744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Ед.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900,00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1020,00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1100,00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1006,67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100,66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1006,67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Текущий ремонт автомобиля LADA 212140 г/н  С009СА57</w:t>
              <w:br/>
              <w:t xml:space="preserve">VIN код XTA212140P2462589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Ед.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990,00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1160,00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4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1290,00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1146,67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150,44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13,12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1146,67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97"/>
        </w:trPr>
        <w:tc>
          <w:tcPr>
            <w:gridSpan w:val="10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8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 xml:space="preserve">Итого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  <w:t xml:space="preserve">8913,33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  <w14:ligatures w14:val="none"/>
              </w:rPr>
            </w:r>
          </w:p>
        </w:tc>
      </w:tr>
    </w:tbl>
    <w:p>
      <w:pPr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lef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* - коэффициент вариации менее 33%, совокупность цен принимается однородной</w:t>
      </w:r>
      <w:r>
        <w:rPr>
          <w:b/>
          <w:bCs/>
          <w:color w:val="000000"/>
          <w:sz w:val="20"/>
          <w:szCs w:val="20"/>
        </w:rPr>
      </w:r>
      <w:r>
        <w:rPr>
          <w:b/>
          <w:bCs/>
          <w:color w:val="000000"/>
          <w:sz w:val="20"/>
          <w:szCs w:val="20"/>
        </w:rPr>
      </w:r>
    </w:p>
    <w:p>
      <w:pPr>
        <w:ind w:left="0" w:right="0" w:firstLine="709"/>
        <w:jc w:val="both"/>
        <w:rPr>
          <w:rFonts w:ascii="Times New Roman" w:hAnsi="Times New Roman" w:eastAsia="Courier New" w:cs="Times New Roman"/>
          <w:b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целях экономии выделенного бюджетного финансирования и соблюдения принципа эффективности использования бюджетных средств, руководствуясь стать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ей 34 Бюджетного кодекса Российской Федерации, письмом Министерства финансов Российской Федерации от 16 июня 2017 г. №24-01-10/37713, 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заказчик вправе указать цену меньшую, чем в представленном обосновании НМЦК (в том числе полученной по результатам трех коммерческих предложений), и соответствующую выделенным лимитам бюджетных обязательств.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/>
          <w:bCs/>
          <w:sz w:val="24"/>
          <w:szCs w:val="24"/>
          <w:lang w:eastAsia="ru-RU" w:bidi="ru-RU"/>
        </w:rPr>
        <w:t xml:space="preserve">Таким образом, </w:t>
      </w:r>
      <w:r>
        <w:rPr>
          <w:rFonts w:ascii="Times New Roman" w:hAnsi="Times New Roman" w:eastAsia="Courier New" w:cs="Times New Roman"/>
          <w:b/>
          <w:bCs/>
          <w:sz w:val="24"/>
          <w:szCs w:val="24"/>
          <w:lang w:eastAsia="ru-RU" w:bidi="ru-RU"/>
        </w:rPr>
        <w:t xml:space="preserve">для расчета начальной (максимальной) цены контракта использована минимальная ценовая информация из полученных Заказчиком.</w:t>
      </w:r>
      <w:r>
        <w:rPr>
          <w:rFonts w:ascii="Times New Roman" w:hAnsi="Times New Roman" w:eastAsia="Courier New" w:cs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eastAsia="Courier New" w:cs="Times New Roman"/>
          <w:b/>
          <w:bCs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Закупка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оказание услуг ремонту автомобиля</w:t>
      </w:r>
      <w:r>
        <w:rPr>
          <w:sz w:val="24"/>
          <w:szCs w:val="24"/>
        </w:rPr>
        <w:t xml:space="preserve"> пр</w:t>
      </w:r>
      <w:r>
        <w:rPr>
          <w:sz w:val="24"/>
          <w:szCs w:val="24"/>
        </w:rPr>
        <w:t xml:space="preserve">оводится в пределах доведенных лимитов бюджетных обязательств 7970,00 </w:t>
      </w:r>
      <w:r>
        <w:rPr>
          <w:sz w:val="24"/>
          <w:szCs w:val="24"/>
        </w:rPr>
        <w:t xml:space="preserve">рублей.  </w:t>
      </w:r>
      <w:r>
        <w:rPr>
          <w:b/>
          <w:sz w:val="24"/>
          <w:szCs w:val="24"/>
        </w:rPr>
        <w:t xml:space="preserve">Начальная (максимальная) цена контракта составляет 7970,00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руб. (Семь тысяч девятьсот семьдесят ру</w:t>
      </w:r>
      <w:r>
        <w:rPr>
          <w:b/>
          <w:sz w:val="24"/>
          <w:szCs w:val="24"/>
        </w:rPr>
        <w:t xml:space="preserve">блей 00 </w:t>
      </w:r>
      <w:r>
        <w:rPr>
          <w:b/>
          <w:sz w:val="24"/>
          <w:szCs w:val="24"/>
        </w:rPr>
        <w:t xml:space="preserve"> копеек).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color w:val="auto"/>
        </w:rPr>
      </w:pPr>
      <w:r>
        <w:rPr>
          <w:b/>
          <w:color w:val="auto"/>
        </w:rPr>
      </w:r>
      <w:r>
        <w:rPr>
          <w:b/>
          <w:color w:val="auto"/>
        </w:rPr>
      </w:r>
      <w:r>
        <w:rPr>
          <w:b/>
          <w:color w:val="auto"/>
        </w:rPr>
      </w:r>
    </w:p>
    <w:sectPr>
      <w:footnotePr/>
      <w:endnotePr/>
      <w:type w:val="nextPage"/>
      <w:pgSz w:w="16838" w:h="11906" w:orient="landscape"/>
      <w:pgMar w:top="85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character" w:styleId="661">
    <w:name w:val="Heading 4 Char"/>
    <w:basedOn w:val="834"/>
    <w:link w:val="833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4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4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4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4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4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4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4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4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4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4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4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4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3">
    <w:name w:val="Heading 4"/>
    <w:basedOn w:val="832"/>
    <w:next w:val="832"/>
    <w:link w:val="837"/>
    <w:uiPriority w:val="9"/>
    <w:qFormat/>
    <w:pPr>
      <w:keepNext/>
      <w:spacing w:before="240" w:after="60"/>
      <w:outlineLvl w:val="3"/>
    </w:pPr>
    <w:rPr>
      <w:rFonts w:ascii="Arial" w:hAnsi="Arial"/>
      <w:szCs w:val="20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 w:customStyle="1">
    <w:name w:val="Заголовок 4 Знак"/>
    <w:basedOn w:val="834"/>
    <w:link w:val="833"/>
    <w:rPr>
      <w:rFonts w:ascii="Arial" w:hAnsi="Arial" w:eastAsia="Times New Roman" w:cs="Times New Roman"/>
      <w:sz w:val="24"/>
      <w:szCs w:val="20"/>
    </w:rPr>
  </w:style>
  <w:style w:type="character" w:styleId="838" w:customStyle="1">
    <w:name w:val="highlightcolor"/>
    <w:basedOn w:val="83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Ноздрина Анна Александровна</dc:creator>
  <cp:lastModifiedBy>nozdrina_aa</cp:lastModifiedBy>
  <cp:revision>20</cp:revision>
  <dcterms:created xsi:type="dcterms:W3CDTF">2022-02-21T06:38:00Z</dcterms:created>
  <dcterms:modified xsi:type="dcterms:W3CDTF">2026-08-28T08:28:54Z</dcterms:modified>
</cp:coreProperties>
</file>