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488A2C5C" w14:textId="77777777" w:rsidR="00D73A8D" w:rsidRPr="00D73A8D" w:rsidRDefault="00D73A8D" w:rsidP="00D73A8D">
      <w:pPr>
        <w:ind w:right="-285"/>
        <w:jc w:val="center"/>
        <w:rPr>
          <w:rFonts w:eastAsia="Calibri"/>
          <w:b/>
          <w:sz w:val="22"/>
          <w:szCs w:val="22"/>
        </w:rPr>
      </w:pPr>
      <w:r w:rsidRPr="00D73A8D">
        <w:rPr>
          <w:rFonts w:eastAsia="Calibri"/>
          <w:b/>
          <w:sz w:val="22"/>
          <w:szCs w:val="22"/>
        </w:rPr>
        <w:t>Техническое задание</w:t>
      </w:r>
    </w:p>
    <w:p w14:paraId="77D4A2EE" w14:textId="77777777" w:rsidR="00D73A8D" w:rsidRPr="00D73A8D" w:rsidRDefault="00D73A8D" w:rsidP="00D73A8D">
      <w:pPr>
        <w:ind w:right="-285"/>
        <w:jc w:val="center"/>
        <w:rPr>
          <w:rFonts w:eastAsia="Calibri"/>
          <w:b/>
          <w:sz w:val="22"/>
          <w:szCs w:val="22"/>
        </w:rPr>
      </w:pPr>
    </w:p>
    <w:p w14:paraId="337B78AD" w14:textId="77777777" w:rsidR="00D73A8D" w:rsidRPr="00D73A8D" w:rsidRDefault="00D73A8D" w:rsidP="00D73A8D">
      <w:pPr>
        <w:ind w:right="-285"/>
        <w:jc w:val="center"/>
        <w:rPr>
          <w:rFonts w:eastAsia="Calibri"/>
          <w:b/>
          <w:sz w:val="22"/>
          <w:szCs w:val="22"/>
        </w:rPr>
      </w:pPr>
    </w:p>
    <w:tbl>
      <w:tblPr>
        <w:tblStyle w:val="af0"/>
        <w:tblW w:w="10632" w:type="dxa"/>
        <w:tblInd w:w="-714" w:type="dxa"/>
        <w:tblLayout w:type="fixed"/>
        <w:tblLook w:val="04A0" w:firstRow="1" w:lastRow="0" w:firstColumn="1" w:lastColumn="0" w:noHBand="0" w:noVBand="1"/>
      </w:tblPr>
      <w:tblGrid>
        <w:gridCol w:w="708"/>
        <w:gridCol w:w="6238"/>
        <w:gridCol w:w="1134"/>
        <w:gridCol w:w="993"/>
        <w:gridCol w:w="1559"/>
      </w:tblGrid>
      <w:tr w:rsidR="00D73A8D" w:rsidRPr="00D73A8D" w14:paraId="514B31CF" w14:textId="77777777" w:rsidTr="00D73A8D">
        <w:trPr>
          <w:trHeight w:val="569"/>
        </w:trPr>
        <w:tc>
          <w:tcPr>
            <w:tcW w:w="708" w:type="dxa"/>
            <w:hideMark/>
          </w:tcPr>
          <w:p w14:paraId="22D15433" w14:textId="77777777" w:rsidR="00D73A8D" w:rsidRPr="00D73A8D" w:rsidRDefault="00D73A8D" w:rsidP="00012A06">
            <w:pPr>
              <w:spacing w:after="200"/>
              <w:ind w:left="-567" w:firstLine="567"/>
              <w:contextualSpacing/>
              <w:jc w:val="center"/>
              <w:rPr>
                <w:rFonts w:eastAsia="Calibri"/>
                <w:b/>
                <w:sz w:val="22"/>
                <w:szCs w:val="22"/>
                <w:lang w:val="en-US"/>
              </w:rPr>
            </w:pPr>
            <w:r w:rsidRPr="00D73A8D">
              <w:rPr>
                <w:rFonts w:eastAsia="Calibri"/>
                <w:b/>
                <w:sz w:val="22"/>
                <w:szCs w:val="22"/>
                <w:lang w:val="en-US"/>
              </w:rPr>
              <w:t>№</w:t>
            </w:r>
          </w:p>
          <w:p w14:paraId="5397E9B7" w14:textId="77777777" w:rsidR="00D73A8D" w:rsidRPr="00D73A8D" w:rsidRDefault="00D73A8D" w:rsidP="00012A06">
            <w:pPr>
              <w:spacing w:after="200"/>
              <w:ind w:left="-567" w:firstLine="567"/>
              <w:contextualSpacing/>
              <w:jc w:val="center"/>
              <w:rPr>
                <w:rFonts w:eastAsia="Calibri"/>
                <w:b/>
                <w:sz w:val="22"/>
                <w:szCs w:val="22"/>
              </w:rPr>
            </w:pPr>
            <w:r w:rsidRPr="00D73A8D">
              <w:rPr>
                <w:rFonts w:eastAsia="Calibri"/>
                <w:b/>
                <w:sz w:val="22"/>
                <w:szCs w:val="22"/>
              </w:rPr>
              <w:t>п/п</w:t>
            </w:r>
          </w:p>
        </w:tc>
        <w:tc>
          <w:tcPr>
            <w:tcW w:w="6238" w:type="dxa"/>
            <w:hideMark/>
          </w:tcPr>
          <w:p w14:paraId="05EDEC5F" w14:textId="77777777" w:rsidR="00D73A8D" w:rsidRPr="00D73A8D" w:rsidRDefault="00D73A8D" w:rsidP="00012A06">
            <w:pPr>
              <w:spacing w:after="200"/>
              <w:jc w:val="center"/>
              <w:rPr>
                <w:rFonts w:eastAsia="Calibri"/>
                <w:b/>
                <w:sz w:val="22"/>
                <w:szCs w:val="22"/>
              </w:rPr>
            </w:pPr>
            <w:r w:rsidRPr="00D73A8D">
              <w:rPr>
                <w:rFonts w:eastAsia="Calibri"/>
                <w:b/>
                <w:sz w:val="22"/>
                <w:szCs w:val="22"/>
              </w:rPr>
              <w:t>Наименование Товаров</w:t>
            </w:r>
          </w:p>
        </w:tc>
        <w:tc>
          <w:tcPr>
            <w:tcW w:w="1134" w:type="dxa"/>
          </w:tcPr>
          <w:p w14:paraId="1391B8A7" w14:textId="77777777" w:rsidR="00D73A8D" w:rsidRPr="00D73A8D" w:rsidRDefault="00D73A8D" w:rsidP="00012A06">
            <w:pPr>
              <w:spacing w:after="120"/>
              <w:contextualSpacing/>
              <w:jc w:val="center"/>
              <w:rPr>
                <w:rFonts w:eastAsia="Calibri"/>
                <w:b/>
                <w:sz w:val="22"/>
                <w:szCs w:val="22"/>
              </w:rPr>
            </w:pPr>
            <w:r w:rsidRPr="00D73A8D">
              <w:rPr>
                <w:rFonts w:eastAsia="Calibri"/>
                <w:b/>
                <w:sz w:val="22"/>
                <w:szCs w:val="22"/>
              </w:rPr>
              <w:t>Ед. изм.</w:t>
            </w:r>
          </w:p>
        </w:tc>
        <w:tc>
          <w:tcPr>
            <w:tcW w:w="993" w:type="dxa"/>
          </w:tcPr>
          <w:p w14:paraId="5865A4BA" w14:textId="77777777" w:rsidR="00D73A8D" w:rsidRPr="00D73A8D" w:rsidRDefault="00D73A8D" w:rsidP="00012A06">
            <w:pPr>
              <w:spacing w:after="120"/>
              <w:contextualSpacing/>
              <w:jc w:val="center"/>
              <w:rPr>
                <w:rFonts w:eastAsia="Calibri"/>
                <w:b/>
                <w:sz w:val="22"/>
                <w:szCs w:val="22"/>
              </w:rPr>
            </w:pPr>
            <w:r w:rsidRPr="00D73A8D">
              <w:rPr>
                <w:rFonts w:eastAsia="Calibri"/>
                <w:b/>
                <w:sz w:val="22"/>
                <w:szCs w:val="22"/>
              </w:rPr>
              <w:t>Кол-во</w:t>
            </w:r>
          </w:p>
        </w:tc>
        <w:tc>
          <w:tcPr>
            <w:tcW w:w="1559" w:type="dxa"/>
          </w:tcPr>
          <w:p w14:paraId="4E6D470A" w14:textId="77777777" w:rsidR="00D73A8D" w:rsidRPr="00D73A8D" w:rsidRDefault="00D73A8D" w:rsidP="00012A06">
            <w:pPr>
              <w:spacing w:after="120"/>
              <w:contextualSpacing/>
              <w:jc w:val="center"/>
              <w:rPr>
                <w:rFonts w:eastAsia="Calibri"/>
                <w:b/>
                <w:sz w:val="22"/>
                <w:szCs w:val="22"/>
              </w:rPr>
            </w:pPr>
            <w:r w:rsidRPr="00D73A8D">
              <w:rPr>
                <w:rFonts w:eastAsia="Calibri"/>
                <w:b/>
                <w:sz w:val="22"/>
                <w:szCs w:val="22"/>
              </w:rPr>
              <w:t>ОКПД2</w:t>
            </w:r>
          </w:p>
        </w:tc>
      </w:tr>
      <w:tr w:rsidR="00D73A8D" w:rsidRPr="00D73A8D" w14:paraId="4EDFD5BF" w14:textId="77777777" w:rsidTr="00D73A8D">
        <w:trPr>
          <w:trHeight w:val="597"/>
        </w:trPr>
        <w:tc>
          <w:tcPr>
            <w:tcW w:w="708" w:type="dxa"/>
          </w:tcPr>
          <w:p w14:paraId="4CC2B09C" w14:textId="77777777" w:rsidR="00D73A8D" w:rsidRPr="00D73A8D" w:rsidRDefault="00D73A8D" w:rsidP="00012A06">
            <w:pPr>
              <w:spacing w:after="200"/>
              <w:jc w:val="center"/>
              <w:rPr>
                <w:rFonts w:eastAsia="Calibri"/>
                <w:sz w:val="22"/>
                <w:szCs w:val="22"/>
              </w:rPr>
            </w:pPr>
            <w:r w:rsidRPr="00D73A8D">
              <w:rPr>
                <w:rFonts w:eastAsia="Calibri"/>
                <w:sz w:val="22"/>
                <w:szCs w:val="22"/>
              </w:rPr>
              <w:t>1</w:t>
            </w:r>
          </w:p>
        </w:tc>
        <w:tc>
          <w:tcPr>
            <w:tcW w:w="6238" w:type="dxa"/>
          </w:tcPr>
          <w:p w14:paraId="63FE256A" w14:textId="77777777" w:rsidR="00D73A8D" w:rsidRPr="00D73A8D" w:rsidRDefault="00D73A8D" w:rsidP="00012A06">
            <w:pPr>
              <w:jc w:val="left"/>
              <w:rPr>
                <w:noProof/>
                <w:sz w:val="22"/>
                <w:szCs w:val="22"/>
              </w:rPr>
            </w:pPr>
            <w:r w:rsidRPr="00D73A8D">
              <w:rPr>
                <w:noProof/>
                <w:sz w:val="22"/>
                <w:szCs w:val="22"/>
              </w:rPr>
              <w:t>Рамка</w:t>
            </w:r>
          </w:p>
          <w:p w14:paraId="27EE3E0F" w14:textId="77777777" w:rsidR="00D73A8D" w:rsidRPr="00D73A8D" w:rsidRDefault="00D73A8D" w:rsidP="00012A06">
            <w:pPr>
              <w:jc w:val="left"/>
              <w:rPr>
                <w:sz w:val="22"/>
                <w:szCs w:val="22"/>
              </w:rPr>
            </w:pPr>
            <w:r w:rsidRPr="00D73A8D">
              <w:rPr>
                <w:noProof/>
                <w:sz w:val="22"/>
                <w:szCs w:val="22"/>
              </w:rPr>
              <w:drawing>
                <wp:inline distT="0" distB="0" distL="0" distR="0" wp14:anchorId="7EAC139B" wp14:editId="2A791A05">
                  <wp:extent cx="713105" cy="7131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inline>
              </w:drawing>
            </w:r>
          </w:p>
          <w:p w14:paraId="79CF8429" w14:textId="77777777" w:rsidR="00D73A8D" w:rsidRPr="00D73A8D" w:rsidRDefault="00D73A8D" w:rsidP="00012A06">
            <w:pPr>
              <w:jc w:val="left"/>
              <w:rPr>
                <w:sz w:val="22"/>
                <w:szCs w:val="22"/>
              </w:rPr>
            </w:pPr>
            <w:r w:rsidRPr="00D73A8D">
              <w:rPr>
                <w:sz w:val="22"/>
                <w:szCs w:val="22"/>
              </w:rPr>
              <w:t>Рамка и суппорт на 4 модуля для кабель-канала; количество постов: 2; материал: полистирол; цвет: белый;</w:t>
            </w:r>
          </w:p>
          <w:p w14:paraId="290E1A5F" w14:textId="77777777" w:rsidR="00D73A8D" w:rsidRPr="00D73A8D" w:rsidRDefault="00D73A8D" w:rsidP="00012A06">
            <w:pPr>
              <w:jc w:val="left"/>
              <w:rPr>
                <w:sz w:val="22"/>
                <w:szCs w:val="22"/>
              </w:rPr>
            </w:pPr>
            <w:r w:rsidRPr="00D73A8D">
              <w:rPr>
                <w:sz w:val="22"/>
                <w:szCs w:val="22"/>
              </w:rPr>
              <w:t>покрытие: глянцевое;</w:t>
            </w:r>
          </w:p>
          <w:p w14:paraId="1D16838F" w14:textId="77777777" w:rsidR="00D73A8D" w:rsidRPr="00D73A8D" w:rsidRDefault="00D73A8D" w:rsidP="00012A06">
            <w:pPr>
              <w:jc w:val="left"/>
              <w:rPr>
                <w:sz w:val="22"/>
                <w:szCs w:val="22"/>
              </w:rPr>
            </w:pPr>
            <w:r w:rsidRPr="00D73A8D">
              <w:rPr>
                <w:sz w:val="22"/>
                <w:szCs w:val="22"/>
              </w:rPr>
              <w:t>степень защиты: IP20;</w:t>
            </w:r>
          </w:p>
          <w:p w14:paraId="03C1BEA6" w14:textId="77777777" w:rsidR="00D73A8D" w:rsidRPr="00D73A8D" w:rsidRDefault="00D73A8D" w:rsidP="00012A06">
            <w:pPr>
              <w:jc w:val="left"/>
              <w:rPr>
                <w:sz w:val="22"/>
                <w:szCs w:val="22"/>
              </w:rPr>
            </w:pPr>
            <w:r w:rsidRPr="00D73A8D">
              <w:rPr>
                <w:sz w:val="22"/>
                <w:szCs w:val="22"/>
              </w:rPr>
              <w:t>способ монтажа: скрытый;</w:t>
            </w:r>
          </w:p>
          <w:p w14:paraId="3ABB9489" w14:textId="77777777" w:rsidR="00D73A8D" w:rsidRPr="00D73A8D" w:rsidRDefault="00D73A8D" w:rsidP="00012A06">
            <w:pPr>
              <w:jc w:val="left"/>
              <w:rPr>
                <w:sz w:val="22"/>
                <w:szCs w:val="22"/>
              </w:rPr>
            </w:pPr>
            <w:r w:rsidRPr="00D73A8D">
              <w:rPr>
                <w:sz w:val="22"/>
                <w:szCs w:val="22"/>
              </w:rPr>
              <w:t>размер (</w:t>
            </w:r>
            <w:proofErr w:type="spellStart"/>
            <w:r w:rsidRPr="00D73A8D">
              <w:rPr>
                <w:sz w:val="22"/>
                <w:szCs w:val="22"/>
              </w:rPr>
              <w:t>ВхДхШ</w:t>
            </w:r>
            <w:proofErr w:type="spellEnd"/>
            <w:r w:rsidRPr="00D73A8D">
              <w:rPr>
                <w:sz w:val="22"/>
                <w:szCs w:val="22"/>
              </w:rPr>
              <w:t>), мм</w:t>
            </w:r>
            <w:r w:rsidRPr="00D73A8D">
              <w:rPr>
                <w:sz w:val="22"/>
                <w:szCs w:val="22"/>
              </w:rPr>
              <w:tab/>
              <w:t>: 75х10х100;</w:t>
            </w:r>
          </w:p>
          <w:p w14:paraId="493E2861" w14:textId="77777777" w:rsidR="00D73A8D" w:rsidRPr="00D73A8D" w:rsidRDefault="00D73A8D" w:rsidP="00012A06">
            <w:pPr>
              <w:jc w:val="left"/>
              <w:rPr>
                <w:sz w:val="22"/>
                <w:szCs w:val="22"/>
              </w:rPr>
            </w:pPr>
            <w:r w:rsidRPr="00D73A8D">
              <w:rPr>
                <w:sz w:val="22"/>
                <w:szCs w:val="22"/>
              </w:rPr>
              <w:t>наличие крышки: нет; поставляется в индивидуальной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9FFE8E" w14:textId="77777777" w:rsidR="00D73A8D" w:rsidRPr="00D73A8D" w:rsidRDefault="00D73A8D" w:rsidP="00012A06">
            <w:pPr>
              <w:spacing w:line="256" w:lineRule="auto"/>
              <w:jc w:val="center"/>
              <w:rPr>
                <w:color w:val="000000"/>
                <w:sz w:val="22"/>
                <w:szCs w:val="22"/>
              </w:rPr>
            </w:pPr>
            <w:r w:rsidRPr="00D73A8D">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F58E50" w14:textId="77777777" w:rsidR="00D73A8D" w:rsidRPr="00D73A8D" w:rsidRDefault="00D73A8D" w:rsidP="00012A06">
            <w:pPr>
              <w:spacing w:line="256" w:lineRule="auto"/>
              <w:jc w:val="center"/>
              <w:rPr>
                <w:sz w:val="22"/>
                <w:szCs w:val="22"/>
              </w:rPr>
            </w:pPr>
            <w:r w:rsidRPr="00D73A8D">
              <w:rPr>
                <w:sz w:val="22"/>
                <w:szCs w:val="22"/>
              </w:rPr>
              <w:t>50</w:t>
            </w:r>
          </w:p>
        </w:tc>
        <w:tc>
          <w:tcPr>
            <w:tcW w:w="1559" w:type="dxa"/>
          </w:tcPr>
          <w:p w14:paraId="1B616F4D" w14:textId="45C3833B" w:rsidR="00D73A8D" w:rsidRPr="00D73A8D" w:rsidRDefault="00D73A8D" w:rsidP="00012A06">
            <w:pPr>
              <w:jc w:val="center"/>
              <w:rPr>
                <w:sz w:val="22"/>
                <w:szCs w:val="22"/>
              </w:rPr>
            </w:pPr>
            <w:r w:rsidRPr="00D73A8D">
              <w:rPr>
                <w:sz w:val="22"/>
                <w:szCs w:val="22"/>
              </w:rPr>
              <w:t>22.29.29.19</w:t>
            </w:r>
            <w:r w:rsidRPr="00D73A8D">
              <w:rPr>
                <w:sz w:val="22"/>
                <w:szCs w:val="22"/>
              </w:rPr>
              <w:t>0</w:t>
            </w:r>
            <w:r w:rsidRPr="00D73A8D">
              <w:rPr>
                <w:sz w:val="22"/>
                <w:szCs w:val="22"/>
              </w:rPr>
              <w:t>/</w:t>
            </w:r>
          </w:p>
          <w:p w14:paraId="03F7A775" w14:textId="77777777" w:rsidR="00D73A8D" w:rsidRPr="00D73A8D" w:rsidRDefault="00D73A8D" w:rsidP="00012A06">
            <w:pPr>
              <w:jc w:val="center"/>
              <w:rPr>
                <w:sz w:val="22"/>
                <w:szCs w:val="22"/>
              </w:rPr>
            </w:pPr>
            <w:r w:rsidRPr="00D73A8D">
              <w:rPr>
                <w:sz w:val="22"/>
                <w:szCs w:val="22"/>
              </w:rPr>
              <w:t>отсутствует</w:t>
            </w:r>
          </w:p>
        </w:tc>
      </w:tr>
      <w:tr w:rsidR="00D73A8D" w:rsidRPr="00D73A8D" w14:paraId="25C4F151" w14:textId="77777777" w:rsidTr="00D73A8D">
        <w:trPr>
          <w:trHeight w:val="597"/>
        </w:trPr>
        <w:tc>
          <w:tcPr>
            <w:tcW w:w="708" w:type="dxa"/>
          </w:tcPr>
          <w:p w14:paraId="7C17DA99" w14:textId="77777777" w:rsidR="00D73A8D" w:rsidRPr="00D73A8D" w:rsidRDefault="00D73A8D" w:rsidP="00012A06">
            <w:pPr>
              <w:spacing w:after="200"/>
              <w:jc w:val="center"/>
              <w:rPr>
                <w:rFonts w:eastAsia="Calibri"/>
                <w:sz w:val="22"/>
                <w:szCs w:val="22"/>
              </w:rPr>
            </w:pPr>
            <w:r w:rsidRPr="00D73A8D">
              <w:rPr>
                <w:rFonts w:eastAsia="Calibri"/>
                <w:sz w:val="22"/>
                <w:szCs w:val="22"/>
              </w:rPr>
              <w:t>2</w:t>
            </w:r>
          </w:p>
        </w:tc>
        <w:tc>
          <w:tcPr>
            <w:tcW w:w="6238" w:type="dxa"/>
            <w:tcBorders>
              <w:top w:val="single" w:sz="2" w:space="0" w:color="000000"/>
              <w:left w:val="single" w:sz="2" w:space="0" w:color="000000"/>
              <w:bottom w:val="single" w:sz="2" w:space="0" w:color="000000"/>
              <w:right w:val="single" w:sz="2" w:space="0" w:color="000000"/>
            </w:tcBorders>
          </w:tcPr>
          <w:p w14:paraId="3A2A1419" w14:textId="77777777" w:rsidR="00D73A8D" w:rsidRPr="00D73A8D" w:rsidRDefault="00D73A8D" w:rsidP="00012A06">
            <w:pPr>
              <w:jc w:val="left"/>
              <w:rPr>
                <w:sz w:val="22"/>
                <w:szCs w:val="22"/>
              </w:rPr>
            </w:pPr>
            <w:r w:rsidRPr="00D73A8D">
              <w:rPr>
                <w:sz w:val="22"/>
                <w:szCs w:val="22"/>
              </w:rPr>
              <w:t>Рамка</w:t>
            </w:r>
          </w:p>
          <w:p w14:paraId="7B51C7F0" w14:textId="77777777" w:rsidR="00D73A8D" w:rsidRPr="00D73A8D" w:rsidRDefault="00D73A8D" w:rsidP="00012A06">
            <w:pPr>
              <w:jc w:val="left"/>
              <w:rPr>
                <w:sz w:val="22"/>
                <w:szCs w:val="22"/>
              </w:rPr>
            </w:pPr>
            <w:r w:rsidRPr="00D73A8D">
              <w:rPr>
                <w:noProof/>
                <w:sz w:val="22"/>
                <w:szCs w:val="22"/>
              </w:rPr>
              <w:drawing>
                <wp:inline distT="0" distB="0" distL="0" distR="0" wp14:anchorId="02E7FD46" wp14:editId="18EC1689">
                  <wp:extent cx="664210" cy="664210"/>
                  <wp:effectExtent l="0" t="0" r="254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pic:spPr>
                      </pic:pic>
                    </a:graphicData>
                  </a:graphic>
                </wp:inline>
              </w:drawing>
            </w:r>
          </w:p>
          <w:p w14:paraId="0B703F9F" w14:textId="77777777" w:rsidR="00D73A8D" w:rsidRPr="00D73A8D" w:rsidRDefault="00D73A8D" w:rsidP="00012A06">
            <w:pPr>
              <w:jc w:val="left"/>
              <w:rPr>
                <w:sz w:val="22"/>
                <w:szCs w:val="22"/>
              </w:rPr>
            </w:pPr>
            <w:r w:rsidRPr="00D73A8D">
              <w:rPr>
                <w:sz w:val="22"/>
                <w:szCs w:val="22"/>
              </w:rPr>
              <w:t>Рамка и суппорт на 6 модулей для кабель-канала; количество постов: 3; материал: полистирол; цвет: белый;</w:t>
            </w:r>
          </w:p>
          <w:p w14:paraId="6C456CEF" w14:textId="77777777" w:rsidR="00D73A8D" w:rsidRPr="00D73A8D" w:rsidRDefault="00D73A8D" w:rsidP="00012A06">
            <w:pPr>
              <w:jc w:val="left"/>
              <w:rPr>
                <w:sz w:val="22"/>
                <w:szCs w:val="22"/>
              </w:rPr>
            </w:pPr>
            <w:r w:rsidRPr="00D73A8D">
              <w:rPr>
                <w:sz w:val="22"/>
                <w:szCs w:val="22"/>
              </w:rPr>
              <w:t>покрытие: без покрытия;</w:t>
            </w:r>
          </w:p>
          <w:p w14:paraId="3E70F32D" w14:textId="77777777" w:rsidR="00D73A8D" w:rsidRPr="00D73A8D" w:rsidRDefault="00D73A8D" w:rsidP="00012A06">
            <w:pPr>
              <w:jc w:val="left"/>
              <w:rPr>
                <w:sz w:val="22"/>
                <w:szCs w:val="22"/>
              </w:rPr>
            </w:pPr>
            <w:r w:rsidRPr="00D73A8D">
              <w:rPr>
                <w:sz w:val="22"/>
                <w:szCs w:val="22"/>
              </w:rPr>
              <w:t>степень защиты: IP20;</w:t>
            </w:r>
          </w:p>
          <w:p w14:paraId="0E2DE3FC" w14:textId="77777777" w:rsidR="00D73A8D" w:rsidRPr="00D73A8D" w:rsidRDefault="00D73A8D" w:rsidP="00012A06">
            <w:pPr>
              <w:jc w:val="left"/>
              <w:rPr>
                <w:sz w:val="22"/>
                <w:szCs w:val="22"/>
              </w:rPr>
            </w:pPr>
            <w:r w:rsidRPr="00D73A8D">
              <w:rPr>
                <w:sz w:val="22"/>
                <w:szCs w:val="22"/>
              </w:rPr>
              <w:t>способ монтажа: скрытый;</w:t>
            </w:r>
          </w:p>
          <w:p w14:paraId="118FFDD6" w14:textId="77777777" w:rsidR="00D73A8D" w:rsidRPr="00D73A8D" w:rsidRDefault="00D73A8D" w:rsidP="00012A06">
            <w:pPr>
              <w:jc w:val="left"/>
              <w:rPr>
                <w:sz w:val="22"/>
                <w:szCs w:val="22"/>
              </w:rPr>
            </w:pPr>
            <w:r w:rsidRPr="00D73A8D">
              <w:rPr>
                <w:sz w:val="22"/>
                <w:szCs w:val="22"/>
              </w:rPr>
              <w:t>размер (</w:t>
            </w:r>
            <w:proofErr w:type="spellStart"/>
            <w:r w:rsidRPr="00D73A8D">
              <w:rPr>
                <w:sz w:val="22"/>
                <w:szCs w:val="22"/>
              </w:rPr>
              <w:t>ВхДхШ</w:t>
            </w:r>
            <w:proofErr w:type="spellEnd"/>
            <w:r w:rsidRPr="00D73A8D">
              <w:rPr>
                <w:sz w:val="22"/>
                <w:szCs w:val="22"/>
              </w:rPr>
              <w:t>), мм: 75х75х150;</w:t>
            </w:r>
          </w:p>
          <w:p w14:paraId="5C09B290" w14:textId="77777777" w:rsidR="00D73A8D" w:rsidRPr="00D73A8D" w:rsidRDefault="00D73A8D" w:rsidP="00012A06">
            <w:pPr>
              <w:jc w:val="left"/>
              <w:rPr>
                <w:sz w:val="22"/>
                <w:szCs w:val="22"/>
              </w:rPr>
            </w:pPr>
            <w:r w:rsidRPr="00D73A8D">
              <w:rPr>
                <w:sz w:val="22"/>
                <w:szCs w:val="22"/>
              </w:rPr>
              <w:t>наличие крышки: нет; поставляется в индивидуальной упаковке</w:t>
            </w:r>
          </w:p>
        </w:tc>
        <w:tc>
          <w:tcPr>
            <w:tcW w:w="1134" w:type="dxa"/>
            <w:tcBorders>
              <w:top w:val="single" w:sz="2" w:space="0" w:color="000000"/>
              <w:left w:val="single" w:sz="2" w:space="0" w:color="000000"/>
              <w:bottom w:val="single" w:sz="2" w:space="0" w:color="000000"/>
              <w:right w:val="single" w:sz="4" w:space="0" w:color="auto"/>
            </w:tcBorders>
          </w:tcPr>
          <w:p w14:paraId="7B142483" w14:textId="77777777" w:rsidR="00D73A8D" w:rsidRPr="00D73A8D" w:rsidRDefault="00D73A8D" w:rsidP="00012A06">
            <w:pPr>
              <w:spacing w:line="256" w:lineRule="auto"/>
              <w:jc w:val="center"/>
              <w:rPr>
                <w:color w:val="000000"/>
                <w:sz w:val="22"/>
                <w:szCs w:val="22"/>
              </w:rPr>
            </w:pPr>
            <w:r w:rsidRPr="00D73A8D">
              <w:rPr>
                <w:color w:val="000000"/>
                <w:sz w:val="22"/>
                <w:szCs w:val="22"/>
              </w:rPr>
              <w:t>шт.</w:t>
            </w:r>
          </w:p>
        </w:tc>
        <w:tc>
          <w:tcPr>
            <w:tcW w:w="993" w:type="dxa"/>
            <w:tcBorders>
              <w:top w:val="single" w:sz="4" w:space="0" w:color="auto"/>
              <w:left w:val="single" w:sz="4" w:space="0" w:color="auto"/>
              <w:bottom w:val="single" w:sz="4" w:space="0" w:color="auto"/>
            </w:tcBorders>
          </w:tcPr>
          <w:p w14:paraId="4EC9AC80" w14:textId="77777777" w:rsidR="00D73A8D" w:rsidRPr="00D73A8D" w:rsidRDefault="00D73A8D" w:rsidP="00012A06">
            <w:pPr>
              <w:spacing w:line="256" w:lineRule="auto"/>
              <w:jc w:val="center"/>
              <w:rPr>
                <w:sz w:val="22"/>
                <w:szCs w:val="22"/>
              </w:rPr>
            </w:pPr>
            <w:r w:rsidRPr="00D73A8D">
              <w:rPr>
                <w:sz w:val="22"/>
                <w:szCs w:val="22"/>
              </w:rPr>
              <w:t>50</w:t>
            </w:r>
          </w:p>
        </w:tc>
        <w:tc>
          <w:tcPr>
            <w:tcW w:w="1559" w:type="dxa"/>
          </w:tcPr>
          <w:p w14:paraId="29EB8E88" w14:textId="080F2BC3" w:rsidR="00D73A8D" w:rsidRPr="00D73A8D" w:rsidRDefault="00D73A8D" w:rsidP="00012A06">
            <w:pPr>
              <w:jc w:val="center"/>
              <w:rPr>
                <w:sz w:val="22"/>
                <w:szCs w:val="22"/>
              </w:rPr>
            </w:pPr>
            <w:r w:rsidRPr="00D73A8D">
              <w:rPr>
                <w:sz w:val="22"/>
                <w:szCs w:val="22"/>
              </w:rPr>
              <w:t>22.29.29.19</w:t>
            </w:r>
            <w:r w:rsidRPr="00D73A8D">
              <w:rPr>
                <w:sz w:val="22"/>
                <w:szCs w:val="22"/>
              </w:rPr>
              <w:t>0</w:t>
            </w:r>
            <w:r w:rsidRPr="00D73A8D">
              <w:rPr>
                <w:sz w:val="22"/>
                <w:szCs w:val="22"/>
              </w:rPr>
              <w:t>/</w:t>
            </w:r>
          </w:p>
          <w:p w14:paraId="4CC7BDB0" w14:textId="77777777" w:rsidR="00D73A8D" w:rsidRPr="00D73A8D" w:rsidRDefault="00D73A8D" w:rsidP="00012A06">
            <w:pPr>
              <w:jc w:val="center"/>
              <w:rPr>
                <w:sz w:val="22"/>
                <w:szCs w:val="22"/>
              </w:rPr>
            </w:pPr>
            <w:r w:rsidRPr="00D73A8D">
              <w:rPr>
                <w:sz w:val="22"/>
                <w:szCs w:val="22"/>
              </w:rPr>
              <w:t>отсутствует</w:t>
            </w:r>
          </w:p>
        </w:tc>
      </w:tr>
      <w:tr w:rsidR="00D73A8D" w:rsidRPr="00D73A8D" w14:paraId="57C11170" w14:textId="77777777" w:rsidTr="00D73A8D">
        <w:trPr>
          <w:trHeight w:val="597"/>
        </w:trPr>
        <w:tc>
          <w:tcPr>
            <w:tcW w:w="708" w:type="dxa"/>
          </w:tcPr>
          <w:p w14:paraId="0F6A64E1" w14:textId="77777777" w:rsidR="00D73A8D" w:rsidRPr="00D73A8D" w:rsidRDefault="00D73A8D" w:rsidP="00012A06">
            <w:pPr>
              <w:spacing w:after="200"/>
              <w:jc w:val="center"/>
              <w:rPr>
                <w:rFonts w:eastAsia="Calibri"/>
                <w:sz w:val="22"/>
                <w:szCs w:val="22"/>
              </w:rPr>
            </w:pPr>
            <w:r w:rsidRPr="00D73A8D">
              <w:rPr>
                <w:rFonts w:eastAsia="Calibri"/>
                <w:sz w:val="22"/>
                <w:szCs w:val="22"/>
              </w:rPr>
              <w:t>3</w:t>
            </w:r>
          </w:p>
        </w:tc>
        <w:tc>
          <w:tcPr>
            <w:tcW w:w="6238" w:type="dxa"/>
          </w:tcPr>
          <w:p w14:paraId="7FACC4E8" w14:textId="77777777" w:rsidR="00D73A8D" w:rsidRPr="00D73A8D" w:rsidRDefault="00D73A8D" w:rsidP="00012A06">
            <w:pPr>
              <w:rPr>
                <w:sz w:val="22"/>
                <w:szCs w:val="22"/>
              </w:rPr>
            </w:pPr>
            <w:r w:rsidRPr="00D73A8D">
              <w:rPr>
                <w:sz w:val="22"/>
                <w:szCs w:val="22"/>
              </w:rPr>
              <w:t>Рамка</w:t>
            </w:r>
          </w:p>
          <w:p w14:paraId="220AE8D3" w14:textId="77777777" w:rsidR="00D73A8D" w:rsidRPr="00D73A8D" w:rsidRDefault="00D73A8D" w:rsidP="00012A06">
            <w:pPr>
              <w:rPr>
                <w:sz w:val="22"/>
                <w:szCs w:val="22"/>
              </w:rPr>
            </w:pPr>
            <w:r w:rsidRPr="00D73A8D">
              <w:rPr>
                <w:noProof/>
                <w:sz w:val="22"/>
                <w:szCs w:val="22"/>
              </w:rPr>
              <w:drawing>
                <wp:inline distT="0" distB="0" distL="0" distR="0" wp14:anchorId="342950C7" wp14:editId="300CA5F4">
                  <wp:extent cx="774065" cy="774065"/>
                  <wp:effectExtent l="0" t="0" r="698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pic:spPr>
                      </pic:pic>
                    </a:graphicData>
                  </a:graphic>
                </wp:inline>
              </w:drawing>
            </w:r>
          </w:p>
          <w:p w14:paraId="1792B9E7" w14:textId="77777777" w:rsidR="00D73A8D" w:rsidRPr="00D73A8D" w:rsidRDefault="00D73A8D" w:rsidP="00012A06">
            <w:pPr>
              <w:rPr>
                <w:sz w:val="22"/>
                <w:szCs w:val="22"/>
              </w:rPr>
            </w:pPr>
            <w:r w:rsidRPr="00D73A8D">
              <w:rPr>
                <w:sz w:val="22"/>
                <w:szCs w:val="22"/>
              </w:rPr>
              <w:t>Рамка и суппорт на 2 модуля для кабель-канала; количество постов: 1; материал: полистирол; цвет: белый;</w:t>
            </w:r>
          </w:p>
          <w:p w14:paraId="72F27ED3" w14:textId="77777777" w:rsidR="00D73A8D" w:rsidRPr="00D73A8D" w:rsidRDefault="00D73A8D" w:rsidP="00012A06">
            <w:pPr>
              <w:rPr>
                <w:sz w:val="22"/>
                <w:szCs w:val="22"/>
              </w:rPr>
            </w:pPr>
            <w:r w:rsidRPr="00D73A8D">
              <w:rPr>
                <w:sz w:val="22"/>
                <w:szCs w:val="22"/>
              </w:rPr>
              <w:t>покрытие: без покрытия;</w:t>
            </w:r>
          </w:p>
          <w:p w14:paraId="5BF84F6C" w14:textId="77777777" w:rsidR="00D73A8D" w:rsidRPr="00D73A8D" w:rsidRDefault="00D73A8D" w:rsidP="00012A06">
            <w:pPr>
              <w:rPr>
                <w:sz w:val="22"/>
                <w:szCs w:val="22"/>
              </w:rPr>
            </w:pPr>
            <w:r w:rsidRPr="00D73A8D">
              <w:rPr>
                <w:sz w:val="22"/>
                <w:szCs w:val="22"/>
              </w:rPr>
              <w:t>степень защиты: IP20;</w:t>
            </w:r>
          </w:p>
          <w:p w14:paraId="600BDC4A" w14:textId="77777777" w:rsidR="00D73A8D" w:rsidRPr="00D73A8D" w:rsidRDefault="00D73A8D" w:rsidP="00012A06">
            <w:pPr>
              <w:rPr>
                <w:sz w:val="22"/>
                <w:szCs w:val="22"/>
              </w:rPr>
            </w:pPr>
            <w:r w:rsidRPr="00D73A8D">
              <w:rPr>
                <w:sz w:val="22"/>
                <w:szCs w:val="22"/>
              </w:rPr>
              <w:t>способ монтажа: скрытый;</w:t>
            </w:r>
          </w:p>
          <w:p w14:paraId="420EFEF7" w14:textId="77777777" w:rsidR="00D73A8D" w:rsidRPr="00D73A8D" w:rsidRDefault="00D73A8D" w:rsidP="00012A06">
            <w:pPr>
              <w:rPr>
                <w:sz w:val="22"/>
                <w:szCs w:val="22"/>
              </w:rPr>
            </w:pPr>
            <w:r w:rsidRPr="00D73A8D">
              <w:rPr>
                <w:sz w:val="22"/>
                <w:szCs w:val="22"/>
              </w:rPr>
              <w:t>размер (</w:t>
            </w:r>
            <w:proofErr w:type="spellStart"/>
            <w:r w:rsidRPr="00D73A8D">
              <w:rPr>
                <w:sz w:val="22"/>
                <w:szCs w:val="22"/>
              </w:rPr>
              <w:t>ВхДхШ</w:t>
            </w:r>
            <w:proofErr w:type="spellEnd"/>
            <w:r w:rsidRPr="00D73A8D">
              <w:rPr>
                <w:sz w:val="22"/>
                <w:szCs w:val="22"/>
              </w:rPr>
              <w:t>), мм: 50х10х50;</w:t>
            </w:r>
          </w:p>
          <w:p w14:paraId="54581BC7" w14:textId="77777777" w:rsidR="00D73A8D" w:rsidRPr="00D73A8D" w:rsidRDefault="00D73A8D" w:rsidP="00012A06">
            <w:pPr>
              <w:rPr>
                <w:sz w:val="22"/>
                <w:szCs w:val="22"/>
              </w:rPr>
            </w:pPr>
            <w:r w:rsidRPr="00D73A8D">
              <w:rPr>
                <w:sz w:val="22"/>
                <w:szCs w:val="22"/>
              </w:rPr>
              <w:t xml:space="preserve">наличие крышки: нет; </w:t>
            </w:r>
          </w:p>
          <w:p w14:paraId="532E7729" w14:textId="77777777" w:rsidR="00D73A8D" w:rsidRPr="00D73A8D" w:rsidRDefault="00D73A8D" w:rsidP="00012A06">
            <w:pPr>
              <w:rPr>
                <w:sz w:val="22"/>
                <w:szCs w:val="22"/>
              </w:rPr>
            </w:pPr>
            <w:r w:rsidRPr="00D73A8D">
              <w:rPr>
                <w:sz w:val="22"/>
                <w:szCs w:val="22"/>
              </w:rPr>
              <w:t>поставляется в индивидуальной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9E3FE1" w14:textId="77777777" w:rsidR="00D73A8D" w:rsidRPr="00D73A8D" w:rsidRDefault="00D73A8D" w:rsidP="00012A06">
            <w:pPr>
              <w:spacing w:line="256" w:lineRule="auto"/>
              <w:jc w:val="center"/>
              <w:rPr>
                <w:color w:val="000000"/>
                <w:sz w:val="22"/>
                <w:szCs w:val="22"/>
              </w:rPr>
            </w:pPr>
            <w:r w:rsidRPr="00D73A8D">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05685E" w14:textId="77777777" w:rsidR="00D73A8D" w:rsidRPr="00D73A8D" w:rsidRDefault="00D73A8D" w:rsidP="00012A06">
            <w:pPr>
              <w:spacing w:line="256" w:lineRule="auto"/>
              <w:jc w:val="center"/>
              <w:rPr>
                <w:sz w:val="22"/>
                <w:szCs w:val="22"/>
              </w:rPr>
            </w:pPr>
            <w:r w:rsidRPr="00D73A8D">
              <w:rPr>
                <w:sz w:val="22"/>
                <w:szCs w:val="22"/>
              </w:rPr>
              <w:t>100</w:t>
            </w:r>
          </w:p>
        </w:tc>
        <w:tc>
          <w:tcPr>
            <w:tcW w:w="1559" w:type="dxa"/>
          </w:tcPr>
          <w:p w14:paraId="2C819885" w14:textId="26CDD710" w:rsidR="00D73A8D" w:rsidRPr="00D73A8D" w:rsidRDefault="00D73A8D" w:rsidP="00012A06">
            <w:pPr>
              <w:jc w:val="center"/>
              <w:rPr>
                <w:sz w:val="22"/>
                <w:szCs w:val="22"/>
              </w:rPr>
            </w:pPr>
            <w:r w:rsidRPr="00D73A8D">
              <w:rPr>
                <w:sz w:val="22"/>
                <w:szCs w:val="22"/>
              </w:rPr>
              <w:t>22.29.29.19</w:t>
            </w:r>
            <w:r w:rsidRPr="00D73A8D">
              <w:rPr>
                <w:sz w:val="22"/>
                <w:szCs w:val="22"/>
              </w:rPr>
              <w:t>0</w:t>
            </w:r>
            <w:r w:rsidRPr="00D73A8D">
              <w:rPr>
                <w:sz w:val="22"/>
                <w:szCs w:val="22"/>
              </w:rPr>
              <w:t>/</w:t>
            </w:r>
          </w:p>
          <w:p w14:paraId="02C4ECE7" w14:textId="77777777" w:rsidR="00D73A8D" w:rsidRPr="00D73A8D" w:rsidRDefault="00D73A8D" w:rsidP="00012A06">
            <w:pPr>
              <w:jc w:val="center"/>
              <w:rPr>
                <w:sz w:val="22"/>
                <w:szCs w:val="22"/>
              </w:rPr>
            </w:pPr>
            <w:r w:rsidRPr="00D73A8D">
              <w:rPr>
                <w:sz w:val="22"/>
                <w:szCs w:val="22"/>
              </w:rPr>
              <w:t>отсутствует</w:t>
            </w:r>
          </w:p>
        </w:tc>
      </w:tr>
    </w:tbl>
    <w:p w14:paraId="7D810F45" w14:textId="77777777" w:rsidR="00D73A8D" w:rsidRPr="00D73A8D" w:rsidRDefault="00D73A8D" w:rsidP="00D73A8D">
      <w:pPr>
        <w:suppressAutoHyphens/>
        <w:spacing w:after="200" w:line="276" w:lineRule="auto"/>
        <w:ind w:left="-284"/>
        <w:contextualSpacing/>
        <w:rPr>
          <w:sz w:val="22"/>
          <w:szCs w:val="22"/>
        </w:rPr>
      </w:pPr>
      <w:bookmarkStart w:id="0" w:name="_GoBack"/>
      <w:bookmarkEnd w:id="0"/>
    </w:p>
    <w:p w14:paraId="5B33C9D1" w14:textId="77777777" w:rsidR="00D73A8D" w:rsidRPr="00D73A8D" w:rsidRDefault="00D73A8D" w:rsidP="00D73A8D">
      <w:pPr>
        <w:numPr>
          <w:ilvl w:val="0"/>
          <w:numId w:val="4"/>
        </w:numPr>
        <w:suppressAutoHyphens/>
        <w:spacing w:after="160" w:line="259" w:lineRule="auto"/>
        <w:ind w:left="-284" w:firstLine="0"/>
        <w:contextualSpacing/>
        <w:rPr>
          <w:rFonts w:eastAsia="Calibri"/>
          <w:sz w:val="22"/>
          <w:szCs w:val="22"/>
        </w:rPr>
      </w:pPr>
      <w:r w:rsidRPr="00D73A8D">
        <w:rPr>
          <w:rFonts w:eastAsia="Calibri"/>
          <w:b/>
          <w:sz w:val="22"/>
          <w:szCs w:val="22"/>
        </w:rPr>
        <w:t xml:space="preserve">Условия поставки Товаров: </w:t>
      </w:r>
      <w:r w:rsidRPr="00D73A8D">
        <w:rPr>
          <w:rFonts w:eastAsia="Calibri"/>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6CD24B96" w14:textId="77777777" w:rsidR="00D73A8D" w:rsidRPr="00D73A8D" w:rsidRDefault="00D73A8D" w:rsidP="00D73A8D">
      <w:pPr>
        <w:ind w:left="-284"/>
        <w:contextualSpacing/>
        <w:rPr>
          <w:rFonts w:eastAsia="Calibri"/>
          <w:sz w:val="22"/>
          <w:szCs w:val="22"/>
        </w:rPr>
      </w:pPr>
      <w:r w:rsidRPr="00D73A8D">
        <w:rPr>
          <w:rFonts w:eastAsia="Calibri"/>
          <w:sz w:val="22"/>
          <w:szCs w:val="22"/>
        </w:rPr>
        <w:t xml:space="preserve">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w:t>
      </w:r>
      <w:r w:rsidRPr="00D73A8D">
        <w:rPr>
          <w:rFonts w:eastAsia="Calibri"/>
          <w:sz w:val="22"/>
          <w:szCs w:val="22"/>
        </w:rPr>
        <w:lastRenderedPageBreak/>
        <w:t>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5AAAB293" w14:textId="77777777" w:rsidR="00D73A8D" w:rsidRPr="00D73A8D" w:rsidRDefault="00D73A8D" w:rsidP="00D73A8D">
      <w:pPr>
        <w:ind w:left="-284"/>
        <w:rPr>
          <w:rFonts w:eastAsia="Calibri"/>
          <w:sz w:val="22"/>
          <w:szCs w:val="22"/>
        </w:rPr>
      </w:pPr>
      <w:r w:rsidRPr="00D73A8D">
        <w:rPr>
          <w:rFonts w:eastAsia="Calibri"/>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61919F9F" w14:textId="77777777" w:rsidR="00D73A8D" w:rsidRPr="00D73A8D" w:rsidRDefault="00D73A8D" w:rsidP="00D73A8D">
      <w:pPr>
        <w:ind w:left="-284"/>
        <w:rPr>
          <w:rFonts w:eastAsia="Calibri"/>
          <w:sz w:val="22"/>
          <w:szCs w:val="22"/>
        </w:rPr>
      </w:pPr>
      <w:r w:rsidRPr="00D73A8D">
        <w:rPr>
          <w:rFonts w:eastAsia="Calibri"/>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2AA57805" w14:textId="77777777" w:rsidR="00D73A8D" w:rsidRPr="00D73A8D" w:rsidRDefault="00D73A8D" w:rsidP="00D73A8D">
      <w:pPr>
        <w:tabs>
          <w:tab w:val="left" w:pos="-284"/>
        </w:tabs>
        <w:ind w:left="-284"/>
        <w:contextualSpacing/>
        <w:rPr>
          <w:rFonts w:eastAsia="Calibri"/>
          <w:sz w:val="22"/>
          <w:szCs w:val="22"/>
        </w:rPr>
      </w:pPr>
      <w:r w:rsidRPr="00D73A8D">
        <w:rPr>
          <w:rFonts w:eastAsia="Calibri"/>
          <w:sz w:val="22"/>
          <w:szCs w:val="22"/>
        </w:rPr>
        <w:t>Погрузка и разгрузка Товаров не должна препятствовать или создавать неудобства в работе работников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28FA28D1" w14:textId="77777777" w:rsidR="00D73A8D" w:rsidRPr="00D73A8D" w:rsidRDefault="00D73A8D" w:rsidP="00D73A8D">
      <w:pPr>
        <w:numPr>
          <w:ilvl w:val="0"/>
          <w:numId w:val="4"/>
        </w:numPr>
        <w:tabs>
          <w:tab w:val="left" w:pos="-284"/>
        </w:tabs>
        <w:suppressAutoHyphens/>
        <w:spacing w:after="160" w:line="259" w:lineRule="auto"/>
        <w:ind w:left="-284" w:firstLine="0"/>
        <w:contextualSpacing/>
        <w:rPr>
          <w:rFonts w:eastAsia="Calibri"/>
          <w:sz w:val="22"/>
          <w:szCs w:val="22"/>
        </w:rPr>
      </w:pPr>
      <w:r w:rsidRPr="00D73A8D">
        <w:rPr>
          <w:rFonts w:eastAsia="Calibri"/>
          <w:b/>
          <w:bCs/>
          <w:sz w:val="22"/>
          <w:szCs w:val="22"/>
        </w:rPr>
        <w:t xml:space="preserve">Требования к качеству и безопасности Товаров: </w:t>
      </w:r>
      <w:r w:rsidRPr="00D73A8D">
        <w:rPr>
          <w:rFonts w:eastAsia="Calibri"/>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1FFC9AF7" w14:textId="77777777" w:rsidR="00D73A8D" w:rsidRPr="00D73A8D" w:rsidRDefault="00D73A8D" w:rsidP="00D73A8D">
      <w:pPr>
        <w:tabs>
          <w:tab w:val="left" w:pos="-284"/>
        </w:tabs>
        <w:ind w:left="-284"/>
        <w:rPr>
          <w:rFonts w:eastAsia="Calibri"/>
          <w:sz w:val="22"/>
          <w:szCs w:val="22"/>
        </w:rPr>
      </w:pPr>
      <w:r w:rsidRPr="00D73A8D">
        <w:rPr>
          <w:rFonts w:eastAsia="Calibri"/>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38D1C2AF" w14:textId="77777777" w:rsidR="00D73A8D" w:rsidRPr="00D73A8D" w:rsidRDefault="00D73A8D" w:rsidP="00D73A8D">
      <w:pPr>
        <w:tabs>
          <w:tab w:val="left" w:pos="-284"/>
        </w:tabs>
        <w:ind w:left="-284"/>
        <w:rPr>
          <w:rFonts w:eastAsia="Calibri"/>
          <w:sz w:val="22"/>
          <w:szCs w:val="22"/>
        </w:rPr>
      </w:pPr>
      <w:r w:rsidRPr="00D73A8D">
        <w:rPr>
          <w:rFonts w:eastAsia="Calibri"/>
          <w:sz w:val="22"/>
          <w:szCs w:val="22"/>
        </w:rPr>
        <w:t xml:space="preserve">Товары должны быть безопасными в процессе использования, хранения, транспортировки и утилизации, в соответствии с законодательством Российской Федерации. </w:t>
      </w:r>
    </w:p>
    <w:p w14:paraId="62267BF4" w14:textId="77777777" w:rsidR="00D73A8D" w:rsidRPr="00D73A8D" w:rsidRDefault="00D73A8D" w:rsidP="00D73A8D">
      <w:pPr>
        <w:tabs>
          <w:tab w:val="left" w:pos="-284"/>
        </w:tabs>
        <w:ind w:left="-284"/>
        <w:rPr>
          <w:rFonts w:eastAsia="Calibri"/>
          <w:sz w:val="22"/>
          <w:szCs w:val="22"/>
        </w:rPr>
      </w:pPr>
      <w:r w:rsidRPr="00D73A8D">
        <w:rPr>
          <w:rFonts w:eastAsia="Calibri"/>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796E2B4F" w14:textId="77777777" w:rsidR="00D73A8D" w:rsidRPr="00D73A8D" w:rsidRDefault="00D73A8D" w:rsidP="00D73A8D">
      <w:pPr>
        <w:tabs>
          <w:tab w:val="left" w:pos="-284"/>
        </w:tabs>
        <w:ind w:left="-284"/>
        <w:rPr>
          <w:rFonts w:eastAsia="Calibri"/>
          <w:sz w:val="22"/>
          <w:szCs w:val="22"/>
        </w:rPr>
      </w:pPr>
      <w:r w:rsidRPr="00D73A8D">
        <w:rPr>
          <w:rFonts w:eastAsia="Calibri"/>
          <w:sz w:val="22"/>
          <w:szCs w:val="22"/>
        </w:rPr>
        <w:t xml:space="preserve">Поставщик обязан за свой счёт произвести замену некачественных Товаров на качественный в течение 2 </w:t>
      </w:r>
      <w:r w:rsidRPr="00D73A8D">
        <w:rPr>
          <w:rFonts w:eastAsia="Calibri"/>
          <w:spacing w:val="3"/>
          <w:sz w:val="22"/>
          <w:szCs w:val="22"/>
        </w:rPr>
        <w:t xml:space="preserve">(двух) </w:t>
      </w:r>
      <w:r w:rsidRPr="00D73A8D">
        <w:rPr>
          <w:rFonts w:eastAsia="Calibri"/>
          <w:sz w:val="22"/>
          <w:szCs w:val="22"/>
        </w:rPr>
        <w:t>рабочих дней с момента получения уведомления Заказчика о скрытых недостатках поставленных Товаров.</w:t>
      </w:r>
    </w:p>
    <w:p w14:paraId="12807694" w14:textId="77777777" w:rsidR="00D73A8D" w:rsidRPr="00D73A8D" w:rsidRDefault="00D73A8D" w:rsidP="00D73A8D">
      <w:pPr>
        <w:numPr>
          <w:ilvl w:val="0"/>
          <w:numId w:val="4"/>
        </w:numPr>
        <w:shd w:val="clear" w:color="auto" w:fill="FFFFFF"/>
        <w:tabs>
          <w:tab w:val="left" w:pos="-284"/>
        </w:tabs>
        <w:suppressAutoHyphens/>
        <w:spacing w:after="160" w:line="259" w:lineRule="auto"/>
        <w:ind w:left="-284" w:firstLine="0"/>
        <w:contextualSpacing/>
        <w:rPr>
          <w:rFonts w:eastAsia="Calibri"/>
          <w:sz w:val="22"/>
          <w:szCs w:val="22"/>
        </w:rPr>
      </w:pPr>
      <w:r w:rsidRPr="00D73A8D">
        <w:rPr>
          <w:rFonts w:eastAsia="Calibri"/>
          <w:b/>
          <w:bCs/>
          <w:sz w:val="22"/>
          <w:szCs w:val="22"/>
        </w:rPr>
        <w:t xml:space="preserve">Требования к упаковке Товаров: </w:t>
      </w:r>
      <w:r w:rsidRPr="00D73A8D">
        <w:rPr>
          <w:rFonts w:eastAsia="Calibri"/>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каждой единице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 Упаковка Товаров должна обеспечивать сохранность товаров при транспортировке и хранении. Поставляемые Товары не должны иметь внешних повреждений.</w:t>
      </w:r>
    </w:p>
    <w:p w14:paraId="6551CF6D" w14:textId="77777777" w:rsidR="00D73A8D" w:rsidRPr="00D73A8D" w:rsidRDefault="00D73A8D" w:rsidP="00D73A8D">
      <w:pPr>
        <w:numPr>
          <w:ilvl w:val="0"/>
          <w:numId w:val="4"/>
        </w:numPr>
        <w:shd w:val="clear" w:color="auto" w:fill="FFFFFF"/>
        <w:tabs>
          <w:tab w:val="left" w:pos="-284"/>
        </w:tabs>
        <w:suppressAutoHyphens/>
        <w:spacing w:after="160" w:line="259" w:lineRule="auto"/>
        <w:ind w:left="-284" w:firstLine="0"/>
        <w:contextualSpacing/>
        <w:rPr>
          <w:rFonts w:eastAsia="Calibri"/>
          <w:sz w:val="22"/>
          <w:szCs w:val="22"/>
        </w:rPr>
      </w:pPr>
      <w:r w:rsidRPr="00D73A8D">
        <w:rPr>
          <w:rFonts w:eastAsia="Calibri"/>
          <w:b/>
          <w:sz w:val="22"/>
          <w:szCs w:val="22"/>
        </w:rPr>
        <w:t xml:space="preserve">Требования к </w:t>
      </w:r>
      <w:r w:rsidRPr="00D73A8D">
        <w:rPr>
          <w:rFonts w:eastAsia="Calibri"/>
          <w:b/>
          <w:bCs/>
          <w:sz w:val="22"/>
          <w:szCs w:val="22"/>
        </w:rPr>
        <w:t xml:space="preserve">сроку и объему предоставления гарантий качества Товаров: </w:t>
      </w:r>
      <w:r w:rsidRPr="00D73A8D">
        <w:rPr>
          <w:rFonts w:eastAsia="Calibri"/>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0E8F6344" w14:textId="77777777" w:rsidR="00D73A8D" w:rsidRPr="00D73A8D" w:rsidRDefault="00D73A8D" w:rsidP="00D73A8D">
      <w:pPr>
        <w:numPr>
          <w:ilvl w:val="0"/>
          <w:numId w:val="4"/>
        </w:numPr>
        <w:shd w:val="clear" w:color="auto" w:fill="FFFFFF"/>
        <w:tabs>
          <w:tab w:val="left" w:pos="-284"/>
        </w:tabs>
        <w:suppressAutoHyphens/>
        <w:spacing w:after="160" w:line="259" w:lineRule="auto"/>
        <w:ind w:left="-284" w:firstLine="0"/>
        <w:contextualSpacing/>
        <w:rPr>
          <w:rFonts w:eastAsia="Calibri"/>
          <w:sz w:val="22"/>
          <w:szCs w:val="22"/>
        </w:rPr>
      </w:pPr>
      <w:r w:rsidRPr="00D73A8D">
        <w:rPr>
          <w:rFonts w:eastAsia="Calibri"/>
          <w:b/>
          <w:sz w:val="22"/>
          <w:szCs w:val="22"/>
        </w:rPr>
        <w:t>Место поставки Товаров:</w:t>
      </w:r>
      <w:r w:rsidRPr="00D73A8D">
        <w:rPr>
          <w:rFonts w:eastAsia="Calibri"/>
          <w:sz w:val="22"/>
          <w:szCs w:val="22"/>
        </w:rPr>
        <w:t xml:space="preserve"> г. Москва, ул. Ильинка, д. 9, стр. 1.</w:t>
      </w:r>
    </w:p>
    <w:p w14:paraId="54F5F9E2" w14:textId="0B3A48EF" w:rsidR="00177662" w:rsidRPr="00D73A8D" w:rsidRDefault="00D73A8D" w:rsidP="00D73A8D">
      <w:pPr>
        <w:numPr>
          <w:ilvl w:val="0"/>
          <w:numId w:val="4"/>
        </w:numPr>
        <w:shd w:val="clear" w:color="auto" w:fill="FFFFFF"/>
        <w:tabs>
          <w:tab w:val="left" w:pos="-284"/>
        </w:tabs>
        <w:suppressAutoHyphens/>
        <w:spacing w:after="160" w:line="259" w:lineRule="auto"/>
        <w:ind w:left="-284" w:firstLine="0"/>
        <w:contextualSpacing/>
        <w:rPr>
          <w:rStyle w:val="a8"/>
          <w:rFonts w:eastAsia="Calibri"/>
          <w:sz w:val="22"/>
          <w:szCs w:val="22"/>
        </w:rPr>
      </w:pPr>
      <w:r w:rsidRPr="00D73A8D">
        <w:rPr>
          <w:rFonts w:eastAsia="Calibri"/>
          <w:b/>
          <w:sz w:val="22"/>
          <w:szCs w:val="22"/>
        </w:rPr>
        <w:t xml:space="preserve">Срок поставки Товаров: </w:t>
      </w:r>
      <w:r w:rsidRPr="00D73A8D">
        <w:rPr>
          <w:rFonts w:eastAsia="Calibri"/>
          <w:sz w:val="22"/>
          <w:szCs w:val="22"/>
        </w:rPr>
        <w:t>в течение 7 (семи) рабочих дней с даты подписания Контракта.</w:t>
      </w:r>
    </w:p>
    <w:sectPr w:rsidR="00177662" w:rsidRPr="00D73A8D" w:rsidSect="00F02A76">
      <w:headerReference w:type="even" r:id="rId12"/>
      <w:headerReference w:type="default" r:id="rId13"/>
      <w:footerReference w:type="even" r:id="rId14"/>
      <w:footerReference w:type="first" r:id="rId15"/>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13903" w14:textId="77777777" w:rsidR="00C811C9" w:rsidRDefault="00C811C9">
      <w:r>
        <w:separator/>
      </w:r>
    </w:p>
  </w:endnote>
  <w:endnote w:type="continuationSeparator" w:id="0">
    <w:p w14:paraId="3812F732" w14:textId="77777777" w:rsidR="00C811C9" w:rsidRDefault="00C8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C811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78417" w14:textId="77777777" w:rsidR="00C811C9" w:rsidRDefault="00C811C9">
      <w:r>
        <w:separator/>
      </w:r>
    </w:p>
  </w:footnote>
  <w:footnote w:type="continuationSeparator" w:id="0">
    <w:p w14:paraId="0C079110" w14:textId="77777777" w:rsidR="00C811C9" w:rsidRDefault="00C8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C811C9"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6FA41CFC"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D21A8D">
      <w:rPr>
        <w:rStyle w:val="a3"/>
        <w:noProof/>
      </w:rPr>
      <w:t>7</w:t>
    </w:r>
    <w:r>
      <w:rPr>
        <w:rStyle w:val="a3"/>
      </w:rPr>
      <w:fldChar w:fldCharType="end"/>
    </w:r>
  </w:p>
  <w:p w14:paraId="775EBDFE" w14:textId="77777777" w:rsidR="00E72CF3" w:rsidRDefault="00C811C9"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24482D"/>
    <w:rsid w:val="0031526C"/>
    <w:rsid w:val="003731E1"/>
    <w:rsid w:val="00431D51"/>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C4C2C"/>
    <w:rsid w:val="00A36034"/>
    <w:rsid w:val="00BE3D54"/>
    <w:rsid w:val="00C01BAB"/>
    <w:rsid w:val="00C513DD"/>
    <w:rsid w:val="00C811C9"/>
    <w:rsid w:val="00D21A8D"/>
    <w:rsid w:val="00D258D9"/>
    <w:rsid w:val="00D73457"/>
    <w:rsid w:val="00D73A8D"/>
    <w:rsid w:val="00D77A57"/>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3855</Words>
  <Characters>21976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5</cp:revision>
  <dcterms:created xsi:type="dcterms:W3CDTF">2025-02-20T10:45:00Z</dcterms:created>
  <dcterms:modified xsi:type="dcterms:W3CDTF">2026-07-07T09:42:00Z</dcterms:modified>
</cp:coreProperties>
</file>