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CA" w:rsidRDefault="0065658B">
      <w:pPr>
        <w:pStyle w:val="13"/>
        <w:keepNext/>
        <w:keepLines/>
      </w:pPr>
      <w:bookmarkStart w:id="0" w:name="bookmark0"/>
      <w:r>
        <w:t>Договор № 14655</w:t>
      </w:r>
      <w:r>
        <w:br/>
        <w:t>об оказании услуг</w:t>
      </w:r>
      <w:bookmarkEnd w:id="0"/>
      <w:r>
        <w:t xml:space="preserve"> связи для целей телевещания</w:t>
      </w:r>
    </w:p>
    <w:p w:rsidR="00380DCA" w:rsidRDefault="0065658B">
      <w:pPr>
        <w:pStyle w:val="14"/>
        <w:tabs>
          <w:tab w:val="left" w:pos="6773"/>
          <w:tab w:val="left" w:leader="underscore" w:pos="7205"/>
          <w:tab w:val="left" w:leader="underscore" w:pos="8803"/>
        </w:tabs>
        <w:jc w:val="right"/>
      </w:pPr>
      <w:r>
        <w:t>г. Кострома</w:t>
      </w:r>
      <w:r>
        <w:tab/>
        <w:t>«</w:t>
      </w:r>
      <w:r>
        <w:tab/>
        <w:t>»20</w:t>
      </w:r>
      <w:r>
        <w:tab/>
        <w:t>г.</w:t>
      </w:r>
    </w:p>
    <w:p w:rsidR="00380DCA" w:rsidRDefault="0065658B">
      <w:pPr>
        <w:pStyle w:val="14"/>
        <w:spacing w:after="240"/>
        <w:jc w:val="right"/>
      </w:pPr>
      <w:r>
        <w:t>Лицевой счет №1519</w:t>
      </w:r>
    </w:p>
    <w:p w:rsidR="00380DCA" w:rsidRDefault="0065658B" w:rsidP="002E360E">
      <w:pPr>
        <w:pStyle w:val="14"/>
        <w:ind w:firstLine="920"/>
        <w:jc w:val="both"/>
      </w:pPr>
      <w:proofErr w:type="gramStart"/>
      <w:r>
        <w:t xml:space="preserve">Оператор связи - </w:t>
      </w:r>
      <w:r w:rsidR="002E360E">
        <w:rPr>
          <w:b/>
          <w:bCs/>
          <w:sz w:val="19"/>
          <w:szCs w:val="19"/>
        </w:rPr>
        <w:t>_______________________________________</w:t>
      </w:r>
      <w:r>
        <w:t xml:space="preserve">, именуемый в дальнейшем «Исполнитель», обладатель Лицензии </w:t>
      </w:r>
      <w:r w:rsidR="002E360E">
        <w:t>___________________________</w:t>
      </w:r>
      <w:r>
        <w:t xml:space="preserve">, в лице </w:t>
      </w:r>
      <w:r w:rsidR="002E360E">
        <w:t>_________________________</w:t>
      </w:r>
      <w:r>
        <w:t xml:space="preserve">, действующего на основании </w:t>
      </w:r>
      <w:r w:rsidR="002E360E">
        <w:t>______________________________</w:t>
      </w:r>
      <w:r>
        <w:t>, и</w:t>
      </w:r>
      <w:r w:rsidR="002E360E">
        <w:t xml:space="preserve"> </w:t>
      </w:r>
      <w:r>
        <w:rPr>
          <w:b/>
          <w:bCs/>
          <w:sz w:val="19"/>
          <w:szCs w:val="19"/>
        </w:rPr>
        <w:t>Управление Федеральной службы по надзору в сфере связи, информационных технологий и массовых коммуникаций по Центральному федеральному округу</w:t>
      </w:r>
      <w:r>
        <w:t xml:space="preserve">, именуемое в дальнейшем «Заказчик», в лице руководителя </w:t>
      </w:r>
      <w:proofErr w:type="spellStart"/>
      <w:r>
        <w:t>Сокоушина</w:t>
      </w:r>
      <w:proofErr w:type="spellEnd"/>
      <w:r>
        <w:t xml:space="preserve"> Дмитрия Валерьевича, действующей на основании Положения об Управлении Федеральной службы по надзору в сфере связи, информационных технологий и массовых коммуникаций по</w:t>
      </w:r>
      <w:proofErr w:type="gramEnd"/>
      <w:r>
        <w:t xml:space="preserve"> </w:t>
      </w:r>
      <w:proofErr w:type="gramStart"/>
      <w:r>
        <w:t>Центральному федеральному округу, утвержденного приказом руководителя Федеральной службы по надзору в сфере связи, информационных технологий и массовых коммуникаций от 30.05.2025г. № 126, с другой стороны, совместно именуемые «Стороны», а в отдельности «Сторона», с соблюдением требований пункта 4 части 1 статьи 93 Федерального закона от 05.04.2013 г. № 44-ФЗ «О контрактной системе в сфере закупок товаров, работ, услуг для обеспечения государственных и</w:t>
      </w:r>
      <w:proofErr w:type="gramEnd"/>
      <w:r>
        <w:t xml:space="preserve"> </w:t>
      </w:r>
      <w:proofErr w:type="gramStart"/>
      <w:r>
        <w:t>муниципальных нужд» заключили Договор (далее - Договор) о нижеследующем:</w:t>
      </w:r>
      <w:proofErr w:type="gramEnd"/>
    </w:p>
    <w:p w:rsidR="00380DCA" w:rsidRDefault="0065658B">
      <w:pPr>
        <w:pStyle w:val="27"/>
        <w:keepNext/>
        <w:keepLines/>
        <w:numPr>
          <w:ilvl w:val="0"/>
          <w:numId w:val="1"/>
        </w:numPr>
        <w:tabs>
          <w:tab w:val="left" w:pos="339"/>
        </w:tabs>
      </w:pPr>
      <w:bookmarkStart w:id="1" w:name="bookmark2"/>
      <w:r>
        <w:t>Предмет Договора</w:t>
      </w:r>
      <w:bookmarkEnd w:id="1"/>
    </w:p>
    <w:p w:rsidR="00380DCA" w:rsidRDefault="0065658B">
      <w:pPr>
        <w:pStyle w:val="14"/>
        <w:numPr>
          <w:ilvl w:val="1"/>
          <w:numId w:val="1"/>
        </w:numPr>
        <w:tabs>
          <w:tab w:val="left" w:pos="422"/>
        </w:tabs>
        <w:jc w:val="both"/>
      </w:pPr>
      <w:r>
        <w:t>Исполнитель предоставляет доступ к сети связи для целей кабельного вещания и оказывает Заказчику услуги услуг связи для целей телевещания, а Заказчик оплачивает эти услуги в порядке и на условиях, установленных настоящим Договором.</w:t>
      </w:r>
    </w:p>
    <w:p w:rsidR="00380DCA" w:rsidRDefault="0065658B">
      <w:pPr>
        <w:pStyle w:val="14"/>
        <w:numPr>
          <w:ilvl w:val="1"/>
          <w:numId w:val="1"/>
        </w:numPr>
        <w:tabs>
          <w:tab w:val="left" w:pos="427"/>
        </w:tabs>
        <w:jc w:val="both"/>
      </w:pPr>
      <w:r>
        <w:t>Полный перечень услуг кабельного вещания, оказываемых Заказчику в рамках Договора (далее по тексту Договора - «Услуги»), технические характеристики, условия оказания Услуг согласованы Сторонами в Приложении№1 к Договору, являющихся неотъемлемой частью настоящего Договора.</w:t>
      </w:r>
    </w:p>
    <w:p w:rsidR="00380DCA" w:rsidRDefault="0065658B">
      <w:pPr>
        <w:pStyle w:val="14"/>
        <w:numPr>
          <w:ilvl w:val="1"/>
          <w:numId w:val="1"/>
        </w:numPr>
        <w:tabs>
          <w:tab w:val="left" w:pos="422"/>
        </w:tabs>
        <w:jc w:val="both"/>
      </w:pPr>
      <w:r>
        <w:t>Услуги оплачиваются Заказчиком согласно тарифам и/или тарифным планам Исполнителя, действующим на момент их оказания (Приложение №1).</w:t>
      </w:r>
    </w:p>
    <w:p w:rsidR="00380DCA" w:rsidRDefault="0065658B">
      <w:pPr>
        <w:pStyle w:val="14"/>
        <w:numPr>
          <w:ilvl w:val="1"/>
          <w:numId w:val="1"/>
        </w:numPr>
        <w:tabs>
          <w:tab w:val="left" w:pos="427"/>
        </w:tabs>
        <w:jc w:val="both"/>
      </w:pPr>
      <w:r>
        <w:t>Оказание Заказчику Услуг осуществляется с предоставлением доступа к сети кабельного вещания Исполнителя (далее по тексту Договора - «Сеть») с использованием абонентской линии (линий) и доставкой сигнала телепрограммы до пользовательского оконечного оборудования (телевизионного приемника) Заказчика.</w:t>
      </w:r>
    </w:p>
    <w:p w:rsidR="00380DCA" w:rsidRDefault="0065658B">
      <w:pPr>
        <w:pStyle w:val="14"/>
        <w:numPr>
          <w:ilvl w:val="1"/>
          <w:numId w:val="1"/>
        </w:numPr>
        <w:tabs>
          <w:tab w:val="left" w:pos="422"/>
        </w:tabs>
        <w:jc w:val="both"/>
      </w:pPr>
      <w:r>
        <w:t>Услуги оказываются Исполнителем в соответствии с условиями настоящего Договора, в строгом соответствии с Приложением № 1.</w:t>
      </w:r>
    </w:p>
    <w:p w:rsidR="00380DCA" w:rsidRDefault="0065658B">
      <w:pPr>
        <w:pStyle w:val="14"/>
        <w:numPr>
          <w:ilvl w:val="1"/>
          <w:numId w:val="1"/>
        </w:numPr>
        <w:tabs>
          <w:tab w:val="left" w:pos="427"/>
        </w:tabs>
        <w:jc w:val="both"/>
      </w:pPr>
      <w:r>
        <w:t>Услуги оказываются с использованием собственного технического средства Заказчика - пользовательского оконечного оборудования (телевизионного приемника) и технических средств Исполнителя при условии наличия технической возможности.</w:t>
      </w:r>
    </w:p>
    <w:p w:rsidR="00380DCA" w:rsidRDefault="0065658B">
      <w:pPr>
        <w:pStyle w:val="14"/>
        <w:numPr>
          <w:ilvl w:val="1"/>
          <w:numId w:val="1"/>
        </w:numPr>
        <w:tabs>
          <w:tab w:val="left" w:pos="427"/>
        </w:tabs>
      </w:pPr>
      <w:r>
        <w:t>ИКЗ:</w:t>
      </w:r>
      <w:r>
        <w:rPr>
          <w:shd w:val="clear" w:color="auto" w:fill="FAFAFA"/>
        </w:rPr>
        <w:t xml:space="preserve"> 261770654528877240100100350000000244.</w:t>
      </w:r>
    </w:p>
    <w:p w:rsidR="00380DCA" w:rsidRDefault="0065658B">
      <w:pPr>
        <w:pStyle w:val="27"/>
        <w:keepNext/>
        <w:keepLines/>
        <w:numPr>
          <w:ilvl w:val="0"/>
          <w:numId w:val="1"/>
        </w:numPr>
        <w:tabs>
          <w:tab w:val="left" w:pos="339"/>
        </w:tabs>
        <w:spacing w:before="240" w:after="240"/>
      </w:pPr>
      <w:bookmarkStart w:id="2" w:name="bookmark4"/>
      <w:r>
        <w:t>Цена Договора и порядок расчетов</w:t>
      </w:r>
      <w:bookmarkEnd w:id="2"/>
    </w:p>
    <w:p w:rsidR="00380DCA" w:rsidRPr="0065658B" w:rsidRDefault="0065658B">
      <w:pPr>
        <w:pStyle w:val="14"/>
        <w:numPr>
          <w:ilvl w:val="1"/>
          <w:numId w:val="1"/>
        </w:numPr>
        <w:tabs>
          <w:tab w:val="left" w:pos="422"/>
        </w:tabs>
        <w:jc w:val="both"/>
      </w:pPr>
      <w:r w:rsidRPr="0065658B">
        <w:t xml:space="preserve">Цена Договора составляет: </w:t>
      </w:r>
      <w:r w:rsidR="002E360E">
        <w:rPr>
          <w:b/>
          <w:bCs/>
          <w:sz w:val="19"/>
          <w:szCs w:val="19"/>
        </w:rPr>
        <w:t>______</w:t>
      </w:r>
      <w:r w:rsidRPr="0065658B">
        <w:rPr>
          <w:b/>
          <w:bCs/>
          <w:sz w:val="19"/>
          <w:szCs w:val="19"/>
        </w:rPr>
        <w:t xml:space="preserve"> </w:t>
      </w:r>
      <w:r w:rsidRPr="0065658B">
        <w:t>рублей (</w:t>
      </w:r>
      <w:r w:rsidR="002E360E">
        <w:t>____________</w:t>
      </w:r>
      <w:r w:rsidRPr="0065658B">
        <w:t xml:space="preserve"> рублей </w:t>
      </w:r>
      <w:r w:rsidR="002E360E">
        <w:t>___</w:t>
      </w:r>
      <w:r w:rsidRPr="0065658B">
        <w:t>копеек), в том числе НДС (22%). Ежемесячная стоимость услу</w:t>
      </w:r>
      <w:proofErr w:type="gramStart"/>
      <w:r w:rsidRPr="0065658B">
        <w:t>г-</w:t>
      </w:r>
      <w:proofErr w:type="gramEnd"/>
      <w:r w:rsidRPr="0065658B">
        <w:t xml:space="preserve"> </w:t>
      </w:r>
      <w:r w:rsidR="002E360E">
        <w:t xml:space="preserve">_____ </w:t>
      </w:r>
      <w:r w:rsidR="002E360E" w:rsidRPr="0065658B">
        <w:t>(</w:t>
      </w:r>
      <w:r w:rsidR="002E360E">
        <w:t>____________</w:t>
      </w:r>
      <w:r w:rsidR="002E360E" w:rsidRPr="0065658B">
        <w:t xml:space="preserve"> рублей </w:t>
      </w:r>
      <w:r w:rsidR="002E360E">
        <w:t>___</w:t>
      </w:r>
      <w:r w:rsidR="002E360E" w:rsidRPr="0065658B">
        <w:t>копеек)</w:t>
      </w:r>
      <w:r w:rsidRPr="0065658B">
        <w:t>.</w:t>
      </w:r>
    </w:p>
    <w:p w:rsidR="00380DCA" w:rsidRDefault="0065658B">
      <w:pPr>
        <w:pStyle w:val="14"/>
        <w:numPr>
          <w:ilvl w:val="1"/>
          <w:numId w:val="1"/>
        </w:numPr>
        <w:tabs>
          <w:tab w:val="left" w:pos="422"/>
        </w:tabs>
        <w:jc w:val="both"/>
      </w:pPr>
      <w:r w:rsidRPr="0065658B">
        <w:t>Цена Договора твердая и изменению не подлежит в течение срока действия настоящего До</w:t>
      </w:r>
      <w:r>
        <w:t>говора, за исключением случаев, установленных в пункте 8.4. настоящего Договора.</w:t>
      </w:r>
    </w:p>
    <w:p w:rsidR="00380DCA" w:rsidRDefault="0065658B">
      <w:pPr>
        <w:pStyle w:val="14"/>
        <w:numPr>
          <w:ilvl w:val="1"/>
          <w:numId w:val="1"/>
        </w:numPr>
        <w:tabs>
          <w:tab w:val="left" w:pos="422"/>
        </w:tabs>
        <w:jc w:val="both"/>
      </w:pPr>
      <w:r>
        <w:t>Форма оплаты (по усмотрению Заказчика):</w:t>
      </w:r>
    </w:p>
    <w:p w:rsidR="00380DCA" w:rsidRDefault="0065658B">
      <w:pPr>
        <w:pStyle w:val="14"/>
        <w:numPr>
          <w:ilvl w:val="0"/>
          <w:numId w:val="2"/>
        </w:numPr>
        <w:tabs>
          <w:tab w:val="left" w:pos="216"/>
        </w:tabs>
        <w:jc w:val="both"/>
      </w:pPr>
      <w:r>
        <w:t>безналичный расчет, оплата перечисляется Заказчиком на расчетный счет Исполнителя, по реквизитам Исполнителя, указанным в разделе 12 Договора; датой оплаты считается дата поступления денежных средств на расчетный счет Исполнителя;</w:t>
      </w:r>
    </w:p>
    <w:p w:rsidR="00380DCA" w:rsidRDefault="0065658B">
      <w:pPr>
        <w:pStyle w:val="14"/>
        <w:numPr>
          <w:ilvl w:val="0"/>
          <w:numId w:val="2"/>
        </w:numPr>
        <w:tabs>
          <w:tab w:val="left" w:pos="211"/>
        </w:tabs>
        <w:jc w:val="both"/>
      </w:pPr>
      <w:r>
        <w:t>наличный расчет, оплата Заказчиком осуществляется по оформленному Заказчику приходно-кассовому ордеру в кассу Исполнителя; датой оплаты считается дата поступления денежных сре</w:t>
      </w:r>
      <w:proofErr w:type="gramStart"/>
      <w:r>
        <w:t>дств в к</w:t>
      </w:r>
      <w:proofErr w:type="gramEnd"/>
      <w:r>
        <w:t>ассу Исполнителя.</w:t>
      </w:r>
    </w:p>
    <w:p w:rsidR="00380DCA" w:rsidRDefault="0065658B">
      <w:pPr>
        <w:pStyle w:val="14"/>
        <w:numPr>
          <w:ilvl w:val="1"/>
          <w:numId w:val="1"/>
        </w:numPr>
        <w:tabs>
          <w:tab w:val="left" w:pos="422"/>
        </w:tabs>
        <w:jc w:val="both"/>
      </w:pPr>
      <w:r>
        <w:t>Расчётным периодом за предоставление услуг по настоящему Договору является календарный месяц.</w:t>
      </w:r>
    </w:p>
    <w:p w:rsidR="00380DCA" w:rsidRDefault="0065658B">
      <w:pPr>
        <w:pStyle w:val="14"/>
        <w:numPr>
          <w:ilvl w:val="1"/>
          <w:numId w:val="1"/>
        </w:numPr>
        <w:tabs>
          <w:tab w:val="left" w:pos="422"/>
        </w:tabs>
        <w:jc w:val="both"/>
      </w:pPr>
      <w:r>
        <w:t>Порядок оплаты за предоставление услуг:</w:t>
      </w:r>
    </w:p>
    <w:p w:rsidR="00380DCA" w:rsidRDefault="0065658B">
      <w:pPr>
        <w:pStyle w:val="14"/>
        <w:jc w:val="both"/>
      </w:pPr>
      <w:r>
        <w:t>• кредитный: по факту оказания услуги Заказчик осуществляет платежи ежемесячно после завершения расчетного периода не позднее 20 (двадцатого) числа месяца, следующего за расчетным (месяцем оказания услуги) на основании счета и выставленного счета-фактуры.</w:t>
      </w:r>
    </w:p>
    <w:p w:rsidR="00380DCA" w:rsidRDefault="0065658B">
      <w:pPr>
        <w:pStyle w:val="14"/>
        <w:numPr>
          <w:ilvl w:val="1"/>
          <w:numId w:val="1"/>
        </w:numPr>
        <w:tabs>
          <w:tab w:val="left" w:pos="422"/>
        </w:tabs>
        <w:jc w:val="both"/>
      </w:pPr>
      <w:r>
        <w:t>Ежемесячная оплата услуг по Договору производится следующим образом:</w:t>
      </w:r>
    </w:p>
    <w:p w:rsidR="00380DCA" w:rsidRDefault="0065658B">
      <w:pPr>
        <w:pStyle w:val="14"/>
        <w:numPr>
          <w:ilvl w:val="0"/>
          <w:numId w:val="3"/>
        </w:numPr>
        <w:tabs>
          <w:tab w:val="left" w:pos="216"/>
        </w:tabs>
        <w:jc w:val="both"/>
      </w:pPr>
      <w:r>
        <w:t>безналичный расчет, оплата перечисляется Заказчиком на расчетный счет Исполнителя, по реквизитам Исполнителя, указанным в разделе 12 Договора; датой оплаты считается дата поступления денежных средств на расчетный счет Исполнителя,</w:t>
      </w:r>
    </w:p>
    <w:p w:rsidR="00380DCA" w:rsidRDefault="0065658B">
      <w:pPr>
        <w:pStyle w:val="14"/>
        <w:numPr>
          <w:ilvl w:val="0"/>
          <w:numId w:val="3"/>
        </w:numPr>
        <w:tabs>
          <w:tab w:val="left" w:pos="211"/>
        </w:tabs>
        <w:jc w:val="both"/>
      </w:pPr>
      <w:r>
        <w:t>наличный расчет, оплата Заказчиком осуществляется по оформленному Заказчику приходно-кассовому ордеру в кассу Исполнителя; датой оплаты считается дата поступления денежных сре</w:t>
      </w:r>
      <w:proofErr w:type="gramStart"/>
      <w:r>
        <w:t>дств в к</w:t>
      </w:r>
      <w:proofErr w:type="gramEnd"/>
      <w:r>
        <w:t>ассу Исполнителя.</w:t>
      </w:r>
    </w:p>
    <w:p w:rsidR="00380DCA" w:rsidRDefault="0065658B">
      <w:pPr>
        <w:pStyle w:val="14"/>
        <w:numPr>
          <w:ilvl w:val="1"/>
          <w:numId w:val="1"/>
        </w:numPr>
        <w:tabs>
          <w:tab w:val="left" w:pos="422"/>
        </w:tabs>
        <w:jc w:val="both"/>
      </w:pPr>
      <w:r>
        <w:t>Заказчик самостоятельно контролирует правильность производимых им платежей.</w:t>
      </w:r>
    </w:p>
    <w:p w:rsidR="00380DCA" w:rsidRDefault="0065658B">
      <w:pPr>
        <w:pStyle w:val="14"/>
        <w:numPr>
          <w:ilvl w:val="1"/>
          <w:numId w:val="1"/>
        </w:numPr>
        <w:tabs>
          <w:tab w:val="left" w:pos="422"/>
        </w:tabs>
        <w:jc w:val="both"/>
      </w:pPr>
      <w:r>
        <w:t>Заказчик обязуется поддерживать положительный баланс своего лицевого счета.</w:t>
      </w:r>
    </w:p>
    <w:p w:rsidR="00380DCA" w:rsidRDefault="0065658B">
      <w:pPr>
        <w:pStyle w:val="14"/>
        <w:numPr>
          <w:ilvl w:val="1"/>
          <w:numId w:val="1"/>
        </w:numPr>
        <w:tabs>
          <w:tab w:val="left" w:pos="454"/>
        </w:tabs>
        <w:jc w:val="both"/>
      </w:pPr>
      <w:r>
        <w:t>Все расчеты по Договору осуществляются в Российских рублях.</w:t>
      </w:r>
    </w:p>
    <w:p w:rsidR="00380DCA" w:rsidRDefault="0065658B">
      <w:pPr>
        <w:pStyle w:val="14"/>
        <w:numPr>
          <w:ilvl w:val="1"/>
          <w:numId w:val="1"/>
        </w:numPr>
        <w:tabs>
          <w:tab w:val="left" w:pos="526"/>
        </w:tabs>
        <w:spacing w:after="240"/>
        <w:jc w:val="both"/>
      </w:pPr>
      <w:r>
        <w:lastRenderedPageBreak/>
        <w:t>Основанием для начисления абонентской платы Заказчику является момент предоставления доступа к сети кабельного вещания телеканалов.</w:t>
      </w:r>
    </w:p>
    <w:p w:rsidR="00380DCA" w:rsidRDefault="0065658B">
      <w:pPr>
        <w:pStyle w:val="14"/>
        <w:numPr>
          <w:ilvl w:val="0"/>
          <w:numId w:val="1"/>
        </w:numPr>
        <w:tabs>
          <w:tab w:val="left" w:pos="454"/>
        </w:tabs>
        <w:spacing w:line="259" w:lineRule="auto"/>
        <w:jc w:val="center"/>
        <w:rPr>
          <w:sz w:val="19"/>
          <w:szCs w:val="19"/>
        </w:rPr>
      </w:pPr>
      <w:r>
        <w:rPr>
          <w:b/>
          <w:bCs/>
          <w:sz w:val="19"/>
          <w:szCs w:val="19"/>
        </w:rPr>
        <w:t>Права и обязанности Сторон</w:t>
      </w:r>
    </w:p>
    <w:p w:rsidR="00380DCA" w:rsidRDefault="0065658B">
      <w:pPr>
        <w:pStyle w:val="27"/>
        <w:keepNext/>
        <w:keepLines/>
        <w:numPr>
          <w:ilvl w:val="1"/>
          <w:numId w:val="1"/>
        </w:numPr>
        <w:tabs>
          <w:tab w:val="left" w:pos="469"/>
        </w:tabs>
        <w:jc w:val="both"/>
      </w:pPr>
      <w:bookmarkStart w:id="3" w:name="bookmark6"/>
      <w:r>
        <w:t>Исполнитель обязан:</w:t>
      </w:r>
      <w:bookmarkEnd w:id="3"/>
    </w:p>
    <w:p w:rsidR="00380DCA" w:rsidRDefault="0065658B">
      <w:pPr>
        <w:pStyle w:val="14"/>
        <w:numPr>
          <w:ilvl w:val="2"/>
          <w:numId w:val="1"/>
        </w:numPr>
        <w:tabs>
          <w:tab w:val="left" w:pos="579"/>
        </w:tabs>
        <w:jc w:val="both"/>
      </w:pPr>
      <w:r>
        <w:t>Предоставить доступ к Сети и оказывать Заказчику Услуги, в порядке и объеме, предусмотренном действующим законодательством, внутренними локальными актами Исполнителя и настоящим Договором.</w:t>
      </w:r>
    </w:p>
    <w:p w:rsidR="00380DCA" w:rsidRDefault="0065658B">
      <w:pPr>
        <w:pStyle w:val="14"/>
        <w:numPr>
          <w:ilvl w:val="2"/>
          <w:numId w:val="1"/>
        </w:numPr>
        <w:tabs>
          <w:tab w:val="left" w:pos="579"/>
        </w:tabs>
        <w:jc w:val="both"/>
      </w:pPr>
      <w:r>
        <w:t>Обеспечивать устойчивую и качественную работу Сети Исполнителя и сре</w:t>
      </w:r>
      <w:proofErr w:type="gramStart"/>
      <w:r>
        <w:t>дств св</w:t>
      </w:r>
      <w:proofErr w:type="gramEnd"/>
      <w:r>
        <w:t>язи, находящихся в собственности Исполнителя. Доставлять до пользовательского оконечного оборудования (телеприемник) сигнал телепрограммы, соответствующий технологическим параметрам, установленным в Договоре.</w:t>
      </w:r>
    </w:p>
    <w:p w:rsidR="00380DCA" w:rsidRDefault="0065658B">
      <w:pPr>
        <w:pStyle w:val="14"/>
        <w:numPr>
          <w:ilvl w:val="2"/>
          <w:numId w:val="1"/>
        </w:numPr>
        <w:tabs>
          <w:tab w:val="left" w:pos="584"/>
        </w:tabs>
        <w:jc w:val="both"/>
      </w:pPr>
      <w:r>
        <w:t xml:space="preserve">По заявлению Заказчика (телефонный звонок, факс, электронная почта), устранять недостатки оказываемых Услуг в сроки, согласованные Сторонами, с учетом технических возможностей, но не </w:t>
      </w:r>
      <w:proofErr w:type="gramStart"/>
      <w:r>
        <w:t>более контрольных</w:t>
      </w:r>
      <w:proofErr w:type="gramEnd"/>
      <w:r>
        <w:t xml:space="preserve"> сроков устранения недостатков, повреждений.</w:t>
      </w:r>
    </w:p>
    <w:p w:rsidR="00380DCA" w:rsidRDefault="0065658B">
      <w:pPr>
        <w:pStyle w:val="14"/>
        <w:numPr>
          <w:ilvl w:val="2"/>
          <w:numId w:val="1"/>
        </w:numPr>
        <w:tabs>
          <w:tab w:val="left" w:pos="574"/>
        </w:tabs>
        <w:jc w:val="both"/>
      </w:pPr>
      <w:r>
        <w:t>Обеспечивать техническую поддержку, а также оказывать методическую и консультационную помощь Заказчику.</w:t>
      </w:r>
    </w:p>
    <w:p w:rsidR="00380DCA" w:rsidRDefault="0065658B">
      <w:pPr>
        <w:pStyle w:val="14"/>
        <w:numPr>
          <w:ilvl w:val="2"/>
          <w:numId w:val="1"/>
        </w:numPr>
        <w:tabs>
          <w:tab w:val="left" w:pos="574"/>
        </w:tabs>
        <w:jc w:val="both"/>
      </w:pPr>
      <w:r>
        <w:t>Соблюдать конфиденциальность всей информации, передаваемой ему Заказчиком в связи с исполнением настоящего Договора, и не сообщать ее третьим лицам, кроме как в случаях, установленных действующим законодательством Российской Федерации.</w:t>
      </w:r>
    </w:p>
    <w:p w:rsidR="00380DCA" w:rsidRDefault="0065658B">
      <w:pPr>
        <w:pStyle w:val="14"/>
        <w:numPr>
          <w:ilvl w:val="2"/>
          <w:numId w:val="1"/>
        </w:numPr>
        <w:tabs>
          <w:tab w:val="left" w:pos="574"/>
        </w:tabs>
        <w:jc w:val="both"/>
      </w:pPr>
      <w:r>
        <w:t>Извещать Заказчика о приостановлении оказания Услуг в случае нарушения Заказчиком требований, предусмотренных Договором и законодательством Российской Федерации, а также об осуществлении ограничений отдельных действий Заказчика, если такие действия создают угрозу для нормального функционирования сети связи.</w:t>
      </w:r>
    </w:p>
    <w:p w:rsidR="00380DCA" w:rsidRDefault="0065658B">
      <w:pPr>
        <w:pStyle w:val="14"/>
        <w:numPr>
          <w:ilvl w:val="2"/>
          <w:numId w:val="1"/>
        </w:numPr>
        <w:tabs>
          <w:tab w:val="left" w:pos="574"/>
        </w:tabs>
        <w:jc w:val="both"/>
      </w:pPr>
      <w:r>
        <w:t>Назначать по согласованию с Заказчиком новый срок оказания услуг, если несоблюдение сроков было обусловлено обстоятельствами непреодолимой силы.</w:t>
      </w:r>
    </w:p>
    <w:p w:rsidR="00380DCA" w:rsidRDefault="0065658B">
      <w:pPr>
        <w:pStyle w:val="14"/>
        <w:numPr>
          <w:ilvl w:val="2"/>
          <w:numId w:val="1"/>
        </w:numPr>
        <w:tabs>
          <w:tab w:val="left" w:pos="574"/>
        </w:tabs>
        <w:jc w:val="both"/>
      </w:pPr>
      <w:r>
        <w:t>Доставлять до пользовательского оборудования сигналы телепрограмм согласно Тарифному плану, выбранному Заказчиком (Приложение №1).</w:t>
      </w:r>
    </w:p>
    <w:p w:rsidR="00380DCA" w:rsidRDefault="0065658B">
      <w:pPr>
        <w:pStyle w:val="14"/>
        <w:numPr>
          <w:ilvl w:val="2"/>
          <w:numId w:val="1"/>
        </w:numPr>
        <w:tabs>
          <w:tab w:val="left" w:pos="574"/>
        </w:tabs>
        <w:jc w:val="both"/>
      </w:pPr>
      <w:r>
        <w:t>Извещать Заказчика о проведении профилактических работ, препятствующих доставке телевизионных каналов.</w:t>
      </w:r>
    </w:p>
    <w:p w:rsidR="00380DCA" w:rsidRDefault="0065658B">
      <w:pPr>
        <w:pStyle w:val="14"/>
        <w:numPr>
          <w:ilvl w:val="2"/>
          <w:numId w:val="1"/>
        </w:numPr>
        <w:tabs>
          <w:tab w:val="left" w:pos="675"/>
        </w:tabs>
        <w:jc w:val="both"/>
      </w:pPr>
      <w:r>
        <w:t>Извещать Заказчика через средства массовой информации и (или) в местах работы с абонентами об изменении тарифов на услуги связи для целей телевещания не менее чем за 10 (десять) дней до введения новых тарифов.</w:t>
      </w:r>
    </w:p>
    <w:p w:rsidR="00380DCA" w:rsidRDefault="0065658B">
      <w:pPr>
        <w:pStyle w:val="27"/>
        <w:keepNext/>
        <w:keepLines/>
        <w:numPr>
          <w:ilvl w:val="1"/>
          <w:numId w:val="1"/>
        </w:numPr>
        <w:tabs>
          <w:tab w:val="left" w:pos="469"/>
        </w:tabs>
        <w:jc w:val="both"/>
      </w:pPr>
      <w:bookmarkStart w:id="4" w:name="bookmark8"/>
      <w:r>
        <w:t>Исполнитель вправе:</w:t>
      </w:r>
      <w:bookmarkEnd w:id="4"/>
    </w:p>
    <w:p w:rsidR="00380DCA" w:rsidRDefault="0065658B">
      <w:pPr>
        <w:pStyle w:val="14"/>
        <w:numPr>
          <w:ilvl w:val="2"/>
          <w:numId w:val="1"/>
        </w:numPr>
        <w:tabs>
          <w:tab w:val="left" w:pos="574"/>
        </w:tabs>
        <w:jc w:val="both"/>
      </w:pPr>
      <w:r>
        <w:t xml:space="preserve">В случаях, предусмотренных законодательством Российской Федерации, или в случае нарушения Заказчиком требований, установленных настоящим Договором, в том числе </w:t>
      </w:r>
      <w:proofErr w:type="gramStart"/>
      <w:r>
        <w:t>сроков оплаты оказания услуги связи</w:t>
      </w:r>
      <w:proofErr w:type="gramEnd"/>
      <w:r>
        <w:t xml:space="preserve"> для целей телевещания, Исполнитель имеет право приостановить оказание услуг связи до устранения нарушений, письменно уведомив об этом Заказчика.</w:t>
      </w:r>
    </w:p>
    <w:p w:rsidR="00380DCA" w:rsidRDefault="0065658B">
      <w:pPr>
        <w:pStyle w:val="14"/>
        <w:numPr>
          <w:ilvl w:val="2"/>
          <w:numId w:val="1"/>
        </w:numPr>
        <w:tabs>
          <w:tab w:val="left" w:pos="574"/>
        </w:tabs>
        <w:jc w:val="both"/>
      </w:pPr>
      <w:r>
        <w:t>Исполнитель вправе отказать Заказчику в доступе к сети связи телевещания в том случае, если принадлежащая Заказчику абонентская распределительная система не соответствует требованиям, установленным законодательством Российской Федерации.</w:t>
      </w:r>
    </w:p>
    <w:p w:rsidR="00380DCA" w:rsidRDefault="0065658B">
      <w:pPr>
        <w:pStyle w:val="14"/>
        <w:numPr>
          <w:ilvl w:val="2"/>
          <w:numId w:val="1"/>
        </w:numPr>
        <w:tabs>
          <w:tab w:val="left" w:pos="570"/>
        </w:tabs>
        <w:jc w:val="both"/>
      </w:pPr>
      <w:r>
        <w:t xml:space="preserve">Осуществлять </w:t>
      </w:r>
      <w:proofErr w:type="gramStart"/>
      <w:r>
        <w:t>контроль за</w:t>
      </w:r>
      <w:proofErr w:type="gramEnd"/>
      <w:r>
        <w:t xml:space="preserve"> исполнением Заказчиком своих обязательств, предусмотренных настоящим Договором.</w:t>
      </w:r>
    </w:p>
    <w:p w:rsidR="00380DCA" w:rsidRDefault="0065658B">
      <w:pPr>
        <w:pStyle w:val="14"/>
        <w:numPr>
          <w:ilvl w:val="2"/>
          <w:numId w:val="1"/>
        </w:numPr>
        <w:tabs>
          <w:tab w:val="left" w:pos="574"/>
        </w:tabs>
        <w:jc w:val="both"/>
      </w:pPr>
      <w:r>
        <w:t>Произвести изменение тарифов на услуги связи для целей телевещания, известив Заказчика об этом в соответствии с пунктом 3.1.10. настоящего Договора.</w:t>
      </w:r>
    </w:p>
    <w:p w:rsidR="00380DCA" w:rsidRDefault="0065658B">
      <w:pPr>
        <w:pStyle w:val="14"/>
        <w:numPr>
          <w:ilvl w:val="2"/>
          <w:numId w:val="1"/>
        </w:numPr>
        <w:tabs>
          <w:tab w:val="left" w:pos="584"/>
        </w:tabs>
        <w:jc w:val="both"/>
      </w:pPr>
      <w:r>
        <w:t>Приостанавливать оказание услуг в случае нарушения Заказчиком условий настоящего Договора вплоть до устранения таких нарушений, уведомив об этом Заказчика.</w:t>
      </w:r>
    </w:p>
    <w:p w:rsidR="00380DCA" w:rsidRDefault="0065658B">
      <w:pPr>
        <w:pStyle w:val="27"/>
        <w:keepNext/>
        <w:keepLines/>
        <w:numPr>
          <w:ilvl w:val="1"/>
          <w:numId w:val="1"/>
        </w:numPr>
        <w:tabs>
          <w:tab w:val="left" w:pos="469"/>
        </w:tabs>
        <w:jc w:val="both"/>
      </w:pPr>
      <w:bookmarkStart w:id="5" w:name="bookmark10"/>
      <w:r>
        <w:t>Заказчик обязан:</w:t>
      </w:r>
      <w:bookmarkEnd w:id="5"/>
    </w:p>
    <w:p w:rsidR="00380DCA" w:rsidRDefault="0065658B">
      <w:pPr>
        <w:pStyle w:val="14"/>
        <w:numPr>
          <w:ilvl w:val="2"/>
          <w:numId w:val="1"/>
        </w:numPr>
        <w:tabs>
          <w:tab w:val="left" w:pos="574"/>
        </w:tabs>
        <w:jc w:val="both"/>
      </w:pPr>
      <w:r>
        <w:t>Своевременно и в соответствии с условиями Договора принять и оплатить в полном объеме Услуги оказанные Исполнителем.</w:t>
      </w:r>
    </w:p>
    <w:p w:rsidR="00380DCA" w:rsidRDefault="0065658B">
      <w:pPr>
        <w:pStyle w:val="14"/>
        <w:numPr>
          <w:ilvl w:val="2"/>
          <w:numId w:val="1"/>
        </w:numPr>
        <w:tabs>
          <w:tab w:val="left" w:pos="574"/>
        </w:tabs>
        <w:jc w:val="both"/>
      </w:pPr>
      <w:r>
        <w:t>Не подключать к абонентской распределительной системе пользовательское (оконечное) оборудование, которое не соответствует требованиям, установленным законодательством Российской Федерации, или пользовательское (оконечное) оборудование третьих лиц;</w:t>
      </w:r>
    </w:p>
    <w:p w:rsidR="00380DCA" w:rsidRDefault="0065658B">
      <w:pPr>
        <w:pStyle w:val="14"/>
        <w:numPr>
          <w:ilvl w:val="2"/>
          <w:numId w:val="1"/>
        </w:numPr>
        <w:tabs>
          <w:tab w:val="left" w:pos="584"/>
        </w:tabs>
        <w:jc w:val="both"/>
      </w:pPr>
      <w:r>
        <w:t>Сообщать Исполнителю в срок, не превышающий 60 (шестидесяти) дней, о прекращении своего права владения помещением, в котором установлено пользовательское (оконечное) оборудование (в случае оказании услуги связи для целей телевещания), а также об изменении фамилии (имени, отчества), об изменении наименования (фирменного наименования), места нахождения Заказчика;</w:t>
      </w:r>
    </w:p>
    <w:p w:rsidR="00380DCA" w:rsidRDefault="0065658B">
      <w:pPr>
        <w:pStyle w:val="14"/>
        <w:numPr>
          <w:ilvl w:val="2"/>
          <w:numId w:val="1"/>
        </w:numPr>
        <w:tabs>
          <w:tab w:val="left" w:pos="570"/>
        </w:tabs>
        <w:jc w:val="both"/>
      </w:pPr>
      <w:r>
        <w:t xml:space="preserve">Содержать в исправном состоянии абонентскую распределительную систему и пользовательское (оконечное) оборудование, </w:t>
      </w:r>
      <w:proofErr w:type="gramStart"/>
      <w:r>
        <w:t>находящиеся</w:t>
      </w:r>
      <w:proofErr w:type="gramEnd"/>
      <w:r>
        <w:t xml:space="preserve"> в помещении Заказчика.</w:t>
      </w:r>
    </w:p>
    <w:p w:rsidR="00380DCA" w:rsidRDefault="0065658B">
      <w:pPr>
        <w:pStyle w:val="27"/>
        <w:keepNext/>
        <w:keepLines/>
        <w:numPr>
          <w:ilvl w:val="1"/>
          <w:numId w:val="1"/>
        </w:numPr>
        <w:tabs>
          <w:tab w:val="left" w:pos="469"/>
        </w:tabs>
        <w:jc w:val="both"/>
      </w:pPr>
      <w:bookmarkStart w:id="6" w:name="bookmark12"/>
      <w:r>
        <w:t>Заказчик вправе:</w:t>
      </w:r>
      <w:bookmarkEnd w:id="6"/>
    </w:p>
    <w:p w:rsidR="00380DCA" w:rsidRDefault="0065658B">
      <w:pPr>
        <w:pStyle w:val="14"/>
        <w:numPr>
          <w:ilvl w:val="2"/>
          <w:numId w:val="1"/>
        </w:numPr>
        <w:tabs>
          <w:tab w:val="left" w:pos="574"/>
        </w:tabs>
        <w:jc w:val="both"/>
      </w:pPr>
      <w:r>
        <w:t>Отказаться от оплаты услуг связи для целей телевещания, не предусмотренных Договором и предоставленных ему без его согласия.</w:t>
      </w:r>
    </w:p>
    <w:p w:rsidR="00380DCA" w:rsidRDefault="0065658B">
      <w:pPr>
        <w:pStyle w:val="14"/>
        <w:numPr>
          <w:ilvl w:val="2"/>
          <w:numId w:val="1"/>
        </w:numPr>
        <w:tabs>
          <w:tab w:val="left" w:pos="574"/>
        </w:tabs>
        <w:jc w:val="both"/>
      </w:pPr>
      <w:r>
        <w:t>Назначать по согласованию с Исполнителем новый срок оказания услуг связи для целей телевещания, если несоблюдение сроков оказания услуг было обусловлено обстоятельствами непреодолимой силы.</w:t>
      </w:r>
    </w:p>
    <w:p w:rsidR="00380DCA" w:rsidRDefault="0065658B">
      <w:pPr>
        <w:pStyle w:val="14"/>
        <w:numPr>
          <w:ilvl w:val="2"/>
          <w:numId w:val="1"/>
        </w:numPr>
        <w:tabs>
          <w:tab w:val="left" w:pos="570"/>
        </w:tabs>
        <w:jc w:val="both"/>
      </w:pPr>
      <w:r>
        <w:t>Требовать от Исполнителя безвозмездного устранения недостатков при оказании услуг связи для целей телевещания, а также возмещения причиненного по вине Исполнителя ущерба;</w:t>
      </w:r>
    </w:p>
    <w:p w:rsidR="00380DCA" w:rsidRDefault="0065658B">
      <w:pPr>
        <w:pStyle w:val="14"/>
        <w:numPr>
          <w:ilvl w:val="2"/>
          <w:numId w:val="1"/>
        </w:numPr>
        <w:tabs>
          <w:tab w:val="left" w:pos="551"/>
        </w:tabs>
        <w:spacing w:after="240"/>
        <w:jc w:val="both"/>
      </w:pPr>
      <w:r>
        <w:t>Требовать от Исполнителя соответствующего уменьшения стоимости услуг связи для целей телевещания в случае ненадлежащего выполнения Исполнителем обязательств по Договору.</w:t>
      </w:r>
    </w:p>
    <w:p w:rsidR="00380DCA" w:rsidRDefault="0065658B">
      <w:pPr>
        <w:pStyle w:val="27"/>
        <w:keepNext/>
        <w:keepLines/>
        <w:numPr>
          <w:ilvl w:val="0"/>
          <w:numId w:val="1"/>
        </w:numPr>
        <w:tabs>
          <w:tab w:val="left" w:pos="358"/>
        </w:tabs>
        <w:spacing w:line="262" w:lineRule="auto"/>
      </w:pPr>
      <w:bookmarkStart w:id="7" w:name="bookmark14"/>
      <w:r>
        <w:t>Порядок предоставления услуг</w:t>
      </w:r>
      <w:bookmarkEnd w:id="7"/>
    </w:p>
    <w:p w:rsidR="00380DCA" w:rsidRDefault="0065658B">
      <w:pPr>
        <w:pStyle w:val="14"/>
        <w:numPr>
          <w:ilvl w:val="1"/>
          <w:numId w:val="1"/>
        </w:numPr>
        <w:tabs>
          <w:tab w:val="left" w:pos="407"/>
        </w:tabs>
        <w:jc w:val="both"/>
      </w:pPr>
      <w:r>
        <w:t xml:space="preserve">Предоставление доступа к Услугам связи осуществляется Исполнителем по указанному в заявлении адресу </w:t>
      </w:r>
      <w:r>
        <w:lastRenderedPageBreak/>
        <w:t>помещения, которым Исполнитель владеет на праве собственности, либо на праве пользования и/или владения (</w:t>
      </w:r>
      <w:proofErr w:type="spellStart"/>
      <w:r>
        <w:t>найм</w:t>
      </w:r>
      <w:proofErr w:type="spellEnd"/>
      <w:r>
        <w:t>, аренда, оперативное управление и т.д.).</w:t>
      </w:r>
    </w:p>
    <w:p w:rsidR="00380DCA" w:rsidRDefault="0065658B">
      <w:pPr>
        <w:pStyle w:val="14"/>
        <w:numPr>
          <w:ilvl w:val="1"/>
          <w:numId w:val="1"/>
        </w:numPr>
        <w:tabs>
          <w:tab w:val="left" w:pos="407"/>
        </w:tabs>
        <w:jc w:val="both"/>
      </w:pPr>
      <w:r>
        <w:t>Услуги, предусмотренные Договором, оказываются Исполнителем согласно Приложению № 1 к Договору.</w:t>
      </w:r>
    </w:p>
    <w:p w:rsidR="00380DCA" w:rsidRDefault="0065658B">
      <w:pPr>
        <w:pStyle w:val="14"/>
        <w:numPr>
          <w:ilvl w:val="1"/>
          <w:numId w:val="1"/>
        </w:numPr>
        <w:tabs>
          <w:tab w:val="left" w:pos="407"/>
        </w:tabs>
        <w:jc w:val="both"/>
      </w:pPr>
      <w:r>
        <w:t>По условиям настоящего Договора Заказчику предоставляется право подключения к сети кабельного вещания пользовательского оборудования в количестве подключений, указанных в Приложении №1.</w:t>
      </w:r>
    </w:p>
    <w:p w:rsidR="00380DCA" w:rsidRDefault="0065658B">
      <w:pPr>
        <w:pStyle w:val="14"/>
        <w:numPr>
          <w:ilvl w:val="1"/>
          <w:numId w:val="1"/>
        </w:numPr>
        <w:tabs>
          <w:tab w:val="left" w:pos="407"/>
        </w:tabs>
        <w:jc w:val="both"/>
      </w:pPr>
      <w:r>
        <w:t>Предоставление доступа к Услугам связи подтверждается Актом выполненных работ, подписываемым обеими сторонами.</w:t>
      </w:r>
    </w:p>
    <w:p w:rsidR="00380DCA" w:rsidRDefault="0065658B">
      <w:pPr>
        <w:pStyle w:val="14"/>
        <w:numPr>
          <w:ilvl w:val="1"/>
          <w:numId w:val="1"/>
        </w:numPr>
        <w:tabs>
          <w:tab w:val="left" w:pos="407"/>
        </w:tabs>
        <w:jc w:val="both"/>
      </w:pPr>
      <w:r>
        <w:t>Услуга связи предоставляется исключительно для нужд Заказчика, не связанных с осуществлением предпринимательской деятельности.</w:t>
      </w:r>
    </w:p>
    <w:p w:rsidR="00380DCA" w:rsidRDefault="0065658B">
      <w:pPr>
        <w:pStyle w:val="14"/>
        <w:numPr>
          <w:ilvl w:val="1"/>
          <w:numId w:val="1"/>
        </w:numPr>
        <w:tabs>
          <w:tab w:val="left" w:pos="407"/>
        </w:tabs>
        <w:spacing w:after="240"/>
        <w:jc w:val="both"/>
      </w:pPr>
      <w:r>
        <w:t>Подключение к сети дополнительного пользовательского оборудования производится по заявлению Заказчика с оплатой в соответствии с Тарифным планом.</w:t>
      </w:r>
    </w:p>
    <w:p w:rsidR="00380DCA" w:rsidRDefault="0065658B">
      <w:pPr>
        <w:pStyle w:val="27"/>
        <w:keepNext/>
        <w:keepLines/>
        <w:numPr>
          <w:ilvl w:val="0"/>
          <w:numId w:val="1"/>
        </w:numPr>
        <w:tabs>
          <w:tab w:val="left" w:pos="358"/>
        </w:tabs>
      </w:pPr>
      <w:bookmarkStart w:id="8" w:name="bookmark16"/>
      <w:r>
        <w:t>Ответственность Сторон</w:t>
      </w:r>
      <w:bookmarkEnd w:id="8"/>
    </w:p>
    <w:p w:rsidR="00380DCA" w:rsidRDefault="0065658B">
      <w:pPr>
        <w:pStyle w:val="14"/>
        <w:numPr>
          <w:ilvl w:val="1"/>
          <w:numId w:val="1"/>
        </w:numPr>
        <w:tabs>
          <w:tab w:val="left" w:pos="407"/>
        </w:tabs>
        <w:jc w:val="both"/>
      </w:pPr>
      <w:r>
        <w:t>За неисполнение или ненадлежащее исполнение Исполнителем условий Договора стороны несут ответственность в соответствии с действующим законодательством Российской Федерации. По Договору возмещается только прямой ущерб, упущенная выгода или иные косвенные убытки возмещению не подлежат.</w:t>
      </w:r>
    </w:p>
    <w:p w:rsidR="00380DCA" w:rsidRDefault="0065658B">
      <w:pPr>
        <w:pStyle w:val="14"/>
        <w:numPr>
          <w:ilvl w:val="1"/>
          <w:numId w:val="1"/>
        </w:numPr>
        <w:tabs>
          <w:tab w:val="left" w:pos="412"/>
        </w:tabs>
        <w:jc w:val="both"/>
      </w:pPr>
      <w:r>
        <w:t>За просрочку оплаты по настоящему Договору Исполнитель вправе потребовать от Заказчика уплаты пени в размере 1/300 (одной трехсотой) действующей на дату уплаты пени ставки рефинансирования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Договором, начиняя со дня, следующего после дня истечения установленного Договором срока исполнения обязательства.</w:t>
      </w:r>
    </w:p>
    <w:p w:rsidR="00380DCA" w:rsidRDefault="0065658B">
      <w:pPr>
        <w:pStyle w:val="14"/>
        <w:numPr>
          <w:ilvl w:val="1"/>
          <w:numId w:val="1"/>
        </w:numPr>
        <w:tabs>
          <w:tab w:val="left" w:pos="412"/>
        </w:tabs>
        <w:jc w:val="both"/>
      </w:pPr>
      <w:r>
        <w:t>В случае просрочки исполнения обязательства Заказчик вправе потребовать уплаты Исполнителем пени, рассчитанной в соответствии с правилами, утвержденными постановлением Правительства Российской Федерации от 30.08.2017г № 1042. Пеня начисляется за каждый день просрочки Исполнителем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380DCA" w:rsidRDefault="0065658B">
      <w:pPr>
        <w:pStyle w:val="14"/>
        <w:numPr>
          <w:ilvl w:val="1"/>
          <w:numId w:val="1"/>
        </w:numPr>
        <w:tabs>
          <w:tab w:val="left" w:pos="417"/>
        </w:tabs>
        <w:jc w:val="both"/>
      </w:pPr>
      <w:r>
        <w:t>За неисполнение или ненадлежащее исполнение Исполнителем обязательств, предусмотренных Договором, за исключением просрочки исполнения Исполнителем своих обязательств, начисляется штраф. Размер штрафа устанавливается в виде фиксированной суммы в размере 10% (десяти процентов) от цены Договора, указанной в п. 2.1 настоящего Договора.</w:t>
      </w:r>
    </w:p>
    <w:p w:rsidR="00380DCA" w:rsidRDefault="0065658B">
      <w:pPr>
        <w:pStyle w:val="14"/>
        <w:numPr>
          <w:ilvl w:val="1"/>
          <w:numId w:val="1"/>
        </w:numPr>
        <w:tabs>
          <w:tab w:val="left" w:pos="412"/>
        </w:tabs>
        <w:jc w:val="both"/>
      </w:pPr>
      <w:proofErr w:type="gramStart"/>
      <w: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порядке, установленном Постановлением Правительства Российской Федерации от 30.08.2017 № 1042 и составляет: 1000 рублей, если цена Договора не превышает 3 млн. рублей.</w:t>
      </w:r>
      <w:proofErr w:type="gramEnd"/>
    </w:p>
    <w:p w:rsidR="00380DCA" w:rsidRDefault="0065658B">
      <w:pPr>
        <w:pStyle w:val="14"/>
        <w:numPr>
          <w:ilvl w:val="1"/>
          <w:numId w:val="1"/>
        </w:numPr>
        <w:tabs>
          <w:tab w:val="left" w:pos="407"/>
        </w:tabs>
        <w:jc w:val="both"/>
      </w:pPr>
      <w:r>
        <w:t>Уплата штрафных санкций не освобождает стороны от надлежащего исполнения своих обязательств по настоящему Договору.</w:t>
      </w:r>
    </w:p>
    <w:p w:rsidR="00380DCA" w:rsidRDefault="0065658B">
      <w:pPr>
        <w:pStyle w:val="14"/>
        <w:numPr>
          <w:ilvl w:val="1"/>
          <w:numId w:val="1"/>
        </w:numPr>
        <w:tabs>
          <w:tab w:val="left" w:pos="407"/>
        </w:tabs>
        <w:jc w:val="both"/>
      </w:pPr>
      <w:r>
        <w:t>Сторона освобождается от уплаты неустойки,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380DCA" w:rsidRDefault="0065658B">
      <w:pPr>
        <w:pStyle w:val="14"/>
        <w:numPr>
          <w:ilvl w:val="1"/>
          <w:numId w:val="1"/>
        </w:numPr>
        <w:tabs>
          <w:tab w:val="left" w:pos="417"/>
        </w:tabs>
        <w:jc w:val="both"/>
      </w:pPr>
      <w:r>
        <w:t>Исполнитель несет ответственность за качество предоставляемых Услуг связи. В случае</w:t>
      </w:r>
      <w:proofErr w:type="gramStart"/>
      <w:r>
        <w:t>,</w:t>
      </w:r>
      <w:proofErr w:type="gramEnd"/>
      <w:r>
        <w:t xml:space="preserve"> если по вине Исполнителя Заказчику будут предоставлены некачественные услуги, в том числе в объеме меньшем, чем указано в Тарифном плане, Заказчик имеет право потребовать от Исполнителя соразмерного уменьшения стоимости услуг с момента обращения к Исполнителю с заявлением, подаваемом в письменном виде.</w:t>
      </w:r>
    </w:p>
    <w:p w:rsidR="00380DCA" w:rsidRDefault="0065658B">
      <w:pPr>
        <w:pStyle w:val="14"/>
        <w:numPr>
          <w:ilvl w:val="1"/>
          <w:numId w:val="1"/>
        </w:numPr>
        <w:tabs>
          <w:tab w:val="left" w:pos="417"/>
        </w:tabs>
        <w:jc w:val="both"/>
      </w:pPr>
      <w:r>
        <w:t>За самовольное подключение дополнительного пользовательского оборудования свыше количества, указанного в п. 4.3. настоящего Договора, Заказчик несет ответственность в размере стоимости услуги по предоставлению доступа к сети за каждое подключенное оборудование.</w:t>
      </w:r>
    </w:p>
    <w:p w:rsidR="00380DCA" w:rsidRDefault="0065658B">
      <w:pPr>
        <w:pStyle w:val="14"/>
        <w:numPr>
          <w:ilvl w:val="1"/>
          <w:numId w:val="1"/>
        </w:numPr>
        <w:tabs>
          <w:tab w:val="left" w:pos="508"/>
        </w:tabs>
        <w:jc w:val="both"/>
      </w:pPr>
      <w:r>
        <w:t xml:space="preserve">Исполнитель не несет ответственность за прямой или косвенный ущерб, причиненный Заказчику в результате использования Услуги, включая, </w:t>
      </w:r>
      <w:proofErr w:type="gramStart"/>
      <w:r>
        <w:t>но</w:t>
      </w:r>
      <w:proofErr w:type="gramEnd"/>
      <w:r>
        <w:t xml:space="preserve"> не ограничиваясь этим, отказы в электропитании, нарушения правил эксплуатации технических средств и/или некорректные настройки пользовательского оконечного оборудования (телеприемника) со стороны Заказчика, либо иные причины или обстоятельства, которые находятся вне сферы разумного контроля со стороны Исполнителя.</w:t>
      </w:r>
    </w:p>
    <w:p w:rsidR="00380DCA" w:rsidRDefault="0065658B">
      <w:pPr>
        <w:pStyle w:val="14"/>
        <w:numPr>
          <w:ilvl w:val="1"/>
          <w:numId w:val="1"/>
        </w:numPr>
        <w:tabs>
          <w:tab w:val="left" w:pos="508"/>
        </w:tabs>
        <w:spacing w:after="240"/>
        <w:jc w:val="both"/>
      </w:pPr>
      <w:r>
        <w:t>Исполнитель не несет ответственности за качество линий связи, если их организуют другие организации, а также качество услуг и работу, выходящие за рамки своей сетевой зоны ответственности.</w:t>
      </w:r>
    </w:p>
    <w:p w:rsidR="00380DCA" w:rsidRDefault="0065658B">
      <w:pPr>
        <w:pStyle w:val="27"/>
        <w:keepNext/>
        <w:keepLines/>
        <w:numPr>
          <w:ilvl w:val="0"/>
          <w:numId w:val="1"/>
        </w:numPr>
        <w:tabs>
          <w:tab w:val="left" w:pos="358"/>
        </w:tabs>
      </w:pPr>
      <w:bookmarkStart w:id="9" w:name="bookmark18"/>
      <w:r>
        <w:t>Гарантии качества</w:t>
      </w:r>
      <w:bookmarkEnd w:id="9"/>
    </w:p>
    <w:p w:rsidR="00380DCA" w:rsidRDefault="0065658B">
      <w:pPr>
        <w:pStyle w:val="14"/>
        <w:numPr>
          <w:ilvl w:val="1"/>
          <w:numId w:val="1"/>
        </w:numPr>
        <w:tabs>
          <w:tab w:val="left" w:pos="407"/>
        </w:tabs>
        <w:jc w:val="both"/>
      </w:pPr>
      <w:r>
        <w:t>Исполнитель гарантирует:</w:t>
      </w:r>
    </w:p>
    <w:p w:rsidR="00380DCA" w:rsidRDefault="0065658B">
      <w:pPr>
        <w:pStyle w:val="14"/>
        <w:numPr>
          <w:ilvl w:val="0"/>
          <w:numId w:val="4"/>
        </w:numPr>
        <w:tabs>
          <w:tab w:val="left" w:pos="191"/>
        </w:tabs>
        <w:jc w:val="both"/>
      </w:pPr>
      <w:r>
        <w:t>качественное и бесперебойное оказание услуг в соответствии с действующим законодательством Российской Федерации нормативными правовыми актами в сфере отрасли «Связь»;</w:t>
      </w:r>
    </w:p>
    <w:p w:rsidR="00380DCA" w:rsidRDefault="0065658B">
      <w:pPr>
        <w:pStyle w:val="14"/>
        <w:numPr>
          <w:ilvl w:val="0"/>
          <w:numId w:val="4"/>
        </w:numPr>
        <w:tabs>
          <w:tab w:val="left" w:pos="188"/>
        </w:tabs>
        <w:spacing w:after="260"/>
        <w:jc w:val="both"/>
      </w:pPr>
      <w:r>
        <w:t>своевременное устранение недостатков в оказываемых услугах.</w:t>
      </w:r>
    </w:p>
    <w:p w:rsidR="00380DCA" w:rsidRDefault="0065658B">
      <w:pPr>
        <w:pStyle w:val="27"/>
        <w:keepNext/>
        <w:keepLines/>
        <w:numPr>
          <w:ilvl w:val="0"/>
          <w:numId w:val="1"/>
        </w:numPr>
        <w:tabs>
          <w:tab w:val="left" w:pos="349"/>
        </w:tabs>
      </w:pPr>
      <w:bookmarkStart w:id="10" w:name="bookmark20"/>
      <w:r>
        <w:t>Форс-мажорные обстоятельства</w:t>
      </w:r>
      <w:bookmarkEnd w:id="10"/>
    </w:p>
    <w:p w:rsidR="00380DCA" w:rsidRDefault="0065658B">
      <w:pPr>
        <w:pStyle w:val="14"/>
        <w:numPr>
          <w:ilvl w:val="1"/>
          <w:numId w:val="1"/>
        </w:numPr>
        <w:tabs>
          <w:tab w:val="left" w:pos="404"/>
        </w:tabs>
        <w:jc w:val="both"/>
      </w:pPr>
      <w:r>
        <w:t>Стороны освобождаются от ответственности друг перед другом за частичное или полное неисполнение обязательств по Договору в случаях, установленных законодательством Российской Федерации,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Договору.</w:t>
      </w:r>
    </w:p>
    <w:p w:rsidR="00380DCA" w:rsidRDefault="0065658B">
      <w:pPr>
        <w:pStyle w:val="14"/>
        <w:jc w:val="both"/>
      </w:pPr>
      <w:proofErr w:type="gramStart"/>
      <w:r>
        <w:lastRenderedPageBreak/>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roofErr w:type="gramEnd"/>
    </w:p>
    <w:p w:rsidR="00380DCA" w:rsidRDefault="0065658B">
      <w:pPr>
        <w:pStyle w:val="14"/>
        <w:numPr>
          <w:ilvl w:val="1"/>
          <w:numId w:val="1"/>
        </w:numPr>
        <w:tabs>
          <w:tab w:val="left" w:pos="414"/>
        </w:tabs>
        <w:jc w:val="both"/>
      </w:pPr>
      <w:r>
        <w:t>О наступлении обстоятельств непреодолимой силы Стороны уведомляют друг друга в течение 10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Договора, их получающая, вправе не принимать во внимание наступление форс-мажорных обстоятель</w:t>
      </w:r>
      <w:proofErr w:type="gramStart"/>
      <w:r>
        <w:t>ств пр</w:t>
      </w:r>
      <w:proofErr w:type="gramEnd"/>
      <w:r>
        <w:t>и предъявлении претензий (исков) к другой Стороне, в связи с ненадлежащим исполнением условий Договора.</w:t>
      </w:r>
    </w:p>
    <w:p w:rsidR="00380DCA" w:rsidRDefault="0065658B">
      <w:pPr>
        <w:pStyle w:val="14"/>
        <w:spacing w:after="260"/>
        <w:jc w:val="both"/>
      </w:pPr>
      <w:r>
        <w:t>При этом срок исполнения обязательств по Договору, при отсутствии возражений с другой стороны, может быть перенесен на срок действия обстоятельств непреодолимой силы, но не более 2 (двух) месяцев.</w:t>
      </w:r>
    </w:p>
    <w:p w:rsidR="00380DCA" w:rsidRDefault="0065658B">
      <w:pPr>
        <w:pStyle w:val="27"/>
        <w:keepNext/>
        <w:keepLines/>
        <w:numPr>
          <w:ilvl w:val="0"/>
          <w:numId w:val="1"/>
        </w:numPr>
        <w:tabs>
          <w:tab w:val="left" w:pos="349"/>
        </w:tabs>
      </w:pPr>
      <w:bookmarkStart w:id="11" w:name="bookmark22"/>
      <w:r>
        <w:t>Изменение и расторжение Договора</w:t>
      </w:r>
      <w:bookmarkEnd w:id="11"/>
    </w:p>
    <w:p w:rsidR="00380DCA" w:rsidRDefault="0065658B">
      <w:pPr>
        <w:pStyle w:val="14"/>
        <w:numPr>
          <w:ilvl w:val="1"/>
          <w:numId w:val="1"/>
        </w:numPr>
        <w:tabs>
          <w:tab w:val="left" w:pos="404"/>
        </w:tabs>
        <w:jc w:val="both"/>
      </w:pPr>
      <w:r>
        <w:t>Любые изменения и дополнения к настоящему Договору действительны при условии, если они совершены в письменной форме и подписаны Сторонами.</w:t>
      </w:r>
    </w:p>
    <w:p w:rsidR="00380DCA" w:rsidRDefault="0065658B">
      <w:pPr>
        <w:pStyle w:val="14"/>
        <w:numPr>
          <w:ilvl w:val="1"/>
          <w:numId w:val="1"/>
        </w:numPr>
        <w:tabs>
          <w:tab w:val="left" w:pos="404"/>
        </w:tabs>
        <w:jc w:val="both"/>
      </w:pPr>
      <w: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rsidR="00380DCA" w:rsidRDefault="0065658B">
      <w:pPr>
        <w:pStyle w:val="14"/>
        <w:numPr>
          <w:ilvl w:val="1"/>
          <w:numId w:val="1"/>
        </w:numPr>
        <w:tabs>
          <w:tab w:val="left" w:pos="404"/>
        </w:tabs>
        <w:jc w:val="both"/>
      </w:pPr>
      <w:r>
        <w:t>В случае отказа одной из Сторон на предложение изменить или расторгнуть настоящий Договор, либо неполучения ответа в срок установленный законом, другая Сторона вправе требовать изменения или расторжения Договора в судебном порядке.</w:t>
      </w:r>
    </w:p>
    <w:p w:rsidR="00380DCA" w:rsidRDefault="0065658B">
      <w:pPr>
        <w:pStyle w:val="14"/>
        <w:numPr>
          <w:ilvl w:val="1"/>
          <w:numId w:val="1"/>
        </w:numPr>
        <w:tabs>
          <w:tab w:val="left" w:pos="404"/>
        </w:tabs>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80DCA" w:rsidRDefault="0065658B">
      <w:pPr>
        <w:pStyle w:val="14"/>
        <w:numPr>
          <w:ilvl w:val="0"/>
          <w:numId w:val="5"/>
        </w:numPr>
        <w:tabs>
          <w:tab w:val="left" w:pos="193"/>
        </w:tabs>
        <w:jc w:val="both"/>
      </w:pPr>
      <w:r>
        <w:t>при снижении цены Договора без изменения предусмотренных Договором объемов услуги, качества оказываемой услуги и иных условий Договора;</w:t>
      </w:r>
    </w:p>
    <w:p w:rsidR="00380DCA" w:rsidRDefault="0065658B">
      <w:pPr>
        <w:pStyle w:val="14"/>
        <w:numPr>
          <w:ilvl w:val="0"/>
          <w:numId w:val="5"/>
        </w:numPr>
        <w:tabs>
          <w:tab w:val="left" w:pos="202"/>
        </w:tabs>
        <w:jc w:val="both"/>
      </w:pPr>
      <w:r>
        <w:t xml:space="preserve">если по предложению Заказчика увеличивается предусмотренный Договором объем оказываемой услуги не более чем на десять процентов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w:t>
      </w:r>
      <w:proofErr w:type="gramStart"/>
      <w:r>
        <w:t>предусмотренных</w:t>
      </w:r>
      <w:proofErr w:type="gramEnd"/>
      <w:r>
        <w:t xml:space="preserve"> Договором объема услуги Стороны Договора обязаны уменьшить цену Договора исходя из цены единицы услуги;</w:t>
      </w:r>
    </w:p>
    <w:p w:rsidR="00380DCA" w:rsidRDefault="0065658B">
      <w:pPr>
        <w:pStyle w:val="14"/>
        <w:numPr>
          <w:ilvl w:val="0"/>
          <w:numId w:val="5"/>
        </w:numPr>
        <w:tabs>
          <w:tab w:val="left" w:pos="198"/>
        </w:tabs>
        <w:jc w:val="both"/>
      </w:pPr>
      <w:r>
        <w:t>при уменьшении ранее доведенных до Заказчика как получателя бюджетных средств лимитов бюджетных обязательств. При этом Заказчик в целях согласования новых условий Договора, в том числе цены и (или) сроков исполнения Договора и (или) объема оказываемой услуги, предусмотренных Договором, в течение 10 (десяти) рабочих дней направляет Исполнителю проект дополнительного соглашения к настоящему Договору.</w:t>
      </w:r>
    </w:p>
    <w:p w:rsidR="00380DCA" w:rsidRDefault="0065658B">
      <w:pPr>
        <w:pStyle w:val="14"/>
        <w:numPr>
          <w:ilvl w:val="1"/>
          <w:numId w:val="1"/>
        </w:numPr>
        <w:tabs>
          <w:tab w:val="left" w:pos="409"/>
        </w:tabs>
        <w:jc w:val="both"/>
      </w:pPr>
      <w:r>
        <w:t xml:space="preserve">Заказчик вправе в одностороннем порядке отказаться от исполнения настоящего Договора. Решение Заказчика об одностороннем отказе от исполнения Договора направляется Исполнителю не позднее чем в течение 3 (трех) рабочих дней </w:t>
      </w:r>
      <w:proofErr w:type="gramStart"/>
      <w:r>
        <w:t>с даты принятия</w:t>
      </w:r>
      <w:proofErr w:type="gramEnd"/>
      <w:r>
        <w:t xml:space="preserve"> такого решения.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с даты надлежащего уведомления Заказчиком Исполнителя.</w:t>
      </w:r>
    </w:p>
    <w:p w:rsidR="00380DCA" w:rsidRDefault="0065658B">
      <w:pPr>
        <w:pStyle w:val="14"/>
        <w:numPr>
          <w:ilvl w:val="1"/>
          <w:numId w:val="1"/>
        </w:numPr>
        <w:tabs>
          <w:tab w:val="left" w:pos="409"/>
        </w:tabs>
        <w:jc w:val="both"/>
      </w:pPr>
      <w:r>
        <w:t>Исполнитель вправе в одностороннем порядке отказаться от исполнения настоящего Договора при соблюдении требований и порядка расторжения, установленных действующим законодательством Российской Федерации, в том числе Правилами оказания услуг связи для целей телевизионного вещания и (или) радиовещания.</w:t>
      </w:r>
    </w:p>
    <w:p w:rsidR="00380DCA" w:rsidRDefault="0065658B">
      <w:pPr>
        <w:pStyle w:val="14"/>
        <w:numPr>
          <w:ilvl w:val="1"/>
          <w:numId w:val="1"/>
        </w:numPr>
        <w:tabs>
          <w:tab w:val="left" w:pos="409"/>
        </w:tabs>
        <w:spacing w:after="260"/>
        <w:jc w:val="both"/>
      </w:pPr>
      <w:r>
        <w:t>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настоящего Договора.</w:t>
      </w:r>
    </w:p>
    <w:p w:rsidR="00380DCA" w:rsidRDefault="0065658B">
      <w:pPr>
        <w:pStyle w:val="27"/>
        <w:keepNext/>
        <w:keepLines/>
        <w:numPr>
          <w:ilvl w:val="0"/>
          <w:numId w:val="1"/>
        </w:numPr>
        <w:tabs>
          <w:tab w:val="left" w:pos="349"/>
        </w:tabs>
      </w:pPr>
      <w:bookmarkStart w:id="12" w:name="bookmark24"/>
      <w:r>
        <w:t>Порядок разрешения споров</w:t>
      </w:r>
      <w:bookmarkEnd w:id="12"/>
    </w:p>
    <w:p w:rsidR="00380DCA" w:rsidRDefault="0065658B">
      <w:pPr>
        <w:pStyle w:val="14"/>
        <w:numPr>
          <w:ilvl w:val="1"/>
          <w:numId w:val="1"/>
        </w:numPr>
        <w:tabs>
          <w:tab w:val="left" w:pos="399"/>
        </w:tabs>
        <w:jc w:val="both"/>
      </w:pPr>
      <w:r>
        <w:t>Все споры и разногласия по настоящему Договору решаются путем переговоров между Сторонами.</w:t>
      </w:r>
    </w:p>
    <w:p w:rsidR="00380DCA" w:rsidRDefault="0065658B">
      <w:pPr>
        <w:pStyle w:val="14"/>
        <w:numPr>
          <w:ilvl w:val="1"/>
          <w:numId w:val="1"/>
        </w:numPr>
        <w:tabs>
          <w:tab w:val="left" w:pos="399"/>
        </w:tabs>
        <w:jc w:val="both"/>
      </w:pPr>
      <w:r>
        <w:t>Взаимоотношения сторон, не урегулированные настоящим Договором, в том числе, не регламентированные Договором права и обязанности Сторон, определяются действующим законодательством и/или нормативными правовыми актами Российской Федерации.</w:t>
      </w:r>
    </w:p>
    <w:p w:rsidR="00380DCA" w:rsidRDefault="0065658B">
      <w:pPr>
        <w:pStyle w:val="14"/>
        <w:numPr>
          <w:ilvl w:val="1"/>
          <w:numId w:val="1"/>
        </w:numPr>
        <w:tabs>
          <w:tab w:val="left" w:pos="429"/>
        </w:tabs>
        <w:spacing w:after="240"/>
        <w:jc w:val="both"/>
      </w:pPr>
      <w:r>
        <w:t>Споры, вытекающие из настоящего Договора, рассматриваются в Арбитражном суде Костромской области.</w:t>
      </w:r>
    </w:p>
    <w:p w:rsidR="00380DCA" w:rsidRDefault="0065658B">
      <w:pPr>
        <w:pStyle w:val="27"/>
        <w:keepNext/>
        <w:keepLines/>
        <w:numPr>
          <w:ilvl w:val="0"/>
          <w:numId w:val="1"/>
        </w:numPr>
        <w:tabs>
          <w:tab w:val="left" w:pos="415"/>
        </w:tabs>
      </w:pPr>
      <w:bookmarkStart w:id="13" w:name="bookmark26"/>
      <w:r>
        <w:t>Дополнительные условия</w:t>
      </w:r>
      <w:bookmarkEnd w:id="13"/>
    </w:p>
    <w:p w:rsidR="00380DCA" w:rsidRDefault="0065658B">
      <w:pPr>
        <w:pStyle w:val="14"/>
        <w:numPr>
          <w:ilvl w:val="1"/>
          <w:numId w:val="1"/>
        </w:numPr>
        <w:tabs>
          <w:tab w:val="left" w:pos="530"/>
        </w:tabs>
        <w:jc w:val="both"/>
      </w:pPr>
      <w:r>
        <w:t>В случае ликвидации Исполнителя или проведения в отношении 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380DCA" w:rsidRDefault="0065658B">
      <w:pPr>
        <w:pStyle w:val="14"/>
        <w:numPr>
          <w:ilvl w:val="1"/>
          <w:numId w:val="1"/>
        </w:numPr>
        <w:tabs>
          <w:tab w:val="left" w:pos="530"/>
        </w:tabs>
        <w:jc w:val="both"/>
      </w:pPr>
      <w:r>
        <w:t>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Исполнителя.</w:t>
      </w:r>
    </w:p>
    <w:p w:rsidR="00380DCA" w:rsidRDefault="0065658B">
      <w:pPr>
        <w:pStyle w:val="14"/>
        <w:numPr>
          <w:ilvl w:val="1"/>
          <w:numId w:val="1"/>
        </w:numPr>
        <w:tabs>
          <w:tab w:val="left" w:pos="535"/>
        </w:tabs>
        <w:jc w:val="both"/>
      </w:pPr>
      <w:r>
        <w:t>В случае аннулирования или истечения срока действия лицензии, либо наложения государственными органами в установленном порядке других ограничений, лишающих Исполнителя возможности поставки товара, Исполнитель обязан письменно уведомить Заказчика о таких обстоятельствах не позднее 10 (десяти) дней со дня возникновения данного обстоятельства.</w:t>
      </w:r>
    </w:p>
    <w:p w:rsidR="00380DCA" w:rsidRDefault="0065658B">
      <w:pPr>
        <w:pStyle w:val="14"/>
        <w:numPr>
          <w:ilvl w:val="1"/>
          <w:numId w:val="1"/>
        </w:numPr>
        <w:tabs>
          <w:tab w:val="left" w:pos="535"/>
        </w:tabs>
        <w:jc w:val="both"/>
      </w:pPr>
      <w:r>
        <w:t>В случае начала реорганизации Исполнителя он обязан письменно уведомить Заказчика о начале своей реорганизации не позднее 10 (десяти) дней со дня принятия решения о реорганизации Исполнителя.</w:t>
      </w:r>
    </w:p>
    <w:p w:rsidR="00380DCA" w:rsidRDefault="0065658B">
      <w:pPr>
        <w:pStyle w:val="14"/>
        <w:numPr>
          <w:ilvl w:val="1"/>
          <w:numId w:val="1"/>
        </w:numPr>
        <w:tabs>
          <w:tab w:val="left" w:pos="530"/>
        </w:tabs>
        <w:jc w:val="both"/>
      </w:pPr>
      <w: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не позднее 10 (десяти) дней со дня изменения.</w:t>
      </w:r>
    </w:p>
    <w:p w:rsidR="00380DCA" w:rsidRDefault="0065658B">
      <w:pPr>
        <w:pStyle w:val="14"/>
        <w:numPr>
          <w:ilvl w:val="1"/>
          <w:numId w:val="1"/>
        </w:numPr>
        <w:tabs>
          <w:tab w:val="left" w:pos="511"/>
        </w:tabs>
        <w:spacing w:after="240"/>
        <w:jc w:val="both"/>
      </w:pPr>
      <w:r>
        <w:t>Обеспечение исполнения Договора - не установлено.</w:t>
      </w:r>
    </w:p>
    <w:p w:rsidR="00380DCA" w:rsidRDefault="0065658B">
      <w:pPr>
        <w:pStyle w:val="27"/>
        <w:keepNext/>
        <w:keepLines/>
        <w:numPr>
          <w:ilvl w:val="0"/>
          <w:numId w:val="1"/>
        </w:numPr>
        <w:tabs>
          <w:tab w:val="left" w:pos="412"/>
        </w:tabs>
      </w:pPr>
      <w:bookmarkStart w:id="14" w:name="bookmark28"/>
      <w:r>
        <w:t>Заключительные положения</w:t>
      </w:r>
      <w:bookmarkEnd w:id="14"/>
    </w:p>
    <w:p w:rsidR="00380DCA" w:rsidRPr="0065658B" w:rsidRDefault="0065658B">
      <w:pPr>
        <w:pStyle w:val="14"/>
        <w:numPr>
          <w:ilvl w:val="1"/>
          <w:numId w:val="1"/>
        </w:numPr>
        <w:tabs>
          <w:tab w:val="left" w:pos="530"/>
        </w:tabs>
      </w:pPr>
      <w:r w:rsidRPr="0065658B">
        <w:t>Настоящий Договор вступает в силу с момента подписания, но распространяет свое действие на обязательства, возникшие  с 01 января 2026 г.</w:t>
      </w:r>
    </w:p>
    <w:p w:rsidR="00380DCA" w:rsidRPr="0065658B" w:rsidRDefault="0065658B">
      <w:pPr>
        <w:pStyle w:val="14"/>
        <w:tabs>
          <w:tab w:val="left" w:pos="530"/>
        </w:tabs>
      </w:pPr>
      <w:r w:rsidRPr="0065658B">
        <w:t>Срок оказания услуг  с 01 января 2026 г. по 30 ноября 2026 года.</w:t>
      </w:r>
    </w:p>
    <w:p w:rsidR="00380DCA" w:rsidRPr="0065658B" w:rsidRDefault="0065658B">
      <w:pPr>
        <w:pStyle w:val="14"/>
        <w:tabs>
          <w:tab w:val="left" w:pos="530"/>
        </w:tabs>
      </w:pPr>
      <w:r w:rsidRPr="0065658B">
        <w:t>Срок действия Договора  с 01 января 2026 г. по 31 декабря 2026 года, а по расчетным обязательствам - до их полного исполнения.</w:t>
      </w:r>
    </w:p>
    <w:p w:rsidR="00380DCA" w:rsidRDefault="0065658B">
      <w:pPr>
        <w:pStyle w:val="14"/>
        <w:numPr>
          <w:ilvl w:val="1"/>
          <w:numId w:val="1"/>
        </w:numPr>
        <w:tabs>
          <w:tab w:val="left" w:pos="530"/>
        </w:tabs>
      </w:pPr>
      <w:r w:rsidRPr="0065658B">
        <w:t>Настоящий</w:t>
      </w:r>
      <w:r>
        <w:t xml:space="preserve"> Договор составлен в двух экземплярах, имеющих равную юридическую силу, по одному для каждой Стороны.</w:t>
      </w:r>
    </w:p>
    <w:p w:rsidR="00380DCA" w:rsidRDefault="0065658B">
      <w:pPr>
        <w:pStyle w:val="14"/>
        <w:numPr>
          <w:ilvl w:val="1"/>
          <w:numId w:val="1"/>
        </w:numPr>
        <w:tabs>
          <w:tab w:val="left" w:pos="530"/>
        </w:tabs>
      </w:pPr>
      <w:r>
        <w:t xml:space="preserve">Документы, переданные по факсу, </w:t>
      </w:r>
      <w:r>
        <w:rPr>
          <w:lang w:val="en-US" w:eastAsia="en-US" w:bidi="en-US"/>
        </w:rPr>
        <w:t>e</w:t>
      </w:r>
      <w:r>
        <w:rPr>
          <w:lang w:eastAsia="en-US" w:bidi="en-US"/>
        </w:rPr>
        <w:t>-</w:t>
      </w:r>
      <w:r>
        <w:rPr>
          <w:lang w:val="en-US" w:eastAsia="en-US" w:bidi="en-US"/>
        </w:rPr>
        <w:t>mail</w:t>
      </w:r>
      <w:r>
        <w:rPr>
          <w:lang w:eastAsia="en-US" w:bidi="en-US"/>
        </w:rPr>
        <w:t xml:space="preserve"> </w:t>
      </w:r>
      <w:r>
        <w:t>(с подтверждением передающей/получающей сторонами)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 (десяти) дней с момента их подписания.</w:t>
      </w:r>
    </w:p>
    <w:p w:rsidR="00380DCA" w:rsidRDefault="0065658B">
      <w:pPr>
        <w:pStyle w:val="14"/>
        <w:numPr>
          <w:ilvl w:val="1"/>
          <w:numId w:val="1"/>
        </w:numPr>
        <w:tabs>
          <w:tab w:val="left" w:pos="511"/>
        </w:tabs>
      </w:pPr>
      <w:r>
        <w:t>Все приложения к настоящему Договору являются его неотъемлемой частью:</w:t>
      </w:r>
    </w:p>
    <w:p w:rsidR="00380DCA" w:rsidRDefault="0065658B">
      <w:pPr>
        <w:pStyle w:val="14"/>
      </w:pPr>
      <w:r>
        <w:t>Приложение 1. «Перечень услуг связи, оказываемых Исполнителем Заказчику»</w:t>
      </w:r>
    </w:p>
    <w:p w:rsidR="00380DCA" w:rsidRDefault="00380DCA">
      <w:pPr>
        <w:pStyle w:val="14"/>
      </w:pPr>
    </w:p>
    <w:p w:rsidR="00380DCA" w:rsidRDefault="0065658B">
      <w:pPr>
        <w:pStyle w:val="aff"/>
        <w:numPr>
          <w:ilvl w:val="0"/>
          <w:numId w:val="1"/>
        </w:numPr>
        <w:jc w:val="center"/>
        <w:rPr>
          <w:rFonts w:ascii="Times New Roman" w:hAnsi="Times New Roman" w:cs="Times New Roman"/>
          <w:b/>
          <w:sz w:val="20"/>
          <w:szCs w:val="20"/>
        </w:rPr>
      </w:pPr>
      <w:r>
        <w:rPr>
          <w:rFonts w:ascii="Times New Roman" w:hAnsi="Times New Roman" w:cs="Times New Roman"/>
          <w:b/>
          <w:sz w:val="20"/>
          <w:szCs w:val="20"/>
        </w:rPr>
        <w:t>Юридические адреса и банковские реквизиты Сторон</w:t>
      </w:r>
    </w:p>
    <w:p w:rsidR="00380DCA" w:rsidRDefault="00380DCA">
      <w:pPr>
        <w:jc w:val="center"/>
        <w:rPr>
          <w:rFonts w:ascii="Times New Roman" w:hAnsi="Times New Roman" w:cs="Times New Roman"/>
          <w:sz w:val="20"/>
          <w:szCs w:val="20"/>
        </w:rPr>
      </w:pPr>
    </w:p>
    <w:tbl>
      <w:tblPr>
        <w:tblW w:w="10314" w:type="dxa"/>
        <w:tblLook w:val="04A0" w:firstRow="1" w:lastRow="0" w:firstColumn="1" w:lastColumn="0" w:noHBand="0" w:noVBand="1"/>
      </w:tblPr>
      <w:tblGrid>
        <w:gridCol w:w="5495"/>
        <w:gridCol w:w="4819"/>
      </w:tblGrid>
      <w:tr w:rsidR="00380DCA">
        <w:trPr>
          <w:trHeight w:val="315"/>
        </w:trPr>
        <w:tc>
          <w:tcPr>
            <w:tcW w:w="5495" w:type="dxa"/>
          </w:tcPr>
          <w:p w:rsidR="00380DCA" w:rsidRDefault="0065658B">
            <w:pPr>
              <w:widowControl/>
              <w:jc w:val="center"/>
              <w:rPr>
                <w:rFonts w:ascii="Times New Roman" w:eastAsia="Times New Roman" w:hAnsi="Times New Roman" w:cs="Times New Roman"/>
                <w:b/>
                <w:bCs/>
                <w:color w:val="auto"/>
                <w:sz w:val="20"/>
                <w:szCs w:val="20"/>
                <w:lang w:eastAsia="zh-CN" w:bidi="ar-SA"/>
              </w:rPr>
            </w:pPr>
            <w:r>
              <w:rPr>
                <w:rFonts w:ascii="Times New Roman" w:eastAsia="Times New Roman" w:hAnsi="Times New Roman" w:cs="Times New Roman"/>
                <w:b/>
                <w:bCs/>
                <w:color w:val="auto"/>
                <w:sz w:val="20"/>
                <w:szCs w:val="20"/>
                <w:lang w:eastAsia="zh-CN" w:bidi="ar-SA"/>
              </w:rPr>
              <w:t>Заказчик</w:t>
            </w:r>
          </w:p>
        </w:tc>
        <w:tc>
          <w:tcPr>
            <w:tcW w:w="4819" w:type="dxa"/>
          </w:tcPr>
          <w:p w:rsidR="00380DCA" w:rsidRDefault="00380DCA">
            <w:pPr>
              <w:widowControl/>
              <w:jc w:val="center"/>
              <w:rPr>
                <w:rFonts w:ascii="Times New Roman" w:eastAsia="Times New Roman" w:hAnsi="Times New Roman" w:cs="Times New Roman"/>
                <w:b/>
                <w:color w:val="auto"/>
                <w:sz w:val="20"/>
                <w:szCs w:val="20"/>
                <w:lang w:eastAsia="zh-CN" w:bidi="ar-SA"/>
              </w:rPr>
            </w:pPr>
          </w:p>
        </w:tc>
      </w:tr>
      <w:tr w:rsidR="00380DCA">
        <w:tc>
          <w:tcPr>
            <w:tcW w:w="5495" w:type="dxa"/>
          </w:tcPr>
          <w:p w:rsidR="00380DCA" w:rsidRDefault="0065658B">
            <w:pPr>
              <w:widowControl/>
              <w:ind w:right="317"/>
              <w:jc w:val="center"/>
              <w:rPr>
                <w:rFonts w:ascii="Times New Roman" w:eastAsia="Times New Roman" w:hAnsi="Times New Roman" w:cs="Times New Roman"/>
                <w:b/>
                <w:bCs/>
                <w:color w:val="auto"/>
                <w:sz w:val="20"/>
                <w:szCs w:val="20"/>
                <w:lang w:eastAsia="zh-CN" w:bidi="ar-SA"/>
              </w:rPr>
            </w:pPr>
            <w:r>
              <w:rPr>
                <w:rFonts w:ascii="Times New Roman" w:eastAsia="Times New Roman" w:hAnsi="Times New Roman" w:cs="Times New Roman"/>
                <w:b/>
                <w:bCs/>
                <w:color w:val="auto"/>
                <w:sz w:val="20"/>
                <w:szCs w:val="20"/>
                <w:lang w:eastAsia="zh-CN" w:bidi="ar-SA"/>
              </w:rPr>
              <w:t xml:space="preserve">Управление Федеральной службы по надзору в сфере связи, информационных технологий и массовых коммуникаций по Центральному федеральному округу (Управление </w:t>
            </w:r>
            <w:proofErr w:type="spellStart"/>
            <w:r>
              <w:rPr>
                <w:rFonts w:ascii="Times New Roman" w:eastAsia="Times New Roman" w:hAnsi="Times New Roman" w:cs="Times New Roman"/>
                <w:b/>
                <w:bCs/>
                <w:color w:val="auto"/>
                <w:sz w:val="20"/>
                <w:szCs w:val="20"/>
                <w:lang w:eastAsia="zh-CN" w:bidi="ar-SA"/>
              </w:rPr>
              <w:t>Роскомнадзора</w:t>
            </w:r>
            <w:proofErr w:type="spellEnd"/>
            <w:r>
              <w:rPr>
                <w:rFonts w:ascii="Times New Roman" w:eastAsia="Times New Roman" w:hAnsi="Times New Roman" w:cs="Times New Roman"/>
                <w:b/>
                <w:bCs/>
                <w:color w:val="auto"/>
                <w:sz w:val="20"/>
                <w:szCs w:val="20"/>
                <w:lang w:eastAsia="zh-CN" w:bidi="ar-SA"/>
              </w:rPr>
              <w:t xml:space="preserve"> по Центральному федеральному округу)</w:t>
            </w:r>
          </w:p>
          <w:p w:rsidR="00380DCA" w:rsidRDefault="00380DCA">
            <w:pPr>
              <w:widowControl/>
              <w:ind w:right="317"/>
              <w:jc w:val="center"/>
              <w:rPr>
                <w:rFonts w:ascii="Times New Roman" w:eastAsia="Times New Roman" w:hAnsi="Times New Roman" w:cs="Times New Roman"/>
                <w:b/>
                <w:bCs/>
                <w:color w:val="auto"/>
                <w:sz w:val="20"/>
                <w:szCs w:val="20"/>
                <w:lang w:eastAsia="zh-CN" w:bidi="ar-SA"/>
              </w:rPr>
            </w:pPr>
          </w:p>
        </w:tc>
        <w:tc>
          <w:tcPr>
            <w:tcW w:w="4819" w:type="dxa"/>
          </w:tcPr>
          <w:p w:rsidR="00380DCA" w:rsidRDefault="00380DCA">
            <w:pPr>
              <w:widowControl/>
              <w:ind w:firstLine="851"/>
              <w:jc w:val="center"/>
              <w:rPr>
                <w:rFonts w:ascii="Times New Roman" w:eastAsia="Times New Roman" w:hAnsi="Times New Roman" w:cs="Times New Roman"/>
                <w:color w:val="auto"/>
                <w:sz w:val="20"/>
                <w:szCs w:val="20"/>
                <w:lang w:eastAsia="zh-CN" w:bidi="ar-SA"/>
              </w:rPr>
            </w:pPr>
          </w:p>
        </w:tc>
      </w:tr>
      <w:tr w:rsidR="00380DCA" w:rsidRPr="002E360E">
        <w:trPr>
          <w:trHeight w:val="2765"/>
        </w:trPr>
        <w:tc>
          <w:tcPr>
            <w:tcW w:w="5495" w:type="dxa"/>
          </w:tcPr>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Адрес: </w:t>
            </w:r>
            <w:proofErr w:type="spellStart"/>
            <w:r>
              <w:rPr>
                <w:rFonts w:ascii="Times New Roman" w:eastAsia="Times New Roman" w:hAnsi="Times New Roman" w:cs="Times New Roman"/>
                <w:color w:val="auto"/>
                <w:sz w:val="20"/>
                <w:szCs w:val="20"/>
                <w:lang w:bidi="ar-SA"/>
              </w:rPr>
              <w:t>Старокаширское</w:t>
            </w:r>
            <w:proofErr w:type="spellEnd"/>
            <w:r>
              <w:rPr>
                <w:rFonts w:ascii="Times New Roman" w:eastAsia="Times New Roman" w:hAnsi="Times New Roman" w:cs="Times New Roman"/>
                <w:color w:val="auto"/>
                <w:sz w:val="20"/>
                <w:szCs w:val="20"/>
                <w:lang w:bidi="ar-SA"/>
              </w:rPr>
              <w:t xml:space="preserve"> шоссе, д.2, корп. 10, ГСП-7, Москва, 117997;</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ИНН/КПП: 7706545288/772401001;</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Плательщик: УФК по г. Москве (Управление </w:t>
            </w:r>
            <w:proofErr w:type="spellStart"/>
            <w:r>
              <w:rPr>
                <w:rFonts w:ascii="Times New Roman" w:eastAsia="Times New Roman" w:hAnsi="Times New Roman" w:cs="Times New Roman"/>
                <w:color w:val="auto"/>
                <w:sz w:val="20"/>
                <w:szCs w:val="20"/>
                <w:lang w:bidi="ar-SA"/>
              </w:rPr>
              <w:t>Роскомнадзора</w:t>
            </w:r>
            <w:proofErr w:type="spellEnd"/>
            <w:r>
              <w:rPr>
                <w:rFonts w:ascii="Times New Roman" w:eastAsia="Times New Roman" w:hAnsi="Times New Roman" w:cs="Times New Roman"/>
                <w:color w:val="auto"/>
                <w:sz w:val="20"/>
                <w:szCs w:val="20"/>
                <w:lang w:bidi="ar-SA"/>
              </w:rPr>
              <w:t xml:space="preserve"> по Центральному федеральному округу), </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Лицевой счет: 03731А20700;</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Банковский счет (ЕКС): 40102810545370000003;</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Казначейский счет: 03211643000000017300;</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БИК: 004525988;</w:t>
            </w:r>
          </w:p>
          <w:p w:rsidR="00380DCA" w:rsidRDefault="0065658B">
            <w:pPr>
              <w:widowControl/>
              <w:ind w:right="317"/>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Наименование Банка: ОКЦ №1ГУ БАНКА РОССИИ ПО ЦФО//УФК ПО Г. МОСКВЕ  г. Москва;</w:t>
            </w:r>
          </w:p>
          <w:p w:rsidR="00380DCA" w:rsidRDefault="0065658B">
            <w:pPr>
              <w:widowControl/>
              <w:rPr>
                <w:rFonts w:ascii="Times New Roman" w:eastAsia="Times New Roman" w:hAnsi="Times New Roman" w:cs="Times New Roman"/>
                <w:color w:val="auto"/>
                <w:sz w:val="20"/>
                <w:szCs w:val="20"/>
                <w:lang w:val="en-US" w:eastAsia="zh-CN" w:bidi="ar-SA"/>
              </w:rPr>
            </w:pPr>
            <w:r>
              <w:rPr>
                <w:rFonts w:ascii="Times New Roman" w:eastAsia="Times New Roman" w:hAnsi="Times New Roman" w:cs="Times New Roman"/>
                <w:color w:val="auto"/>
                <w:sz w:val="20"/>
                <w:szCs w:val="20"/>
                <w:lang w:bidi="ar-SA"/>
              </w:rPr>
              <w:t>ОКТМО: 45918000</w:t>
            </w:r>
          </w:p>
        </w:tc>
        <w:tc>
          <w:tcPr>
            <w:tcW w:w="4819" w:type="dxa"/>
          </w:tcPr>
          <w:p w:rsidR="00380DCA" w:rsidRDefault="00380DCA">
            <w:pPr>
              <w:widowControl/>
              <w:rPr>
                <w:rFonts w:ascii="Times New Roman" w:eastAsia="Times New Roman" w:hAnsi="Times New Roman" w:cs="Times New Roman"/>
                <w:color w:val="auto"/>
                <w:sz w:val="20"/>
                <w:szCs w:val="20"/>
                <w:lang w:val="en-US" w:eastAsia="zh-CN" w:bidi="ar-SA"/>
              </w:rPr>
            </w:pPr>
          </w:p>
        </w:tc>
      </w:tr>
      <w:tr w:rsidR="00380DCA">
        <w:tc>
          <w:tcPr>
            <w:tcW w:w="5495" w:type="dxa"/>
          </w:tcPr>
          <w:p w:rsidR="00380DCA" w:rsidRDefault="00380DCA">
            <w:pPr>
              <w:widowControl/>
              <w:rPr>
                <w:rFonts w:ascii="Times New Roman" w:eastAsia="Times New Roman" w:hAnsi="Times New Roman" w:cs="Times New Roman"/>
                <w:color w:val="auto"/>
                <w:sz w:val="20"/>
                <w:szCs w:val="20"/>
                <w:lang w:val="en-US" w:eastAsia="zh-CN" w:bidi="ar-SA"/>
              </w:rPr>
            </w:pPr>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Заказчик:</w:t>
            </w:r>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Руководитель </w:t>
            </w:r>
          </w:p>
        </w:tc>
        <w:tc>
          <w:tcPr>
            <w:tcW w:w="4819" w:type="dxa"/>
          </w:tcPr>
          <w:p w:rsidR="00380DCA" w:rsidRDefault="00380DCA">
            <w:pPr>
              <w:widowControl/>
              <w:rPr>
                <w:rFonts w:ascii="Times New Roman" w:eastAsia="Times New Roman" w:hAnsi="Times New Roman" w:cs="Times New Roman"/>
                <w:bCs/>
                <w:color w:val="auto"/>
                <w:spacing w:val="-9"/>
                <w:sz w:val="20"/>
                <w:szCs w:val="20"/>
                <w:lang w:eastAsia="zh-CN" w:bidi="ar-SA"/>
              </w:rPr>
            </w:pPr>
          </w:p>
          <w:p w:rsidR="00380DCA" w:rsidRDefault="0065658B">
            <w:pPr>
              <w:widowControl/>
              <w:rPr>
                <w:rFonts w:ascii="Times New Roman" w:eastAsia="Times New Roman" w:hAnsi="Times New Roman" w:cs="Times New Roman"/>
                <w:bCs/>
                <w:color w:val="auto"/>
                <w:spacing w:val="-9"/>
                <w:sz w:val="20"/>
                <w:szCs w:val="20"/>
                <w:lang w:eastAsia="zh-CN" w:bidi="ar-SA"/>
              </w:rPr>
            </w:pPr>
            <w:r>
              <w:rPr>
                <w:rFonts w:ascii="Times New Roman" w:eastAsia="Times New Roman" w:hAnsi="Times New Roman" w:cs="Times New Roman"/>
                <w:bCs/>
                <w:color w:val="auto"/>
                <w:spacing w:val="-9"/>
                <w:sz w:val="20"/>
                <w:szCs w:val="20"/>
                <w:lang w:eastAsia="zh-CN" w:bidi="ar-SA"/>
              </w:rPr>
              <w:t>Исполнитель:</w:t>
            </w:r>
          </w:p>
          <w:p w:rsidR="00380DCA" w:rsidRDefault="00380DCA">
            <w:pPr>
              <w:widowControl/>
              <w:rPr>
                <w:rFonts w:ascii="Times New Roman" w:eastAsia="Times New Roman" w:hAnsi="Times New Roman" w:cs="Times New Roman"/>
                <w:bCs/>
                <w:color w:val="auto"/>
                <w:spacing w:val="-9"/>
                <w:sz w:val="20"/>
                <w:szCs w:val="20"/>
                <w:lang w:eastAsia="zh-CN" w:bidi="ar-SA"/>
              </w:rPr>
            </w:pPr>
          </w:p>
        </w:tc>
      </w:tr>
      <w:tr w:rsidR="00380DCA">
        <w:tc>
          <w:tcPr>
            <w:tcW w:w="5495" w:type="dxa"/>
          </w:tcPr>
          <w:p w:rsidR="00380DCA" w:rsidRDefault="00380DCA">
            <w:pPr>
              <w:widowControl/>
              <w:rPr>
                <w:rFonts w:ascii="Times New Roman" w:eastAsia="Times New Roman" w:hAnsi="Times New Roman" w:cs="Times New Roman"/>
                <w:color w:val="auto"/>
                <w:sz w:val="20"/>
                <w:szCs w:val="20"/>
                <w:lang w:eastAsia="zh-CN" w:bidi="ar-SA"/>
              </w:rPr>
            </w:pPr>
          </w:p>
        </w:tc>
        <w:tc>
          <w:tcPr>
            <w:tcW w:w="4819" w:type="dxa"/>
          </w:tcPr>
          <w:p w:rsidR="00380DCA" w:rsidRDefault="00380DCA">
            <w:pPr>
              <w:widowControl/>
              <w:rPr>
                <w:rFonts w:ascii="Times New Roman" w:eastAsia="Times New Roman" w:hAnsi="Times New Roman" w:cs="Times New Roman"/>
                <w:color w:val="auto"/>
                <w:sz w:val="20"/>
                <w:szCs w:val="20"/>
                <w:lang w:eastAsia="zh-CN" w:bidi="ar-SA"/>
              </w:rPr>
            </w:pPr>
          </w:p>
        </w:tc>
      </w:tr>
      <w:tr w:rsidR="00380DCA">
        <w:tc>
          <w:tcPr>
            <w:tcW w:w="5495" w:type="dxa"/>
          </w:tcPr>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____________________ Д.В. </w:t>
            </w:r>
            <w:proofErr w:type="spellStart"/>
            <w:r>
              <w:rPr>
                <w:rFonts w:ascii="Times New Roman" w:eastAsia="Times New Roman" w:hAnsi="Times New Roman" w:cs="Times New Roman"/>
                <w:color w:val="auto"/>
                <w:sz w:val="20"/>
                <w:szCs w:val="20"/>
                <w:lang w:eastAsia="zh-CN" w:bidi="ar-SA"/>
              </w:rPr>
              <w:t>Сокоушин</w:t>
            </w:r>
            <w:proofErr w:type="spellEnd"/>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М.П.</w:t>
            </w:r>
          </w:p>
        </w:tc>
        <w:tc>
          <w:tcPr>
            <w:tcW w:w="4819" w:type="dxa"/>
          </w:tcPr>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____________________ </w:t>
            </w:r>
          </w:p>
          <w:p w:rsidR="00380DCA" w:rsidRDefault="0065658B">
            <w:pPr>
              <w:widowControl/>
              <w:rPr>
                <w:rFonts w:ascii="Times New Roman" w:eastAsia="Times New Roman" w:hAnsi="Times New Roman" w:cs="Times New Roman"/>
                <w:bCs/>
                <w:color w:val="auto"/>
                <w:spacing w:val="-9"/>
                <w:sz w:val="20"/>
                <w:szCs w:val="20"/>
                <w:lang w:eastAsia="zh-CN" w:bidi="ar-SA"/>
              </w:rPr>
            </w:pPr>
            <w:r>
              <w:rPr>
                <w:rFonts w:ascii="Times New Roman" w:eastAsia="Times New Roman" w:hAnsi="Times New Roman" w:cs="Times New Roman"/>
                <w:color w:val="auto"/>
                <w:sz w:val="20"/>
                <w:szCs w:val="20"/>
                <w:lang w:eastAsia="zh-CN" w:bidi="ar-SA"/>
              </w:rPr>
              <w:t>М.П.</w:t>
            </w:r>
          </w:p>
        </w:tc>
      </w:tr>
    </w:tbl>
    <w:p w:rsidR="00380DCA" w:rsidRDefault="00380DCA"/>
    <w:p w:rsidR="00380DCA" w:rsidRDefault="00380DCA">
      <w:pPr>
        <w:rPr>
          <w:rFonts w:ascii="Times New Roman" w:hAnsi="Times New Roman" w:cs="Times New Roman"/>
        </w:rPr>
        <w:sectPr w:rsidR="00380DCA">
          <w:footerReference w:type="default" r:id="rId8"/>
          <w:pgSz w:w="11900" w:h="16840"/>
          <w:pgMar w:top="505" w:right="602" w:bottom="904" w:left="1112" w:header="77" w:footer="3" w:gutter="0"/>
          <w:pgNumType w:start="1"/>
          <w:cols w:space="720"/>
          <w:docGrid w:linePitch="360"/>
        </w:sectPr>
      </w:pPr>
    </w:p>
    <w:p w:rsidR="00380DCA" w:rsidRDefault="0065658B">
      <w:pPr>
        <w:pStyle w:val="14"/>
        <w:tabs>
          <w:tab w:val="left" w:leader="underscore" w:pos="9890"/>
        </w:tabs>
        <w:spacing w:after="460"/>
        <w:ind w:left="6640"/>
        <w:jc w:val="center"/>
      </w:pPr>
      <w:r>
        <w:t>Приложение №1 к Договору об оказании услуг связи для целей телевещания № 14655 от..20</w:t>
      </w:r>
      <w:r>
        <w:tab/>
        <w:t>г.</w:t>
      </w:r>
    </w:p>
    <w:p w:rsidR="00380DCA" w:rsidRDefault="0065658B">
      <w:pPr>
        <w:pStyle w:val="14"/>
        <w:numPr>
          <w:ilvl w:val="0"/>
          <w:numId w:val="6"/>
        </w:numPr>
        <w:tabs>
          <w:tab w:val="left" w:pos="306"/>
        </w:tabs>
      </w:pPr>
      <w:r>
        <w:t>Перечень услуг связи, предоставляемых Оператором Абоненту.</w:t>
      </w:r>
    </w:p>
    <w:p w:rsidR="00380DCA" w:rsidRDefault="0065658B">
      <w:pPr>
        <w:pStyle w:val="14"/>
        <w:spacing w:after="240"/>
      </w:pPr>
      <w:r>
        <w:rPr>
          <w:b/>
          <w:bCs/>
          <w:i/>
          <w:iCs/>
        </w:rPr>
        <w:t>Предоставление</w:t>
      </w:r>
      <w:r>
        <w:t xml:space="preserve"> услуг связи для целей телевещания</w:t>
      </w:r>
      <w:r>
        <w:rPr>
          <w:b/>
          <w:bCs/>
          <w:i/>
          <w:iCs/>
        </w:rPr>
        <w:t>.</w:t>
      </w:r>
    </w:p>
    <w:p w:rsidR="00380DCA" w:rsidRDefault="0065658B">
      <w:pPr>
        <w:pStyle w:val="14"/>
        <w:numPr>
          <w:ilvl w:val="0"/>
          <w:numId w:val="6"/>
        </w:numPr>
        <w:tabs>
          <w:tab w:val="left" w:pos="325"/>
        </w:tabs>
      </w:pPr>
      <w:r>
        <w:t>Технические характеристики услуг.</w:t>
      </w:r>
    </w:p>
    <w:p w:rsidR="00380DCA" w:rsidRDefault="0065658B">
      <w:pPr>
        <w:pStyle w:val="14"/>
        <w:spacing w:after="240"/>
      </w:pPr>
      <w:r>
        <w:rPr>
          <w:b/>
          <w:bCs/>
          <w:i/>
          <w:iCs/>
        </w:rPr>
        <w:t>Кабельное телевидение.</w:t>
      </w:r>
    </w:p>
    <w:p w:rsidR="00380DCA" w:rsidRDefault="0065658B">
      <w:pPr>
        <w:pStyle w:val="14"/>
        <w:numPr>
          <w:ilvl w:val="0"/>
          <w:numId w:val="6"/>
        </w:numPr>
        <w:tabs>
          <w:tab w:val="left" w:pos="320"/>
        </w:tabs>
      </w:pPr>
      <w:r>
        <w:t>Предоставление доступа к Сети.</w:t>
      </w:r>
    </w:p>
    <w:p w:rsidR="00380DCA" w:rsidRDefault="0065658B">
      <w:pPr>
        <w:pStyle w:val="14"/>
      </w:pPr>
      <w:r>
        <w:t>Разграничение ответственности - интерфейс оборудования Оператора.</w:t>
      </w:r>
    </w:p>
    <w:p w:rsidR="00380DCA" w:rsidRDefault="0065658B">
      <w:pPr>
        <w:pStyle w:val="14"/>
      </w:pPr>
      <w:r>
        <w:t>Сроки устранения неисправностей:</w:t>
      </w:r>
    </w:p>
    <w:p w:rsidR="00380DCA" w:rsidRDefault="0065658B">
      <w:pPr>
        <w:pStyle w:val="14"/>
        <w:numPr>
          <w:ilvl w:val="0"/>
          <w:numId w:val="7"/>
        </w:numPr>
        <w:tabs>
          <w:tab w:val="left" w:pos="258"/>
        </w:tabs>
      </w:pPr>
      <w:r>
        <w:t>неисправность в оборудовании Оператора связи: срок устранения - до 24 часов с момента поступления заявки от абонента.</w:t>
      </w:r>
    </w:p>
    <w:p w:rsidR="00380DCA" w:rsidRDefault="0065658B">
      <w:pPr>
        <w:pStyle w:val="14"/>
        <w:numPr>
          <w:ilvl w:val="0"/>
          <w:numId w:val="7"/>
        </w:numPr>
        <w:tabs>
          <w:tab w:val="left" w:pos="258"/>
        </w:tabs>
        <w:spacing w:after="240"/>
      </w:pPr>
      <w:r>
        <w:t>неисправность в линии: срок устранения - до 48 часов с момента обнаружения или поступления заявки от абонента.</w:t>
      </w:r>
    </w:p>
    <w:p w:rsidR="00380DCA" w:rsidRDefault="0065658B">
      <w:pPr>
        <w:pStyle w:val="14"/>
        <w:numPr>
          <w:ilvl w:val="0"/>
          <w:numId w:val="6"/>
        </w:numPr>
        <w:tabs>
          <w:tab w:val="left" w:pos="325"/>
        </w:tabs>
      </w:pPr>
      <w:r>
        <w:t>Адрес установки оборудования:</w:t>
      </w:r>
    </w:p>
    <w:p w:rsidR="00380DCA" w:rsidRDefault="0065658B">
      <w:pPr>
        <w:pStyle w:val="14"/>
        <w:spacing w:after="240"/>
      </w:pPr>
      <w:r>
        <w:rPr>
          <w:b/>
          <w:bCs/>
          <w:i/>
          <w:iCs/>
        </w:rPr>
        <w:t>156000, г. КОСТРОМА, пер. КАДЫЕВСКИЙ, д. 4</w:t>
      </w:r>
    </w:p>
    <w:p w:rsidR="00380DCA" w:rsidRDefault="0065658B">
      <w:pPr>
        <w:pStyle w:val="14"/>
        <w:numPr>
          <w:ilvl w:val="0"/>
          <w:numId w:val="6"/>
        </w:numPr>
        <w:tabs>
          <w:tab w:val="left" w:pos="320"/>
        </w:tabs>
      </w:pPr>
      <w:r>
        <w:t>Условия оказания услуг.</w:t>
      </w:r>
    </w:p>
    <w:p w:rsidR="00380DCA" w:rsidRDefault="0065658B">
      <w:pPr>
        <w:pStyle w:val="14"/>
        <w:spacing w:after="240"/>
      </w:pPr>
      <w:r>
        <w:rPr>
          <w:b/>
          <w:bCs/>
          <w:i/>
          <w:iCs/>
        </w:rPr>
        <w:t>Без активного оборудования Оператора.</w:t>
      </w:r>
    </w:p>
    <w:p w:rsidR="00380DCA" w:rsidRDefault="0065658B">
      <w:pPr>
        <w:pStyle w:val="14"/>
        <w:numPr>
          <w:ilvl w:val="0"/>
          <w:numId w:val="6"/>
        </w:numPr>
        <w:tabs>
          <w:tab w:val="left" w:pos="325"/>
        </w:tabs>
        <w:spacing w:after="240"/>
      </w:pPr>
      <w:r>
        <w:t>Порядок оплаты Услуг - кредитный.</w:t>
      </w:r>
    </w:p>
    <w:p w:rsidR="00380DCA" w:rsidRDefault="0065658B">
      <w:pPr>
        <w:pStyle w:val="14"/>
        <w:numPr>
          <w:ilvl w:val="0"/>
          <w:numId w:val="6"/>
        </w:numPr>
        <w:tabs>
          <w:tab w:val="left" w:pos="325"/>
        </w:tabs>
      </w:pPr>
      <w:r>
        <w:t>Тарифный план.</w:t>
      </w:r>
    </w:p>
    <w:p w:rsidR="00380DCA" w:rsidRDefault="0065658B">
      <w:pPr>
        <w:pStyle w:val="14"/>
        <w:spacing w:after="240"/>
        <w:jc w:val="both"/>
        <w:rPr>
          <w:b/>
          <w:bCs/>
          <w:i/>
          <w:iCs/>
        </w:rPr>
      </w:pPr>
      <w:r>
        <w:rPr>
          <w:b/>
          <w:bCs/>
          <w:i/>
          <w:iCs/>
        </w:rPr>
        <w:t>«Социальный».</w:t>
      </w:r>
    </w:p>
    <w:p w:rsidR="00380DCA" w:rsidRDefault="0065658B">
      <w:pPr>
        <w:jc w:val="center"/>
        <w:rPr>
          <w:rFonts w:ascii="Times New Roman" w:hAnsi="Times New Roman" w:cs="Times New Roman"/>
          <w:b/>
          <w:bCs/>
          <w:sz w:val="20"/>
          <w:szCs w:val="20"/>
        </w:rPr>
      </w:pPr>
      <w:r>
        <w:rPr>
          <w:rFonts w:ascii="Times New Roman" w:hAnsi="Times New Roman" w:cs="Times New Roman"/>
          <w:b/>
          <w:bCs/>
          <w:sz w:val="20"/>
          <w:szCs w:val="20"/>
        </w:rPr>
        <w:t>Список цифровых каналов</w:t>
      </w:r>
    </w:p>
    <w:p w:rsidR="00380DCA" w:rsidRDefault="00380DCA">
      <w:pPr>
        <w:jc w:val="center"/>
        <w:rPr>
          <w:rFonts w:ascii="Times New Roman" w:hAnsi="Times New Roman" w:cs="Times New Roman"/>
          <w:b/>
          <w:bCs/>
          <w:sz w:val="20"/>
          <w:szCs w:val="20"/>
        </w:rPr>
      </w:pPr>
    </w:p>
    <w:tbl>
      <w:tblPr>
        <w:tblW w:w="10632"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2"/>
        <w:gridCol w:w="3542"/>
        <w:gridCol w:w="1559"/>
        <w:gridCol w:w="1560"/>
        <w:gridCol w:w="1559"/>
        <w:gridCol w:w="1560"/>
      </w:tblGrid>
      <w:tr w:rsidR="00380DCA">
        <w:trPr>
          <w:trHeight w:val="439"/>
        </w:trPr>
        <w:tc>
          <w:tcPr>
            <w:tcW w:w="852"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p>
          <w:p w:rsidR="00380DCA" w:rsidRDefault="0065658B">
            <w:pPr>
              <w:jc w:val="center"/>
              <w:rPr>
                <w:rFonts w:ascii="Times New Roman" w:hAnsi="Times New Roman" w:cs="Times New Roman"/>
                <w:b/>
                <w:bCs/>
                <w:color w:val="000000" w:themeColor="text1"/>
                <w:sz w:val="20"/>
                <w:szCs w:val="20"/>
              </w:rPr>
            </w:pPr>
            <w:proofErr w:type="spellStart"/>
            <w:r>
              <w:rPr>
                <w:rFonts w:ascii="Times New Roman" w:hAnsi="Times New Roman" w:cs="Times New Roman"/>
                <w:b/>
                <w:bCs/>
                <w:color w:val="000000" w:themeColor="text1"/>
                <w:sz w:val="20"/>
                <w:szCs w:val="20"/>
              </w:rPr>
              <w:t>п</w:t>
            </w:r>
            <w:proofErr w:type="gramStart"/>
            <w:r>
              <w:rPr>
                <w:rFonts w:ascii="Times New Roman" w:hAnsi="Times New Roman" w:cs="Times New Roman"/>
                <w:b/>
                <w:bCs/>
                <w:color w:val="000000" w:themeColor="text1"/>
                <w:sz w:val="20"/>
                <w:szCs w:val="20"/>
              </w:rPr>
              <w:t>.п</w:t>
            </w:r>
            <w:proofErr w:type="spellEnd"/>
            <w:proofErr w:type="gramEnd"/>
          </w:p>
        </w:tc>
        <w:tc>
          <w:tcPr>
            <w:tcW w:w="3542"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Наименование канала</w:t>
            </w:r>
          </w:p>
        </w:tc>
        <w:tc>
          <w:tcPr>
            <w:tcW w:w="1559"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p>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ПАКЕТА</w:t>
            </w:r>
          </w:p>
        </w:tc>
        <w:tc>
          <w:tcPr>
            <w:tcW w:w="1560"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Частота</w:t>
            </w:r>
          </w:p>
          <w:p w:rsidR="00380DCA" w:rsidRDefault="00380DCA">
            <w:pPr>
              <w:jc w:val="center"/>
              <w:rPr>
                <w:rFonts w:ascii="Times New Roman" w:hAnsi="Times New Roman" w:cs="Times New Roman"/>
                <w:b/>
                <w:bCs/>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Модуляция</w:t>
            </w:r>
          </w:p>
          <w:p w:rsidR="00380DCA" w:rsidRDefault="00380DCA">
            <w:pPr>
              <w:jc w:val="center"/>
              <w:rPr>
                <w:rFonts w:ascii="Times New Roman" w:hAnsi="Times New Roman" w:cs="Times New Roman"/>
                <w:b/>
                <w:bCs/>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Скорость</w:t>
            </w:r>
          </w:p>
          <w:p w:rsidR="00380DCA" w:rsidRDefault="00380DCA">
            <w:pPr>
              <w:jc w:val="center"/>
              <w:rPr>
                <w:rFonts w:ascii="Times New Roman" w:hAnsi="Times New Roman" w:cs="Times New Roman"/>
                <w:b/>
                <w:bCs/>
                <w:color w:val="000000" w:themeColor="text1"/>
                <w:sz w:val="20"/>
                <w:szCs w:val="20"/>
              </w:rPr>
            </w:pPr>
          </w:p>
        </w:tc>
      </w:tr>
      <w:tr w:rsidR="00380DCA">
        <w:trPr>
          <w:trHeight w:val="1796"/>
        </w:trPr>
        <w:tc>
          <w:tcPr>
            <w:tcW w:w="852" w:type="dxa"/>
            <w:tcBorders>
              <w:bottom w:val="single" w:sz="4" w:space="0" w:color="auto"/>
            </w:tcBorders>
          </w:tcPr>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3 </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6</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7</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8</w:t>
            </w:r>
          </w:p>
          <w:p w:rsidR="00380DCA" w:rsidRDefault="0065658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9</w:t>
            </w:r>
          </w:p>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Cs/>
                <w:color w:val="000000" w:themeColor="text1"/>
                <w:sz w:val="20"/>
                <w:szCs w:val="20"/>
              </w:rPr>
              <w:t>10</w:t>
            </w:r>
          </w:p>
        </w:tc>
        <w:tc>
          <w:tcPr>
            <w:tcW w:w="3542" w:type="dxa"/>
            <w:tcBorders>
              <w:bottom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Первый  канал</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Россия-1</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Матч ТВ</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НТВ</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Пятый канал</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Росси</w:t>
            </w:r>
            <w:proofErr w:type="gramStart"/>
            <w:r>
              <w:rPr>
                <w:rFonts w:ascii="Times New Roman" w:hAnsi="Times New Roman" w:cs="Times New Roman"/>
                <w:b/>
                <w:bCs/>
                <w:color w:val="000000" w:themeColor="text1"/>
                <w:sz w:val="20"/>
                <w:szCs w:val="20"/>
              </w:rPr>
              <w:t>я-</w:t>
            </w:r>
            <w:proofErr w:type="gramEnd"/>
            <w:r>
              <w:rPr>
                <w:rFonts w:ascii="Times New Roman" w:hAnsi="Times New Roman" w:cs="Times New Roman"/>
                <w:b/>
                <w:bCs/>
                <w:color w:val="000000" w:themeColor="text1"/>
                <w:sz w:val="20"/>
                <w:szCs w:val="20"/>
              </w:rPr>
              <w:t xml:space="preserve"> К</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Россия-24</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Карусель</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ОТР</w:t>
            </w:r>
          </w:p>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ТВЦ</w:t>
            </w:r>
          </w:p>
        </w:tc>
        <w:tc>
          <w:tcPr>
            <w:tcW w:w="1559" w:type="dxa"/>
            <w:tcBorders>
              <w:bottom w:val="single" w:sz="4" w:space="0" w:color="auto"/>
            </w:tcBorders>
            <w:vAlign w:val="center"/>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w:t>
            </w:r>
          </w:p>
        </w:tc>
        <w:tc>
          <w:tcPr>
            <w:tcW w:w="1560" w:type="dxa"/>
            <w:tcBorders>
              <w:bottom w:val="single" w:sz="4" w:space="0" w:color="auto"/>
            </w:tcBorders>
            <w:vAlign w:val="center"/>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306 МГц</w:t>
            </w:r>
          </w:p>
        </w:tc>
        <w:tc>
          <w:tcPr>
            <w:tcW w:w="1559" w:type="dxa"/>
            <w:tcBorders>
              <w:bottom w:val="single" w:sz="4" w:space="0" w:color="auto"/>
            </w:tcBorders>
            <w:vAlign w:val="center"/>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64</w:t>
            </w:r>
          </w:p>
        </w:tc>
        <w:tc>
          <w:tcPr>
            <w:tcW w:w="1560" w:type="dxa"/>
            <w:tcBorders>
              <w:bottom w:val="single" w:sz="4" w:space="0" w:color="auto"/>
            </w:tcBorders>
            <w:vAlign w:val="center"/>
          </w:tcPr>
          <w:p w:rsidR="00380DCA" w:rsidRDefault="0065658B">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6875</w:t>
            </w:r>
          </w:p>
        </w:tc>
      </w:tr>
      <w:tr w:rsidR="00380DCA">
        <w:trPr>
          <w:trHeight w:val="20"/>
        </w:trPr>
        <w:tc>
          <w:tcPr>
            <w:tcW w:w="852" w:type="dxa"/>
            <w:tcBorders>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c>
          <w:tcPr>
            <w:tcW w:w="3542" w:type="dxa"/>
            <w:tcBorders>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proofErr w:type="spellStart"/>
            <w:r>
              <w:rPr>
                <w:rFonts w:ascii="Times New Roman" w:hAnsi="Times New Roman" w:cs="Times New Roman"/>
                <w:b/>
                <w:bCs/>
                <w:color w:val="000000" w:themeColor="text1"/>
                <w:sz w:val="20"/>
                <w:szCs w:val="20"/>
              </w:rPr>
              <w:t>Рен</w:t>
            </w:r>
            <w:proofErr w:type="spellEnd"/>
            <w:r>
              <w:rPr>
                <w:rFonts w:ascii="Times New Roman" w:hAnsi="Times New Roman" w:cs="Times New Roman"/>
                <w:b/>
                <w:bCs/>
                <w:color w:val="000000" w:themeColor="text1"/>
                <w:sz w:val="20"/>
                <w:szCs w:val="20"/>
              </w:rPr>
              <w:t xml:space="preserve"> ТВ</w:t>
            </w:r>
          </w:p>
        </w:tc>
        <w:tc>
          <w:tcPr>
            <w:tcW w:w="1559" w:type="dxa"/>
            <w:tcBorders>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Спас</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СТС</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Домашний</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ТВ 3</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65658B">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65658B">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322 </w:t>
            </w:r>
            <w:r>
              <w:rPr>
                <w:rFonts w:ascii="Times New Roman" w:hAnsi="Times New Roman" w:cs="Times New Roman"/>
                <w:b/>
                <w:bCs/>
                <w:color w:val="000000" w:themeColor="text1"/>
                <w:sz w:val="20"/>
                <w:szCs w:val="20"/>
              </w:rPr>
              <w:t>МГц</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65658B">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64</w:t>
            </w:r>
          </w:p>
        </w:tc>
        <w:tc>
          <w:tcPr>
            <w:tcW w:w="1560" w:type="dxa"/>
            <w:tcBorders>
              <w:top w:val="none" w:sz="4" w:space="0" w:color="000000"/>
              <w:left w:val="single" w:sz="4" w:space="0" w:color="auto"/>
              <w:bottom w:val="none" w:sz="4" w:space="0" w:color="000000"/>
            </w:tcBorders>
            <w:vAlign w:val="center"/>
          </w:tcPr>
          <w:p w:rsidR="00380DCA" w:rsidRDefault="0065658B">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6875</w:t>
            </w: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Пятница</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vertAlign w:val="superscript"/>
                <w:lang w:val="en-US"/>
              </w:rPr>
            </w:pPr>
            <w:r>
              <w:rPr>
                <w:rFonts w:ascii="Times New Roman" w:hAnsi="Times New Roman" w:cs="Times New Roman"/>
                <w:color w:val="000000" w:themeColor="text1"/>
                <w:sz w:val="20"/>
                <w:szCs w:val="20"/>
              </w:rPr>
              <w:t>17</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Звезда</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vertAlign w:val="superscript"/>
                <w:lang w:val="en-US"/>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vertAlign w:val="superscript"/>
                <w:lang w:val="en-US"/>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vertAlign w:val="superscript"/>
                <w:lang w:val="en-US"/>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vertAlign w:val="superscript"/>
                <w:lang w:val="en-US"/>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lang w:val="en-US"/>
              </w:rPr>
              <w:t>8</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Мир</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lang w:val="en-US"/>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lang w:val="en-US"/>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lang w:val="en-US"/>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lang w:val="en-US"/>
              </w:rPr>
            </w:pPr>
          </w:p>
        </w:tc>
      </w:tr>
      <w:tr w:rsidR="00380DCA">
        <w:trPr>
          <w:trHeight w:val="20"/>
        </w:trPr>
        <w:tc>
          <w:tcPr>
            <w:tcW w:w="852" w:type="dxa"/>
            <w:tcBorders>
              <w:top w:val="none" w:sz="4" w:space="0" w:color="000000"/>
              <w:bottom w:val="none" w:sz="4" w:space="0" w:color="000000"/>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3542" w:type="dxa"/>
            <w:tcBorders>
              <w:top w:val="none" w:sz="4" w:space="0" w:color="000000"/>
              <w:left w:val="single" w:sz="4" w:space="0" w:color="auto"/>
              <w:bottom w:val="none" w:sz="4" w:space="0" w:color="000000"/>
              <w:right w:val="single" w:sz="4" w:space="0" w:color="auto"/>
            </w:tcBorders>
          </w:tcPr>
          <w:p w:rsidR="00380DCA" w:rsidRDefault="0065658B">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ТНТ</w:t>
            </w: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none" w:sz="4" w:space="0" w:color="000000"/>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none" w:sz="4" w:space="0" w:color="000000"/>
            </w:tcBorders>
            <w:vAlign w:val="center"/>
          </w:tcPr>
          <w:p w:rsidR="00380DCA" w:rsidRDefault="00380DCA">
            <w:pPr>
              <w:jc w:val="center"/>
              <w:rPr>
                <w:rFonts w:ascii="Times New Roman" w:hAnsi="Times New Roman" w:cs="Times New Roman"/>
                <w:b/>
                <w:color w:val="000000" w:themeColor="text1"/>
                <w:sz w:val="20"/>
                <w:szCs w:val="20"/>
              </w:rPr>
            </w:pPr>
          </w:p>
        </w:tc>
      </w:tr>
      <w:tr w:rsidR="00380DCA">
        <w:trPr>
          <w:trHeight w:val="143"/>
        </w:trPr>
        <w:tc>
          <w:tcPr>
            <w:tcW w:w="852" w:type="dxa"/>
            <w:tcBorders>
              <w:top w:val="none" w:sz="4" w:space="0" w:color="000000"/>
              <w:bottom w:val="single" w:sz="4" w:space="0" w:color="auto"/>
              <w:right w:val="single" w:sz="4" w:space="0" w:color="auto"/>
            </w:tcBorders>
            <w:vAlign w:val="center"/>
          </w:tcPr>
          <w:p w:rsidR="00380DCA" w:rsidRDefault="006565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3542" w:type="dxa"/>
            <w:tcBorders>
              <w:top w:val="none" w:sz="4" w:space="0" w:color="000000"/>
              <w:left w:val="single" w:sz="4" w:space="0" w:color="auto"/>
              <w:bottom w:val="single" w:sz="4" w:space="0" w:color="auto"/>
              <w:right w:val="single" w:sz="4" w:space="0" w:color="auto"/>
            </w:tcBorders>
          </w:tcPr>
          <w:p w:rsidR="00380DCA" w:rsidRDefault="0065658B">
            <w:pPr>
              <w:rPr>
                <w:rFonts w:ascii="Times New Roman" w:hAnsi="Times New Roman" w:cs="Times New Roman"/>
                <w:sz w:val="20"/>
                <w:szCs w:val="20"/>
              </w:rPr>
            </w:pPr>
            <w:r>
              <w:rPr>
                <w:rFonts w:ascii="Times New Roman" w:hAnsi="Times New Roman" w:cs="Times New Roman"/>
                <w:b/>
                <w:bCs/>
                <w:color w:val="000000" w:themeColor="text1"/>
                <w:sz w:val="20"/>
                <w:szCs w:val="20"/>
              </w:rPr>
              <w:t>Муз ТВ</w:t>
            </w:r>
          </w:p>
        </w:tc>
        <w:tc>
          <w:tcPr>
            <w:tcW w:w="1559" w:type="dxa"/>
            <w:tcBorders>
              <w:top w:val="none" w:sz="4" w:space="0" w:color="000000"/>
              <w:left w:val="single" w:sz="4" w:space="0" w:color="auto"/>
              <w:bottom w:val="single" w:sz="4" w:space="0" w:color="auto"/>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single" w:sz="4" w:space="0" w:color="auto"/>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59" w:type="dxa"/>
            <w:tcBorders>
              <w:top w:val="none" w:sz="4" w:space="0" w:color="000000"/>
              <w:left w:val="single" w:sz="4" w:space="0" w:color="auto"/>
              <w:bottom w:val="single" w:sz="4" w:space="0" w:color="auto"/>
              <w:right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c>
          <w:tcPr>
            <w:tcW w:w="1560" w:type="dxa"/>
            <w:tcBorders>
              <w:top w:val="none" w:sz="4" w:space="0" w:color="000000"/>
              <w:left w:val="single" w:sz="4" w:space="0" w:color="auto"/>
              <w:bottom w:val="single" w:sz="4" w:space="0" w:color="auto"/>
            </w:tcBorders>
            <w:vAlign w:val="center"/>
          </w:tcPr>
          <w:p w:rsidR="00380DCA" w:rsidRDefault="00380DCA">
            <w:pPr>
              <w:jc w:val="center"/>
              <w:rPr>
                <w:rFonts w:ascii="Times New Roman" w:hAnsi="Times New Roman" w:cs="Times New Roman"/>
                <w:b/>
                <w:color w:val="000000" w:themeColor="text1"/>
                <w:sz w:val="20"/>
                <w:szCs w:val="20"/>
              </w:rPr>
            </w:pPr>
          </w:p>
        </w:tc>
      </w:tr>
    </w:tbl>
    <w:p w:rsidR="00380DCA" w:rsidRDefault="00380DCA">
      <w:pPr>
        <w:pStyle w:val="14"/>
        <w:spacing w:after="240"/>
        <w:jc w:val="both"/>
        <w:rPr>
          <w:b/>
          <w:bCs/>
          <w:i/>
          <w:iCs/>
        </w:rPr>
      </w:pPr>
    </w:p>
    <w:p w:rsidR="00380DCA" w:rsidRDefault="0065658B">
      <w:pPr>
        <w:pStyle w:val="14"/>
        <w:numPr>
          <w:ilvl w:val="0"/>
          <w:numId w:val="6"/>
        </w:numPr>
        <w:tabs>
          <w:tab w:val="left" w:pos="320"/>
        </w:tabs>
        <w:jc w:val="both"/>
      </w:pPr>
      <w:r>
        <w:t>Количество подключенных телеприемников: 1 (Один рубль 00 копеек).</w:t>
      </w:r>
    </w:p>
    <w:p w:rsidR="00380DCA" w:rsidRDefault="0065658B">
      <w:pPr>
        <w:pStyle w:val="14"/>
        <w:jc w:val="both"/>
      </w:pPr>
      <w:r>
        <w:t>Ежемесячный (абонентский) платеж:</w:t>
      </w:r>
    </w:p>
    <w:p w:rsidR="00380DCA" w:rsidRDefault="0065658B">
      <w:pPr>
        <w:pStyle w:val="14"/>
        <w:jc w:val="both"/>
        <w:rPr>
          <w:sz w:val="19"/>
          <w:szCs w:val="19"/>
        </w:rPr>
      </w:pPr>
      <w:proofErr w:type="gramStart"/>
      <w:r>
        <w:t xml:space="preserve">Абонентская плата за пользование услугой связи телевизионного кабельного вещания - </w:t>
      </w:r>
      <w:r>
        <w:rPr>
          <w:b/>
          <w:bCs/>
          <w:sz w:val="19"/>
          <w:szCs w:val="19"/>
        </w:rPr>
        <w:t>132.00 (Сто тридцать два</w:t>
      </w:r>
      <w:proofErr w:type="gramEnd"/>
    </w:p>
    <w:p w:rsidR="00380DCA" w:rsidRDefault="0065658B">
      <w:pPr>
        <w:pStyle w:val="14"/>
        <w:spacing w:after="240" w:line="262" w:lineRule="auto"/>
        <w:jc w:val="both"/>
        <w:rPr>
          <w:sz w:val="19"/>
          <w:szCs w:val="19"/>
        </w:rPr>
      </w:pPr>
      <w:r>
        <w:rPr>
          <w:b/>
          <w:bCs/>
          <w:sz w:val="19"/>
          <w:szCs w:val="19"/>
        </w:rPr>
        <w:t>рубля 00 копеек), в том числе НДС (22%).</w:t>
      </w:r>
    </w:p>
    <w:p w:rsidR="00380DCA" w:rsidRDefault="0065658B">
      <w:pPr>
        <w:pStyle w:val="14"/>
        <w:numPr>
          <w:ilvl w:val="0"/>
          <w:numId w:val="6"/>
        </w:numPr>
        <w:tabs>
          <w:tab w:val="left" w:pos="320"/>
        </w:tabs>
        <w:spacing w:after="240"/>
        <w:jc w:val="both"/>
      </w:pPr>
      <w:r>
        <w:t xml:space="preserve">Лицевой счёт: </w:t>
      </w:r>
      <w:r>
        <w:rPr>
          <w:b/>
          <w:bCs/>
          <w:i/>
          <w:iCs/>
        </w:rPr>
        <w:t>№1519</w:t>
      </w:r>
    </w:p>
    <w:p w:rsidR="00380DCA" w:rsidRDefault="0065658B">
      <w:pPr>
        <w:pStyle w:val="14"/>
        <w:numPr>
          <w:ilvl w:val="0"/>
          <w:numId w:val="6"/>
        </w:numPr>
        <w:tabs>
          <w:tab w:val="left" w:pos="402"/>
        </w:tabs>
        <w:jc w:val="both"/>
      </w:pPr>
      <w:r>
        <w:t>Бюро ремонта кабельного телевидения Оператора связи:</w:t>
      </w:r>
    </w:p>
    <w:p w:rsidR="00380DCA" w:rsidRDefault="0065658B">
      <w:pPr>
        <w:pStyle w:val="14"/>
        <w:spacing w:after="1060"/>
        <w:jc w:val="both"/>
        <w:rPr>
          <w:b/>
          <w:bCs/>
          <w:i/>
          <w:iCs/>
        </w:rPr>
      </w:pPr>
      <w:r>
        <w:t xml:space="preserve">Тел.: </w:t>
      </w:r>
      <w:r>
        <w:rPr>
          <w:b/>
          <w:bCs/>
          <w:i/>
          <w:iCs/>
        </w:rPr>
        <w:t>8 (4942) 47-00-22.</w:t>
      </w:r>
    </w:p>
    <w:tbl>
      <w:tblPr>
        <w:tblW w:w="10314" w:type="dxa"/>
        <w:tblLook w:val="04A0" w:firstRow="1" w:lastRow="0" w:firstColumn="1" w:lastColumn="0" w:noHBand="0" w:noVBand="1"/>
      </w:tblPr>
      <w:tblGrid>
        <w:gridCol w:w="5495"/>
        <w:gridCol w:w="4819"/>
      </w:tblGrid>
      <w:tr w:rsidR="00380DCA">
        <w:tc>
          <w:tcPr>
            <w:tcW w:w="5495" w:type="dxa"/>
          </w:tcPr>
          <w:p w:rsidR="00380DCA" w:rsidRDefault="00380DCA">
            <w:pPr>
              <w:widowControl/>
              <w:rPr>
                <w:rFonts w:ascii="Times New Roman" w:eastAsia="Times New Roman" w:hAnsi="Times New Roman" w:cs="Times New Roman"/>
                <w:color w:val="auto"/>
                <w:sz w:val="20"/>
                <w:szCs w:val="20"/>
                <w:lang w:val="en-US" w:eastAsia="zh-CN" w:bidi="ar-SA"/>
              </w:rPr>
            </w:pPr>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Заказчик:</w:t>
            </w:r>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Руководитель </w:t>
            </w:r>
          </w:p>
        </w:tc>
        <w:tc>
          <w:tcPr>
            <w:tcW w:w="4819" w:type="dxa"/>
          </w:tcPr>
          <w:p w:rsidR="00380DCA" w:rsidRDefault="00380DCA">
            <w:pPr>
              <w:widowControl/>
              <w:rPr>
                <w:rFonts w:ascii="Times New Roman" w:eastAsia="Times New Roman" w:hAnsi="Times New Roman" w:cs="Times New Roman"/>
                <w:bCs/>
                <w:color w:val="auto"/>
                <w:spacing w:val="-9"/>
                <w:sz w:val="20"/>
                <w:szCs w:val="20"/>
                <w:lang w:eastAsia="zh-CN" w:bidi="ar-SA"/>
              </w:rPr>
            </w:pPr>
          </w:p>
          <w:p w:rsidR="00380DCA" w:rsidRDefault="0065658B">
            <w:pPr>
              <w:widowControl/>
              <w:rPr>
                <w:rFonts w:ascii="Times New Roman" w:eastAsia="Times New Roman" w:hAnsi="Times New Roman" w:cs="Times New Roman"/>
                <w:bCs/>
                <w:color w:val="auto"/>
                <w:spacing w:val="-9"/>
                <w:sz w:val="20"/>
                <w:szCs w:val="20"/>
                <w:lang w:eastAsia="zh-CN" w:bidi="ar-SA"/>
              </w:rPr>
            </w:pPr>
            <w:r>
              <w:rPr>
                <w:rFonts w:ascii="Times New Roman" w:eastAsia="Times New Roman" w:hAnsi="Times New Roman" w:cs="Times New Roman"/>
                <w:bCs/>
                <w:color w:val="auto"/>
                <w:spacing w:val="-9"/>
                <w:sz w:val="20"/>
                <w:szCs w:val="20"/>
                <w:lang w:eastAsia="zh-CN" w:bidi="ar-SA"/>
              </w:rPr>
              <w:t>Исполнитель:</w:t>
            </w:r>
          </w:p>
          <w:p w:rsidR="00380DCA" w:rsidRDefault="00380DCA">
            <w:pPr>
              <w:widowControl/>
              <w:rPr>
                <w:rFonts w:ascii="Times New Roman" w:eastAsia="Times New Roman" w:hAnsi="Times New Roman" w:cs="Times New Roman"/>
                <w:bCs/>
                <w:color w:val="auto"/>
                <w:spacing w:val="-9"/>
                <w:sz w:val="20"/>
                <w:szCs w:val="20"/>
                <w:lang w:eastAsia="zh-CN" w:bidi="ar-SA"/>
              </w:rPr>
            </w:pPr>
          </w:p>
        </w:tc>
      </w:tr>
      <w:tr w:rsidR="00380DCA">
        <w:tc>
          <w:tcPr>
            <w:tcW w:w="5495" w:type="dxa"/>
          </w:tcPr>
          <w:p w:rsidR="00380DCA" w:rsidRDefault="00380DCA">
            <w:pPr>
              <w:widowControl/>
              <w:rPr>
                <w:rFonts w:ascii="Times New Roman" w:eastAsia="Times New Roman" w:hAnsi="Times New Roman" w:cs="Times New Roman"/>
                <w:color w:val="auto"/>
                <w:sz w:val="20"/>
                <w:szCs w:val="20"/>
                <w:lang w:eastAsia="zh-CN" w:bidi="ar-SA"/>
              </w:rPr>
            </w:pPr>
          </w:p>
        </w:tc>
        <w:tc>
          <w:tcPr>
            <w:tcW w:w="4819" w:type="dxa"/>
          </w:tcPr>
          <w:p w:rsidR="00380DCA" w:rsidRDefault="00380DCA">
            <w:pPr>
              <w:widowControl/>
              <w:rPr>
                <w:rFonts w:ascii="Times New Roman" w:eastAsia="Times New Roman" w:hAnsi="Times New Roman" w:cs="Times New Roman"/>
                <w:color w:val="auto"/>
                <w:sz w:val="20"/>
                <w:szCs w:val="20"/>
                <w:lang w:eastAsia="zh-CN" w:bidi="ar-SA"/>
              </w:rPr>
            </w:pPr>
          </w:p>
        </w:tc>
      </w:tr>
      <w:tr w:rsidR="00380DCA">
        <w:tc>
          <w:tcPr>
            <w:tcW w:w="5495" w:type="dxa"/>
          </w:tcPr>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____________________ Д.В. </w:t>
            </w:r>
            <w:proofErr w:type="spellStart"/>
            <w:r>
              <w:rPr>
                <w:rFonts w:ascii="Times New Roman" w:eastAsia="Times New Roman" w:hAnsi="Times New Roman" w:cs="Times New Roman"/>
                <w:color w:val="auto"/>
                <w:sz w:val="20"/>
                <w:szCs w:val="20"/>
                <w:lang w:eastAsia="zh-CN" w:bidi="ar-SA"/>
              </w:rPr>
              <w:t>Сокоушин</w:t>
            </w:r>
            <w:proofErr w:type="spellEnd"/>
          </w:p>
          <w:p w:rsidR="00380DCA" w:rsidRDefault="0065658B">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М.П.</w:t>
            </w:r>
          </w:p>
        </w:tc>
        <w:tc>
          <w:tcPr>
            <w:tcW w:w="4819" w:type="dxa"/>
          </w:tcPr>
          <w:p w:rsidR="002E360E" w:rsidRDefault="0065658B" w:rsidP="002E360E">
            <w:pPr>
              <w:widowControl/>
              <w:rPr>
                <w:rFonts w:ascii="Times New Roman" w:eastAsia="Times New Roman" w:hAnsi="Times New Roman" w:cs="Times New Roman"/>
                <w:color w:val="auto"/>
                <w:sz w:val="20"/>
                <w:szCs w:val="20"/>
                <w:lang w:eastAsia="zh-CN" w:bidi="ar-SA"/>
              </w:rPr>
            </w:pPr>
            <w:r>
              <w:rPr>
                <w:rFonts w:ascii="Times New Roman" w:eastAsia="Times New Roman" w:hAnsi="Times New Roman" w:cs="Times New Roman"/>
                <w:color w:val="auto"/>
                <w:sz w:val="20"/>
                <w:szCs w:val="20"/>
                <w:lang w:eastAsia="zh-CN" w:bidi="ar-SA"/>
              </w:rPr>
              <w:t xml:space="preserve">____________________ </w:t>
            </w:r>
          </w:p>
          <w:p w:rsidR="00380DCA" w:rsidRDefault="0065658B" w:rsidP="002E360E">
            <w:pPr>
              <w:widowControl/>
              <w:rPr>
                <w:rFonts w:ascii="Times New Roman" w:eastAsia="Times New Roman" w:hAnsi="Times New Roman" w:cs="Times New Roman"/>
                <w:bCs/>
                <w:color w:val="auto"/>
                <w:spacing w:val="-9"/>
                <w:sz w:val="20"/>
                <w:szCs w:val="20"/>
                <w:lang w:eastAsia="zh-CN" w:bidi="ar-SA"/>
              </w:rPr>
            </w:pPr>
            <w:bookmarkStart w:id="15" w:name="_GoBack"/>
            <w:bookmarkEnd w:id="15"/>
            <w:r>
              <w:rPr>
                <w:rFonts w:ascii="Times New Roman" w:eastAsia="Times New Roman" w:hAnsi="Times New Roman" w:cs="Times New Roman"/>
                <w:color w:val="auto"/>
                <w:sz w:val="20"/>
                <w:szCs w:val="20"/>
                <w:lang w:eastAsia="zh-CN" w:bidi="ar-SA"/>
              </w:rPr>
              <w:t>М.П.</w:t>
            </w:r>
          </w:p>
        </w:tc>
      </w:tr>
    </w:tbl>
    <w:p w:rsidR="00380DCA" w:rsidRDefault="00380DCA">
      <w:pPr>
        <w:pStyle w:val="14"/>
        <w:spacing w:after="1060"/>
        <w:jc w:val="both"/>
      </w:pPr>
    </w:p>
    <w:p w:rsidR="00380DCA" w:rsidRDefault="00380DCA">
      <w:pPr>
        <w:pStyle w:val="14"/>
        <w:sectPr w:rsidR="00380DCA">
          <w:pgSz w:w="11900" w:h="16840"/>
          <w:pgMar w:top="586" w:right="625" w:bottom="3554" w:left="1127" w:header="158" w:footer="3" w:gutter="0"/>
          <w:cols w:space="720"/>
          <w:docGrid w:linePitch="360"/>
        </w:sectPr>
      </w:pPr>
    </w:p>
    <w:p w:rsidR="00380DCA" w:rsidRDefault="00380DCA">
      <w:pPr>
        <w:spacing w:line="82" w:lineRule="exact"/>
        <w:rPr>
          <w:sz w:val="7"/>
          <w:szCs w:val="7"/>
        </w:rPr>
      </w:pPr>
    </w:p>
    <w:p w:rsidR="00380DCA" w:rsidRDefault="00380DCA"/>
    <w:sectPr w:rsidR="00380DCA">
      <w:type w:val="continuous"/>
      <w:pgSz w:w="11900" w:h="16840"/>
      <w:pgMar w:top="586" w:right="2210" w:bottom="816" w:left="1137" w:header="0" w:footer="3" w:gutter="0"/>
      <w:cols w:num="2" w:space="14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DCA" w:rsidRDefault="0065658B">
      <w:r>
        <w:separator/>
      </w:r>
    </w:p>
  </w:endnote>
  <w:endnote w:type="continuationSeparator" w:id="0">
    <w:p w:rsidR="00380DCA" w:rsidRDefault="0065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DCA" w:rsidRDefault="0065658B">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7094855</wp:posOffset>
              </wp:positionH>
              <wp:positionV relativeFrom="page">
                <wp:posOffset>10185400</wp:posOffset>
              </wp:positionV>
              <wp:extent cx="33655" cy="85090"/>
              <wp:effectExtent l="0" t="0" r="0" b="0"/>
              <wp:wrapNone/>
              <wp:docPr id="1" name="Shape 1"/>
              <wp:cNvGraphicFramePr/>
              <a:graphic xmlns:a="http://schemas.openxmlformats.org/drawingml/2006/main">
                <a:graphicData uri="http://schemas.microsoft.com/office/word/2010/wordprocessingShape">
                  <wps:wsp>
                    <wps:cNvSpPr txBox="1"/>
                    <wps:spPr bwMode="auto">
                      <a:xfrm>
                        <a:off x="0" y="0"/>
                        <a:ext cx="33655" cy="85090"/>
                      </a:xfrm>
                      <a:prstGeom prst="rect">
                        <a:avLst/>
                      </a:prstGeom>
                      <a:noFill/>
                      <a:ln>
                        <a:noFill/>
                      </a:ln>
                    </wps:spPr>
                    <wps:txbx>
                      <w:txbxContent>
                        <w:p w:rsidR="00380DCA" w:rsidRDefault="0065658B">
                          <w:pPr>
                            <w:pStyle w:val="25"/>
                          </w:pPr>
                          <w:r>
                            <w:fldChar w:fldCharType="begin"/>
                          </w:r>
                          <w:r>
                            <w:instrText xml:space="preserve"> PAGE \* MERGEFORMAT </w:instrText>
                          </w:r>
                          <w:r>
                            <w:fldChar w:fldCharType="separate"/>
                          </w:r>
                          <w:r w:rsidR="002E360E">
                            <w:rPr>
                              <w:noProof/>
                            </w:rPr>
                            <w:t>2</w:t>
                          </w:r>
                          <w:r>
                            <w:fldChar w:fldCharType="end"/>
                          </w:r>
                        </w:p>
                      </w:txbxContent>
                    </wps:txbx>
                    <wps:bodyPr wrap="none" lIns="36000" tIns="36000" rIns="36000" bIns="36000" upright="1">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8.65pt;margin-top:802pt;width:2.65pt;height:6.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" filled="f" stroked="f">
              <v:textbox style="mso-fit-shape-to-text:t" inset="1mm,1mm,1mm,1mm">
                <w:txbxContent>
                  <w:p w:rsidR="00380DCA" w:rsidRDefault="0065658B">
                    <w:pPr>
                      <w:pStyle w:val="25"/>
                    </w:pPr>
                    <w:r>
                      <w:fldChar w:fldCharType="begin"/>
                    </w:r>
                    <w:r>
                      <w:instrText xml:space="preserve"> PAGE \* MERGEFORMAT </w:instrText>
                    </w:r>
                    <w:r>
                      <w:fldChar w:fldCharType="separate"/>
                    </w:r>
                    <w:r w:rsidR="002E360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DCA" w:rsidRDefault="00380DCA"/>
  </w:footnote>
  <w:footnote w:type="continuationSeparator" w:id="0">
    <w:p w:rsidR="00380DCA" w:rsidRDefault="00380D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21B"/>
    <w:multiLevelType w:val="hybridMultilevel"/>
    <w:tmpl w:val="AFE0A7B2"/>
    <w:lvl w:ilvl="0" w:tplc="CF9E816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6268993E">
      <w:start w:val="1"/>
      <w:numFmt w:val="decimal"/>
      <w:lvlText w:val=""/>
      <w:lvlJc w:val="left"/>
    </w:lvl>
    <w:lvl w:ilvl="2" w:tplc="4552AB7C">
      <w:start w:val="1"/>
      <w:numFmt w:val="decimal"/>
      <w:lvlText w:val=""/>
      <w:lvlJc w:val="left"/>
    </w:lvl>
    <w:lvl w:ilvl="3" w:tplc="321E2852">
      <w:start w:val="1"/>
      <w:numFmt w:val="decimal"/>
      <w:lvlText w:val=""/>
      <w:lvlJc w:val="left"/>
    </w:lvl>
    <w:lvl w:ilvl="4" w:tplc="5246A1DA">
      <w:start w:val="1"/>
      <w:numFmt w:val="decimal"/>
      <w:lvlText w:val=""/>
      <w:lvlJc w:val="left"/>
    </w:lvl>
    <w:lvl w:ilvl="5" w:tplc="BBD68BB8">
      <w:start w:val="1"/>
      <w:numFmt w:val="decimal"/>
      <w:lvlText w:val=""/>
      <w:lvlJc w:val="left"/>
    </w:lvl>
    <w:lvl w:ilvl="6" w:tplc="80744876">
      <w:start w:val="1"/>
      <w:numFmt w:val="decimal"/>
      <w:lvlText w:val=""/>
      <w:lvlJc w:val="left"/>
    </w:lvl>
    <w:lvl w:ilvl="7" w:tplc="358CC6DE">
      <w:start w:val="1"/>
      <w:numFmt w:val="decimal"/>
      <w:lvlText w:val=""/>
      <w:lvlJc w:val="left"/>
    </w:lvl>
    <w:lvl w:ilvl="8" w:tplc="EF9E26A4">
      <w:start w:val="1"/>
      <w:numFmt w:val="decimal"/>
      <w:lvlText w:val=""/>
      <w:lvlJc w:val="left"/>
    </w:lvl>
  </w:abstractNum>
  <w:abstractNum w:abstractNumId="1">
    <w:nsid w:val="0520478A"/>
    <w:multiLevelType w:val="hybridMultilevel"/>
    <w:tmpl w:val="8398E460"/>
    <w:lvl w:ilvl="0" w:tplc="F26CDC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F9FA8BEC">
      <w:start w:val="1"/>
      <w:numFmt w:val="decimal"/>
      <w:lvlText w:val=""/>
      <w:lvlJc w:val="left"/>
    </w:lvl>
    <w:lvl w:ilvl="2" w:tplc="76343156">
      <w:start w:val="1"/>
      <w:numFmt w:val="decimal"/>
      <w:lvlText w:val=""/>
      <w:lvlJc w:val="left"/>
    </w:lvl>
    <w:lvl w:ilvl="3" w:tplc="FF5AB0AC">
      <w:start w:val="1"/>
      <w:numFmt w:val="decimal"/>
      <w:lvlText w:val=""/>
      <w:lvlJc w:val="left"/>
    </w:lvl>
    <w:lvl w:ilvl="4" w:tplc="323482C4">
      <w:start w:val="1"/>
      <w:numFmt w:val="decimal"/>
      <w:lvlText w:val=""/>
      <w:lvlJc w:val="left"/>
    </w:lvl>
    <w:lvl w:ilvl="5" w:tplc="3294B02C">
      <w:start w:val="1"/>
      <w:numFmt w:val="decimal"/>
      <w:lvlText w:val=""/>
      <w:lvlJc w:val="left"/>
    </w:lvl>
    <w:lvl w:ilvl="6" w:tplc="27149C3E">
      <w:start w:val="1"/>
      <w:numFmt w:val="decimal"/>
      <w:lvlText w:val=""/>
      <w:lvlJc w:val="left"/>
    </w:lvl>
    <w:lvl w:ilvl="7" w:tplc="82265E30">
      <w:start w:val="1"/>
      <w:numFmt w:val="decimal"/>
      <w:lvlText w:val=""/>
      <w:lvlJc w:val="left"/>
    </w:lvl>
    <w:lvl w:ilvl="8" w:tplc="DD045F24">
      <w:start w:val="1"/>
      <w:numFmt w:val="decimal"/>
      <w:lvlText w:val=""/>
      <w:lvlJc w:val="left"/>
    </w:lvl>
  </w:abstractNum>
  <w:abstractNum w:abstractNumId="2">
    <w:nsid w:val="0A7306FB"/>
    <w:multiLevelType w:val="hybridMultilevel"/>
    <w:tmpl w:val="D11E2680"/>
    <w:lvl w:ilvl="0" w:tplc="6F34837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58785070">
      <w:start w:val="1"/>
      <w:numFmt w:val="decimal"/>
      <w:lvlText w:val=""/>
      <w:lvlJc w:val="left"/>
    </w:lvl>
    <w:lvl w:ilvl="2" w:tplc="51E065CC">
      <w:start w:val="1"/>
      <w:numFmt w:val="decimal"/>
      <w:lvlText w:val=""/>
      <w:lvlJc w:val="left"/>
    </w:lvl>
    <w:lvl w:ilvl="3" w:tplc="B33E024A">
      <w:start w:val="1"/>
      <w:numFmt w:val="decimal"/>
      <w:lvlText w:val=""/>
      <w:lvlJc w:val="left"/>
    </w:lvl>
    <w:lvl w:ilvl="4" w:tplc="1CDECE7E">
      <w:start w:val="1"/>
      <w:numFmt w:val="decimal"/>
      <w:lvlText w:val=""/>
      <w:lvlJc w:val="left"/>
    </w:lvl>
    <w:lvl w:ilvl="5" w:tplc="40CC3A66">
      <w:start w:val="1"/>
      <w:numFmt w:val="decimal"/>
      <w:lvlText w:val=""/>
      <w:lvlJc w:val="left"/>
    </w:lvl>
    <w:lvl w:ilvl="6" w:tplc="C7627B6C">
      <w:start w:val="1"/>
      <w:numFmt w:val="decimal"/>
      <w:lvlText w:val=""/>
      <w:lvlJc w:val="left"/>
    </w:lvl>
    <w:lvl w:ilvl="7" w:tplc="77F207B4">
      <w:start w:val="1"/>
      <w:numFmt w:val="decimal"/>
      <w:lvlText w:val=""/>
      <w:lvlJc w:val="left"/>
    </w:lvl>
    <w:lvl w:ilvl="8" w:tplc="E5A22762">
      <w:start w:val="1"/>
      <w:numFmt w:val="decimal"/>
      <w:lvlText w:val=""/>
      <w:lvlJc w:val="left"/>
    </w:lvl>
  </w:abstractNum>
  <w:abstractNum w:abstractNumId="3">
    <w:nsid w:val="0AD550E3"/>
    <w:multiLevelType w:val="hybridMultilevel"/>
    <w:tmpl w:val="C646170C"/>
    <w:lvl w:ilvl="0" w:tplc="7F4E340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AB5EB7C6">
      <w:start w:val="1"/>
      <w:numFmt w:val="decimal"/>
      <w:lvlText w:val=""/>
      <w:lvlJc w:val="left"/>
    </w:lvl>
    <w:lvl w:ilvl="2" w:tplc="9560FAE4">
      <w:start w:val="1"/>
      <w:numFmt w:val="decimal"/>
      <w:lvlText w:val=""/>
      <w:lvlJc w:val="left"/>
    </w:lvl>
    <w:lvl w:ilvl="3" w:tplc="8182D54A">
      <w:start w:val="1"/>
      <w:numFmt w:val="decimal"/>
      <w:lvlText w:val=""/>
      <w:lvlJc w:val="left"/>
    </w:lvl>
    <w:lvl w:ilvl="4" w:tplc="1DACC978">
      <w:start w:val="1"/>
      <w:numFmt w:val="decimal"/>
      <w:lvlText w:val=""/>
      <w:lvlJc w:val="left"/>
    </w:lvl>
    <w:lvl w:ilvl="5" w:tplc="7A569E94">
      <w:start w:val="1"/>
      <w:numFmt w:val="decimal"/>
      <w:lvlText w:val=""/>
      <w:lvlJc w:val="left"/>
    </w:lvl>
    <w:lvl w:ilvl="6" w:tplc="23749D82">
      <w:start w:val="1"/>
      <w:numFmt w:val="decimal"/>
      <w:lvlText w:val=""/>
      <w:lvlJc w:val="left"/>
    </w:lvl>
    <w:lvl w:ilvl="7" w:tplc="0632ECA0">
      <w:start w:val="1"/>
      <w:numFmt w:val="decimal"/>
      <w:lvlText w:val=""/>
      <w:lvlJc w:val="left"/>
    </w:lvl>
    <w:lvl w:ilvl="8" w:tplc="41B41AC2">
      <w:start w:val="1"/>
      <w:numFmt w:val="decimal"/>
      <w:lvlText w:val=""/>
      <w:lvlJc w:val="left"/>
    </w:lvl>
  </w:abstractNum>
  <w:abstractNum w:abstractNumId="4">
    <w:nsid w:val="214B7DA3"/>
    <w:multiLevelType w:val="hybridMultilevel"/>
    <w:tmpl w:val="3B80F0F6"/>
    <w:lvl w:ilvl="0" w:tplc="BBC053B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1986A4EA">
      <w:start w:val="1"/>
      <w:numFmt w:val="decimal"/>
      <w:lvlText w:val=""/>
      <w:lvlJc w:val="left"/>
    </w:lvl>
    <w:lvl w:ilvl="2" w:tplc="1C52FD74">
      <w:start w:val="1"/>
      <w:numFmt w:val="decimal"/>
      <w:lvlText w:val=""/>
      <w:lvlJc w:val="left"/>
    </w:lvl>
    <w:lvl w:ilvl="3" w:tplc="090A078A">
      <w:start w:val="1"/>
      <w:numFmt w:val="decimal"/>
      <w:lvlText w:val=""/>
      <w:lvlJc w:val="left"/>
    </w:lvl>
    <w:lvl w:ilvl="4" w:tplc="A4EA27BE">
      <w:start w:val="1"/>
      <w:numFmt w:val="decimal"/>
      <w:lvlText w:val=""/>
      <w:lvlJc w:val="left"/>
    </w:lvl>
    <w:lvl w:ilvl="5" w:tplc="0FD6D6F4">
      <w:start w:val="1"/>
      <w:numFmt w:val="decimal"/>
      <w:lvlText w:val=""/>
      <w:lvlJc w:val="left"/>
    </w:lvl>
    <w:lvl w:ilvl="6" w:tplc="02608542">
      <w:start w:val="1"/>
      <w:numFmt w:val="decimal"/>
      <w:lvlText w:val=""/>
      <w:lvlJc w:val="left"/>
    </w:lvl>
    <w:lvl w:ilvl="7" w:tplc="D4AEABC6">
      <w:start w:val="1"/>
      <w:numFmt w:val="decimal"/>
      <w:lvlText w:val=""/>
      <w:lvlJc w:val="left"/>
    </w:lvl>
    <w:lvl w:ilvl="8" w:tplc="6AD04B24">
      <w:start w:val="1"/>
      <w:numFmt w:val="decimal"/>
      <w:lvlText w:val=""/>
      <w:lvlJc w:val="left"/>
    </w:lvl>
  </w:abstractNum>
  <w:abstractNum w:abstractNumId="5">
    <w:nsid w:val="6CC04113"/>
    <w:multiLevelType w:val="hybridMultilevel"/>
    <w:tmpl w:val="592A0866"/>
    <w:lvl w:ilvl="0" w:tplc="8F38F3F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tplc="4C526B6C">
      <w:start w:val="1"/>
      <w:numFmt w:val="decimal"/>
      <w:lvlText w:val=""/>
      <w:lvlJc w:val="left"/>
    </w:lvl>
    <w:lvl w:ilvl="2" w:tplc="790AE7B6">
      <w:start w:val="1"/>
      <w:numFmt w:val="decimal"/>
      <w:lvlText w:val=""/>
      <w:lvlJc w:val="left"/>
    </w:lvl>
    <w:lvl w:ilvl="3" w:tplc="CB122BD4">
      <w:start w:val="1"/>
      <w:numFmt w:val="decimal"/>
      <w:lvlText w:val=""/>
      <w:lvlJc w:val="left"/>
    </w:lvl>
    <w:lvl w:ilvl="4" w:tplc="EC0C2C16">
      <w:start w:val="1"/>
      <w:numFmt w:val="decimal"/>
      <w:lvlText w:val=""/>
      <w:lvlJc w:val="left"/>
    </w:lvl>
    <w:lvl w:ilvl="5" w:tplc="B84E28DE">
      <w:start w:val="1"/>
      <w:numFmt w:val="decimal"/>
      <w:lvlText w:val=""/>
      <w:lvlJc w:val="left"/>
    </w:lvl>
    <w:lvl w:ilvl="6" w:tplc="2F0E9C42">
      <w:start w:val="1"/>
      <w:numFmt w:val="decimal"/>
      <w:lvlText w:val=""/>
      <w:lvlJc w:val="left"/>
    </w:lvl>
    <w:lvl w:ilvl="7" w:tplc="FAC85F0A">
      <w:start w:val="1"/>
      <w:numFmt w:val="decimal"/>
      <w:lvlText w:val=""/>
      <w:lvlJc w:val="left"/>
    </w:lvl>
    <w:lvl w:ilvl="8" w:tplc="93105AB4">
      <w:start w:val="1"/>
      <w:numFmt w:val="decimal"/>
      <w:lvlText w:val=""/>
      <w:lvlJc w:val="left"/>
    </w:lvl>
  </w:abstractNum>
  <w:abstractNum w:abstractNumId="6">
    <w:nsid w:val="6EA61A0B"/>
    <w:multiLevelType w:val="multilevel"/>
    <w:tmpl w:val="1630B678"/>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CA"/>
    <w:rsid w:val="002E360E"/>
    <w:rsid w:val="00380DCA"/>
    <w:rsid w:val="0065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4">
    <w:name w:val="Колонтитул (2)_"/>
    <w:basedOn w:val="a0"/>
    <w:link w:val="25"/>
    <w:rPr>
      <w:rFonts w:ascii="Times New Roman" w:eastAsia="Times New Roman" w:hAnsi="Times New Roman" w:cs="Times New Roman"/>
      <w:b w:val="0"/>
      <w:bCs w:val="0"/>
      <w:i w:val="0"/>
      <w:iCs w:val="0"/>
      <w:smallCaps w:val="0"/>
      <w:strike w:val="0"/>
      <w:sz w:val="20"/>
      <w:szCs w:val="20"/>
      <w:u w:val="none"/>
    </w:rPr>
  </w:style>
  <w:style w:type="character" w:customStyle="1" w:styleId="afa">
    <w:name w:val="Основной текст_"/>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19"/>
      <w:szCs w:val="19"/>
      <w:u w:val="none"/>
    </w:rPr>
  </w:style>
  <w:style w:type="character" w:customStyle="1" w:styleId="afb">
    <w:name w:val="Подпись к таблице_"/>
    <w:basedOn w:val="a0"/>
    <w:link w:val="afc"/>
    <w:rPr>
      <w:rFonts w:ascii="Times New Roman" w:eastAsia="Times New Roman" w:hAnsi="Times New Roman" w:cs="Times New Roman"/>
      <w:b w:val="0"/>
      <w:bCs w:val="0"/>
      <w:i w:val="0"/>
      <w:iCs w:val="0"/>
      <w:smallCaps w:val="0"/>
      <w:strike w:val="0"/>
      <w:sz w:val="20"/>
      <w:szCs w:val="20"/>
      <w:u w:val="none"/>
    </w:rPr>
  </w:style>
  <w:style w:type="character" w:customStyle="1" w:styleId="afd">
    <w:name w:val="Другое_"/>
    <w:basedOn w:val="a0"/>
    <w:link w:val="afe"/>
    <w:rPr>
      <w:rFonts w:ascii="Times New Roman" w:eastAsia="Times New Roman" w:hAnsi="Times New Roman" w:cs="Times New Roman"/>
      <w:b w:val="0"/>
      <w:bCs w:val="0"/>
      <w:i w:val="0"/>
      <w:iCs w:val="0"/>
      <w:smallCaps w:val="0"/>
      <w:strike w:val="0"/>
      <w:sz w:val="20"/>
      <w:szCs w:val="20"/>
      <w:u w:val="none"/>
    </w:rPr>
  </w:style>
  <w:style w:type="paragraph" w:customStyle="1" w:styleId="13">
    <w:name w:val="Заголовок №1"/>
    <w:basedOn w:val="a"/>
    <w:link w:val="12"/>
    <w:pPr>
      <w:spacing w:after="240" w:line="266" w:lineRule="auto"/>
      <w:jc w:val="center"/>
      <w:outlineLvl w:val="0"/>
    </w:pPr>
    <w:rPr>
      <w:rFonts w:ascii="Times New Roman" w:eastAsia="Times New Roman" w:hAnsi="Times New Roman" w:cs="Times New Roman"/>
      <w:b/>
      <w:bCs/>
    </w:rPr>
  </w:style>
  <w:style w:type="paragraph" w:customStyle="1" w:styleId="25">
    <w:name w:val="Колонтитул (2)"/>
    <w:basedOn w:val="a"/>
    <w:link w:val="24"/>
    <w:rPr>
      <w:rFonts w:ascii="Times New Roman" w:eastAsia="Times New Roman" w:hAnsi="Times New Roman" w:cs="Times New Roman"/>
      <w:sz w:val="20"/>
      <w:szCs w:val="20"/>
    </w:rPr>
  </w:style>
  <w:style w:type="paragraph" w:customStyle="1" w:styleId="14">
    <w:name w:val="Основной текст1"/>
    <w:basedOn w:val="a"/>
    <w:link w:val="afa"/>
    <w:rPr>
      <w:rFonts w:ascii="Times New Roman" w:eastAsia="Times New Roman" w:hAnsi="Times New Roman" w:cs="Times New Roman"/>
      <w:sz w:val="20"/>
      <w:szCs w:val="20"/>
    </w:rPr>
  </w:style>
  <w:style w:type="paragraph" w:customStyle="1" w:styleId="27">
    <w:name w:val="Заголовок №2"/>
    <w:basedOn w:val="a"/>
    <w:link w:val="26"/>
    <w:pPr>
      <w:spacing w:line="259" w:lineRule="auto"/>
      <w:jc w:val="center"/>
      <w:outlineLvl w:val="1"/>
    </w:pPr>
    <w:rPr>
      <w:rFonts w:ascii="Times New Roman" w:eastAsia="Times New Roman" w:hAnsi="Times New Roman" w:cs="Times New Roman"/>
      <w:b/>
      <w:bCs/>
      <w:sz w:val="19"/>
      <w:szCs w:val="19"/>
    </w:rPr>
  </w:style>
  <w:style w:type="paragraph" w:customStyle="1" w:styleId="afc">
    <w:name w:val="Подпись к таблице"/>
    <w:basedOn w:val="a"/>
    <w:link w:val="afb"/>
    <w:rPr>
      <w:rFonts w:ascii="Times New Roman" w:eastAsia="Times New Roman" w:hAnsi="Times New Roman" w:cs="Times New Roman"/>
      <w:sz w:val="20"/>
      <w:szCs w:val="20"/>
    </w:rPr>
  </w:style>
  <w:style w:type="paragraph" w:customStyle="1" w:styleId="afe">
    <w:name w:val="Другое"/>
    <w:basedOn w:val="a"/>
    <w:link w:val="afd"/>
    <w:rPr>
      <w:rFonts w:ascii="Times New Roman" w:eastAsia="Times New Roman" w:hAnsi="Times New Roman" w:cs="Times New Roman"/>
      <w:sz w:val="20"/>
      <w:szCs w:val="20"/>
    </w:rPr>
  </w:style>
  <w:style w:type="paragraph" w:styleId="aff">
    <w:name w:val="List Paragraph"/>
    <w:basedOn w:val="a"/>
    <w:uiPriority w:val="34"/>
    <w:qFormat/>
    <w:pPr>
      <w:ind w:left="720"/>
      <w:contextualSpacing/>
    </w:pPr>
  </w:style>
  <w:style w:type="paragraph" w:styleId="aff0">
    <w:name w:val="Balloon Text"/>
    <w:basedOn w:val="a"/>
    <w:link w:val="aff1"/>
    <w:uiPriority w:val="99"/>
    <w:semiHidden/>
    <w:unhideWhenUsed/>
    <w:rsid w:val="0065658B"/>
    <w:rPr>
      <w:rFonts w:ascii="Tahoma" w:hAnsi="Tahoma" w:cs="Tahoma"/>
      <w:sz w:val="16"/>
      <w:szCs w:val="16"/>
    </w:rPr>
  </w:style>
  <w:style w:type="character" w:customStyle="1" w:styleId="aff1">
    <w:name w:val="Текст выноски Знак"/>
    <w:basedOn w:val="a0"/>
    <w:link w:val="aff0"/>
    <w:uiPriority w:val="99"/>
    <w:semiHidden/>
    <w:rsid w:val="0065658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Гарнелис Наталья Сергеевна</dc:creator>
  <cp:lastModifiedBy>Тимошкина Галина Викторовна</cp:lastModifiedBy>
  <cp:revision>5</cp:revision>
  <cp:lastPrinted>2026-07-03T05:22:00Z</cp:lastPrinted>
  <dcterms:created xsi:type="dcterms:W3CDTF">2026-07-03T04:55:00Z</dcterms:created>
  <dcterms:modified xsi:type="dcterms:W3CDTF">2026-07-03T11:34:00Z</dcterms:modified>
</cp:coreProperties>
</file>