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DAC" w:rsidRPr="00AD7EEE" w:rsidRDefault="00B918D4" w:rsidP="00AD7EEE">
      <w:pPr>
        <w:jc w:val="center"/>
        <w:rPr>
          <w:b/>
        </w:rPr>
      </w:pPr>
      <w:bookmarkStart w:id="0" w:name="_GoBack"/>
      <w:bookmarkEnd w:id="0"/>
      <w:r w:rsidRPr="00AD7EEE">
        <w:rPr>
          <w:b/>
        </w:rPr>
        <w:t>ГОСУДАРСТВЕННЫЙ КОНТРАКТ №  (проект) _____________________</w:t>
      </w:r>
    </w:p>
    <w:p w:rsidR="003E5DAC" w:rsidRPr="00AD7EEE" w:rsidRDefault="003E5DAC" w:rsidP="00AD7EEE">
      <w:pPr>
        <w:jc w:val="center"/>
        <w:rPr>
          <w:b/>
        </w:rPr>
      </w:pPr>
    </w:p>
    <w:p w:rsidR="003E5DAC" w:rsidRPr="00AD7EEE" w:rsidRDefault="00B918D4" w:rsidP="00AD7EEE">
      <w:pPr>
        <w:jc w:val="center"/>
        <w:rPr>
          <w:b/>
        </w:rPr>
      </w:pPr>
      <w:r w:rsidRPr="00AD7EEE">
        <w:rPr>
          <w:b/>
        </w:rPr>
        <w:t>ИКЗ   261402706697640280100100200000000000</w:t>
      </w:r>
    </w:p>
    <w:p w:rsidR="003E5DAC" w:rsidRDefault="003E5DAC">
      <w:pPr>
        <w:shd w:val="clear" w:color="auto" w:fill="FFFFFF" w:themeFill="background1"/>
        <w:rPr>
          <w:b/>
        </w:rPr>
      </w:pPr>
    </w:p>
    <w:p w:rsidR="003E5DAC" w:rsidRDefault="003E5DAC">
      <w:pPr>
        <w:shd w:val="clear" w:color="auto" w:fill="FFFFFF" w:themeFill="background1"/>
        <w:rPr>
          <w:b/>
        </w:rPr>
      </w:pPr>
    </w:p>
    <w:p w:rsidR="003E5DAC" w:rsidRDefault="00B918D4">
      <w:pPr>
        <w:shd w:val="clear" w:color="auto" w:fill="FFFFFF" w:themeFill="background1"/>
        <w:tabs>
          <w:tab w:val="left" w:pos="7371"/>
        </w:tabs>
      </w:pPr>
      <w:r>
        <w:rPr>
          <w:rFonts w:cs="Tinos"/>
          <w:shd w:val="clear" w:color="auto" w:fill="FFFFFF"/>
        </w:rPr>
        <w:t>город Калуга                                                                                         «___</w:t>
      </w:r>
      <w:r>
        <w:t xml:space="preserve">» </w:t>
      </w:r>
      <w:r>
        <w:rPr>
          <w:u w:val="single"/>
        </w:rPr>
        <w:t xml:space="preserve">                     </w:t>
      </w:r>
      <w:r>
        <w:t xml:space="preserve"> 2026 года</w:t>
      </w:r>
    </w:p>
    <w:p w:rsidR="003E5DAC" w:rsidRDefault="003E5DAC">
      <w:pPr>
        <w:shd w:val="clear" w:color="auto" w:fill="FFFFFF" w:themeFill="background1"/>
        <w:tabs>
          <w:tab w:val="left" w:pos="7371"/>
        </w:tabs>
      </w:pPr>
    </w:p>
    <w:p w:rsidR="003E5DAC" w:rsidRDefault="003E5DAC">
      <w:pPr>
        <w:shd w:val="clear" w:color="auto" w:fill="FFFFFF" w:themeFill="background1"/>
        <w:tabs>
          <w:tab w:val="left" w:pos="7371"/>
        </w:tabs>
      </w:pPr>
    </w:p>
    <w:p w:rsidR="003E5DAC" w:rsidRDefault="003E5DAC">
      <w:pPr>
        <w:shd w:val="clear" w:color="auto" w:fill="FFFFFF" w:themeFill="background1"/>
        <w:jc w:val="both"/>
      </w:pPr>
    </w:p>
    <w:p w:rsidR="003E5DAC" w:rsidRDefault="00B918D4">
      <w:pPr>
        <w:pStyle w:val="ab"/>
        <w:shd w:val="clear" w:color="auto" w:fill="FFFFFF" w:themeFill="background1"/>
        <w:ind w:firstLine="708"/>
        <w:jc w:val="both"/>
        <w:rPr>
          <w:rFonts w:ascii="Times New Roman" w:hAnsi="Times New Roman"/>
          <w:sz w:val="24"/>
          <w:szCs w:val="24"/>
        </w:rPr>
      </w:pPr>
      <w:r>
        <w:rPr>
          <w:rFonts w:ascii="Times New Roman" w:hAnsi="Times New Roman" w:cs="Times New Roman"/>
          <w:b/>
          <w:sz w:val="24"/>
          <w:szCs w:val="24"/>
          <w:shd w:val="clear" w:color="auto" w:fill="FFFFFF"/>
        </w:rPr>
        <w:t>Федеральное казенное учреждение «Главное бюро медико-социальной экспертизы по Калужской области» Министерства труда и социальной защиты Российской Федерации</w:t>
      </w:r>
      <w:r>
        <w:rPr>
          <w:rFonts w:ascii="Times New Roman" w:hAnsi="Times New Roman" w:cs="Times New Roman"/>
          <w:sz w:val="24"/>
          <w:szCs w:val="24"/>
          <w:shd w:val="clear" w:color="auto" w:fill="FFFFFF"/>
        </w:rPr>
        <w:t xml:space="preserve">, именуемое в дальнейшем </w:t>
      </w:r>
      <w:r>
        <w:rPr>
          <w:rFonts w:ascii="Times New Roman" w:hAnsi="Times New Roman" w:cs="Times New Roman"/>
          <w:b/>
          <w:sz w:val="24"/>
          <w:szCs w:val="24"/>
          <w:shd w:val="clear" w:color="auto" w:fill="FFFFFF"/>
        </w:rPr>
        <w:t>Заказчик</w:t>
      </w:r>
      <w:r>
        <w:rPr>
          <w:rFonts w:ascii="Times New Roman" w:hAnsi="Times New Roman" w:cs="Times New Roman"/>
          <w:sz w:val="24"/>
          <w:szCs w:val="24"/>
          <w:shd w:val="clear" w:color="auto" w:fill="FFFFFF"/>
        </w:rPr>
        <w:t xml:space="preserve">, в лице </w:t>
      </w:r>
      <w:r w:rsidRPr="00AD7EEE">
        <w:rPr>
          <w:rFonts w:ascii="Times New Roman" w:hAnsi="Times New Roman" w:cs="Times New Roman"/>
          <w:sz w:val="24"/>
        </w:rPr>
        <w:t>___________________, действующего на основании ___________, с одной стороны, и _______________, именуемое в дальнейшем Исполнитель, в лице _______________, действующего на основании ______________,</w:t>
      </w:r>
      <w:r w:rsidRPr="00AD7EEE">
        <w:rPr>
          <w:rFonts w:ascii="Times New Roman" w:hAnsi="Times New Roman" w:cs="Times New Roman"/>
          <w:sz w:val="28"/>
          <w:szCs w:val="24"/>
          <w:shd w:val="clear" w:color="auto" w:fill="FFFFFF"/>
        </w:rPr>
        <w:t xml:space="preserve"> </w:t>
      </w:r>
      <w:r>
        <w:rPr>
          <w:rFonts w:ascii="Times New Roman" w:hAnsi="Times New Roman" w:cs="Times New Roman"/>
          <w:sz w:val="24"/>
          <w:szCs w:val="24"/>
          <w:shd w:val="clear" w:color="auto" w:fill="FFFFFF"/>
        </w:rPr>
        <w:t>с другой стороны,</w:t>
      </w:r>
      <w:r>
        <w:rPr>
          <w:rFonts w:ascii="Times New Roman" w:hAnsi="Times New Roman" w:cs="Times New Roman"/>
          <w:sz w:val="24"/>
          <w:szCs w:val="24"/>
        </w:rPr>
        <w:t xml:space="preserve"> именуемые в дальнейшем «Стороны», 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w:t>
      </w:r>
      <w:r w:rsidRPr="00AD7EEE">
        <w:rPr>
          <w:rFonts w:ascii="Times New Roman" w:hAnsi="Times New Roman" w:cs="Times New Roman"/>
          <w:sz w:val="24"/>
          <w:szCs w:val="24"/>
        </w:rPr>
        <w:t>государственный контракт (далее по тексту «Контракт»)</w:t>
      </w:r>
      <w:r>
        <w:rPr>
          <w:rFonts w:ascii="Times New Roman" w:hAnsi="Times New Roman" w:cs="Times New Roman"/>
          <w:sz w:val="24"/>
          <w:szCs w:val="24"/>
        </w:rPr>
        <w:t xml:space="preserve"> о нижеследующем:</w:t>
      </w:r>
    </w:p>
    <w:p w:rsidR="003E5DAC" w:rsidRDefault="003E5DAC">
      <w:pPr>
        <w:pStyle w:val="ab"/>
        <w:shd w:val="clear" w:color="auto" w:fill="FFFFFF" w:themeFill="background1"/>
        <w:ind w:firstLine="708"/>
        <w:jc w:val="both"/>
        <w:rPr>
          <w:rFonts w:cs="Times New Roman"/>
        </w:rPr>
      </w:pPr>
    </w:p>
    <w:p w:rsidR="003E5DAC" w:rsidRDefault="00B918D4">
      <w:pPr>
        <w:pStyle w:val="a8"/>
        <w:numPr>
          <w:ilvl w:val="0"/>
          <w:numId w:val="1"/>
        </w:numPr>
        <w:shd w:val="clear" w:color="auto" w:fill="FFFFFF" w:themeFill="background1"/>
        <w:jc w:val="center"/>
      </w:pPr>
      <w:r>
        <w:rPr>
          <w:b/>
        </w:rPr>
        <w:t>Предмет Контракта</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 xml:space="preserve">Поставщик обязуется </w:t>
      </w:r>
      <w:r w:rsidRPr="00AD7EEE">
        <w:rPr>
          <w:sz w:val="24"/>
        </w:rPr>
        <w:t>оказать Заказчику услугу по оформлению подписки и по доставке периодических печатных изданий (журналов печатных):</w:t>
      </w:r>
      <w:r w:rsidRPr="00AD7EEE">
        <w:rPr>
          <w:sz w:val="36"/>
          <w:szCs w:val="24"/>
        </w:rPr>
        <w:t xml:space="preserve"> </w:t>
      </w:r>
    </w:p>
    <w:p w:rsidR="003E5DAC" w:rsidRDefault="00B918D4">
      <w:pPr>
        <w:pStyle w:val="20"/>
        <w:shd w:val="clear" w:color="auto" w:fill="FFFFFF" w:themeFill="background1"/>
        <w:tabs>
          <w:tab w:val="clear" w:pos="1065"/>
          <w:tab w:val="left" w:pos="8460"/>
        </w:tabs>
        <w:ind w:firstLine="0"/>
        <w:jc w:val="left"/>
        <w:rPr>
          <w:sz w:val="24"/>
          <w:szCs w:val="24"/>
        </w:rPr>
      </w:pPr>
      <w:r>
        <w:rPr>
          <w:sz w:val="24"/>
          <w:szCs w:val="24"/>
        </w:rPr>
        <w:t xml:space="preserve">- журнал "Медико-социальные проблемы инвалидности" 2026 г. 1 кв. – </w:t>
      </w:r>
      <w:r>
        <w:rPr>
          <w:color w:val="000000"/>
          <w:sz w:val="24"/>
          <w:szCs w:val="24"/>
        </w:rPr>
        <w:t>1</w:t>
      </w:r>
      <w:r>
        <w:rPr>
          <w:sz w:val="24"/>
          <w:szCs w:val="24"/>
        </w:rPr>
        <w:t xml:space="preserve"> экземпляр(ов), </w:t>
      </w:r>
    </w:p>
    <w:p w:rsidR="003E5DAC" w:rsidRDefault="00B918D4">
      <w:pPr>
        <w:pStyle w:val="20"/>
        <w:shd w:val="clear" w:color="auto" w:fill="FFFFFF" w:themeFill="background1"/>
        <w:tabs>
          <w:tab w:val="clear" w:pos="1065"/>
          <w:tab w:val="left" w:pos="8460"/>
        </w:tabs>
        <w:ind w:firstLine="0"/>
        <w:jc w:val="left"/>
        <w:rPr>
          <w:sz w:val="24"/>
          <w:szCs w:val="24"/>
        </w:rPr>
      </w:pPr>
      <w:r>
        <w:rPr>
          <w:sz w:val="24"/>
          <w:szCs w:val="24"/>
        </w:rPr>
        <w:t xml:space="preserve">- журнал "Медико-социальные проблемы инвалидности" 2026 г. 2 кв. – </w:t>
      </w:r>
      <w:r>
        <w:rPr>
          <w:color w:val="000000"/>
          <w:sz w:val="24"/>
          <w:szCs w:val="24"/>
        </w:rPr>
        <w:t>1</w:t>
      </w:r>
      <w:r>
        <w:rPr>
          <w:sz w:val="24"/>
          <w:szCs w:val="24"/>
        </w:rPr>
        <w:t xml:space="preserve"> экземпляр(ов),</w:t>
      </w:r>
    </w:p>
    <w:p w:rsidR="003E5DAC" w:rsidRDefault="00B918D4">
      <w:pPr>
        <w:pStyle w:val="20"/>
        <w:shd w:val="clear" w:color="auto" w:fill="FFFFFF" w:themeFill="background1"/>
        <w:tabs>
          <w:tab w:val="clear" w:pos="1065"/>
          <w:tab w:val="left" w:pos="8460"/>
        </w:tabs>
        <w:ind w:firstLine="0"/>
        <w:jc w:val="left"/>
        <w:rPr>
          <w:sz w:val="24"/>
          <w:szCs w:val="24"/>
        </w:rPr>
      </w:pPr>
      <w:r>
        <w:rPr>
          <w:sz w:val="24"/>
          <w:szCs w:val="24"/>
        </w:rPr>
        <w:t xml:space="preserve">- журнал "Медико-социальные проблемы инвалидности" 2026 г. 3 кв. – </w:t>
      </w:r>
      <w:r>
        <w:rPr>
          <w:color w:val="000000"/>
          <w:sz w:val="24"/>
          <w:szCs w:val="24"/>
        </w:rPr>
        <w:t>1</w:t>
      </w:r>
      <w:r>
        <w:rPr>
          <w:sz w:val="24"/>
          <w:szCs w:val="24"/>
        </w:rPr>
        <w:t xml:space="preserve"> экземпляр(ов), </w:t>
      </w:r>
    </w:p>
    <w:p w:rsidR="003E5DAC" w:rsidRDefault="00B918D4">
      <w:pPr>
        <w:pStyle w:val="20"/>
        <w:shd w:val="clear" w:color="auto" w:fill="FFFFFF" w:themeFill="background1"/>
        <w:tabs>
          <w:tab w:val="clear" w:pos="1065"/>
          <w:tab w:val="left" w:pos="8460"/>
        </w:tabs>
        <w:ind w:firstLine="0"/>
        <w:jc w:val="left"/>
        <w:rPr>
          <w:sz w:val="24"/>
          <w:szCs w:val="24"/>
        </w:rPr>
      </w:pPr>
      <w:r>
        <w:rPr>
          <w:sz w:val="24"/>
          <w:szCs w:val="24"/>
        </w:rPr>
        <w:t xml:space="preserve">- журнал "Медико-социальные проблемы инвалидности" 2026 г. 4 кв. – </w:t>
      </w:r>
      <w:r>
        <w:rPr>
          <w:color w:val="000000"/>
          <w:sz w:val="24"/>
          <w:szCs w:val="24"/>
        </w:rPr>
        <w:t>1</w:t>
      </w:r>
      <w:r>
        <w:rPr>
          <w:sz w:val="24"/>
          <w:szCs w:val="24"/>
        </w:rPr>
        <w:t xml:space="preserve"> экземпляр(ов)</w:t>
      </w:r>
    </w:p>
    <w:p w:rsidR="003E5DAC" w:rsidRDefault="00B918D4">
      <w:pPr>
        <w:pStyle w:val="20"/>
        <w:shd w:val="clear" w:color="auto" w:fill="FFFFFF" w:themeFill="background1"/>
        <w:tabs>
          <w:tab w:val="clear" w:pos="1065"/>
          <w:tab w:val="left" w:pos="8460"/>
        </w:tabs>
        <w:ind w:firstLine="0"/>
        <w:jc w:val="left"/>
        <w:rPr>
          <w:sz w:val="24"/>
          <w:szCs w:val="24"/>
        </w:rPr>
      </w:pPr>
      <w:r>
        <w:rPr>
          <w:sz w:val="24"/>
          <w:szCs w:val="24"/>
        </w:rPr>
        <w:t xml:space="preserve">в дальнейшем по тексту – </w:t>
      </w:r>
      <w:r>
        <w:rPr>
          <w:b/>
          <w:sz w:val="24"/>
          <w:szCs w:val="24"/>
        </w:rPr>
        <w:t>«Подписка»</w:t>
      </w:r>
      <w:r>
        <w:rPr>
          <w:sz w:val="24"/>
          <w:szCs w:val="24"/>
        </w:rPr>
        <w:t>, а Заказчик обязуется принимать и оплачивать Подписку в порядке и в сроки, указанные в Контракте.</w:t>
      </w:r>
    </w:p>
    <w:p w:rsidR="00AD7EEE" w:rsidRDefault="00B918D4" w:rsidP="00AD7EEE">
      <w:pPr>
        <w:pStyle w:val="20"/>
        <w:numPr>
          <w:ilvl w:val="1"/>
          <w:numId w:val="1"/>
        </w:numPr>
        <w:shd w:val="clear" w:color="auto" w:fill="FFFFFF" w:themeFill="background1"/>
        <w:tabs>
          <w:tab w:val="left" w:pos="8460"/>
        </w:tabs>
        <w:rPr>
          <w:sz w:val="24"/>
          <w:szCs w:val="24"/>
        </w:rPr>
      </w:pPr>
      <w:r>
        <w:rPr>
          <w:sz w:val="24"/>
          <w:szCs w:val="24"/>
        </w:rPr>
        <w:t>Наименование Подписки, количество экземпляров указывается в товарной накладной и в счете, выставляемом Заказчику.</w:t>
      </w:r>
    </w:p>
    <w:p w:rsidR="00AD7EEE" w:rsidRPr="00AD7EEE" w:rsidRDefault="00B918D4" w:rsidP="00AD7EEE">
      <w:pPr>
        <w:pStyle w:val="20"/>
        <w:numPr>
          <w:ilvl w:val="1"/>
          <w:numId w:val="1"/>
        </w:numPr>
        <w:shd w:val="clear" w:color="auto" w:fill="FFFFFF" w:themeFill="background1"/>
        <w:tabs>
          <w:tab w:val="left" w:pos="8460"/>
        </w:tabs>
        <w:rPr>
          <w:sz w:val="36"/>
          <w:szCs w:val="24"/>
        </w:rPr>
      </w:pPr>
      <w:r w:rsidRPr="00AD7EEE">
        <w:rPr>
          <w:sz w:val="24"/>
        </w:rPr>
        <w:t xml:space="preserve">Срок оказания услуг: с момента заключения государственного контракта по 31.03.2027. </w:t>
      </w:r>
    </w:p>
    <w:p w:rsidR="003E5DAC" w:rsidRPr="00AD7EEE" w:rsidRDefault="00B918D4" w:rsidP="00AD7EEE">
      <w:pPr>
        <w:numPr>
          <w:ilvl w:val="1"/>
          <w:numId w:val="1"/>
        </w:numPr>
        <w:shd w:val="clear" w:color="auto" w:fill="FFFFFF"/>
        <w:tabs>
          <w:tab w:val="left" w:pos="1065"/>
          <w:tab w:val="left" w:pos="8460"/>
        </w:tabs>
        <w:jc w:val="both"/>
        <w:textAlignment w:val="baseline"/>
        <w:rPr>
          <w:shd w:val="clear" w:color="auto" w:fill="FFFF00"/>
        </w:rPr>
      </w:pPr>
      <w:r w:rsidRPr="00AD7EEE">
        <w:t>Место поставки: г.Калуга, ул.Московская, д.290.</w:t>
      </w:r>
    </w:p>
    <w:p w:rsidR="003E5DAC" w:rsidRDefault="003E5DAC">
      <w:pPr>
        <w:shd w:val="clear" w:color="auto" w:fill="FFFFFF"/>
        <w:tabs>
          <w:tab w:val="left" w:pos="1065"/>
          <w:tab w:val="left" w:pos="8460"/>
        </w:tabs>
        <w:jc w:val="both"/>
        <w:textAlignment w:val="baseline"/>
      </w:pPr>
    </w:p>
    <w:p w:rsidR="003E5DAC" w:rsidRDefault="00B918D4">
      <w:pPr>
        <w:pStyle w:val="a8"/>
        <w:numPr>
          <w:ilvl w:val="0"/>
          <w:numId w:val="1"/>
        </w:numPr>
        <w:shd w:val="clear" w:color="auto" w:fill="FFFFFF" w:themeFill="background1"/>
        <w:jc w:val="center"/>
      </w:pPr>
      <w:r>
        <w:rPr>
          <w:b/>
        </w:rPr>
        <w:t>Порядок поставки и приемки Подписки</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 xml:space="preserve">Поставщик осуществляет </w:t>
      </w:r>
      <w:r w:rsidRPr="00AD7EEE">
        <w:rPr>
          <w:sz w:val="24"/>
        </w:rPr>
        <w:t>доставку</w:t>
      </w:r>
      <w:r>
        <w:rPr>
          <w:sz w:val="24"/>
          <w:szCs w:val="24"/>
        </w:rPr>
        <w:t xml:space="preserve"> Подписки пересылкой по почте (Акционерное общество «Почта России») на адрес, указанный в п</w:t>
      </w:r>
      <w:r w:rsidRPr="00AD7EEE">
        <w:rPr>
          <w:sz w:val="24"/>
        </w:rPr>
        <w:t xml:space="preserve">.1.4 </w:t>
      </w:r>
      <w:r>
        <w:rPr>
          <w:sz w:val="24"/>
          <w:szCs w:val="24"/>
        </w:rPr>
        <w:t>Контракта, в течение одного месяца после выхода каждого номера из печати.</w:t>
      </w:r>
    </w:p>
    <w:p w:rsidR="003E5DAC" w:rsidRDefault="00B918D4">
      <w:pPr>
        <w:pStyle w:val="20"/>
        <w:shd w:val="clear" w:color="auto" w:fill="FFFFFF" w:themeFill="background1"/>
        <w:tabs>
          <w:tab w:val="clear" w:pos="1065"/>
          <w:tab w:val="left" w:pos="8460"/>
        </w:tabs>
        <w:ind w:firstLine="0"/>
        <w:rPr>
          <w:sz w:val="24"/>
          <w:szCs w:val="24"/>
        </w:rPr>
      </w:pPr>
      <w:r>
        <w:rPr>
          <w:sz w:val="24"/>
          <w:szCs w:val="24"/>
        </w:rPr>
        <w:t xml:space="preserve">2.2. Обязательства Поставщика по </w:t>
      </w:r>
      <w:r w:rsidRPr="00AD7EEE">
        <w:rPr>
          <w:sz w:val="24"/>
        </w:rPr>
        <w:t>доставке</w:t>
      </w:r>
      <w:r>
        <w:rPr>
          <w:sz w:val="24"/>
          <w:szCs w:val="24"/>
        </w:rPr>
        <w:t xml:space="preserve"> Подписки считаются исполненными с момента, когда товар представлен в распоряжение Заказчика. Заказчик обязан получить Подписку в срок не позднее 10 (десяти) рабочих дней с даты ее прибытия в почтовое отделение Заказчика. Датой </w:t>
      </w:r>
      <w:r w:rsidRPr="00AD7EEE">
        <w:rPr>
          <w:sz w:val="24"/>
        </w:rPr>
        <w:t xml:space="preserve">доставки </w:t>
      </w:r>
      <w:r>
        <w:rPr>
          <w:sz w:val="24"/>
          <w:szCs w:val="24"/>
        </w:rPr>
        <w:t>товара считается дата получения товара Заказчиком в отделении Акционерное общество «Почта России».</w:t>
      </w:r>
    </w:p>
    <w:p w:rsidR="003E5DAC" w:rsidRDefault="00B918D4">
      <w:pPr>
        <w:pStyle w:val="20"/>
        <w:shd w:val="clear" w:color="auto" w:fill="FFFFFF" w:themeFill="background1"/>
        <w:tabs>
          <w:tab w:val="clear" w:pos="1065"/>
          <w:tab w:val="left" w:pos="8460"/>
        </w:tabs>
        <w:ind w:firstLine="0"/>
        <w:rPr>
          <w:sz w:val="24"/>
          <w:szCs w:val="24"/>
        </w:rPr>
      </w:pPr>
      <w:r>
        <w:rPr>
          <w:sz w:val="24"/>
          <w:szCs w:val="24"/>
        </w:rPr>
        <w:t>2.3. Приемка Подписки по количеству, качеству и комплектности осуществляется Заказчиком согласно товарной накладной.</w:t>
      </w:r>
    </w:p>
    <w:p w:rsidR="003E5DAC" w:rsidRPr="00927368" w:rsidRDefault="00B918D4" w:rsidP="00927368">
      <w:pPr>
        <w:jc w:val="both"/>
      </w:pPr>
      <w:r w:rsidRPr="00927368">
        <w:t>2.4 В целях исполнения п.64.19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№61н, для оформления приемки оказанных услуг Заказчик оформляет и</w:t>
      </w:r>
      <w:bookmarkStart w:id="1" w:name="_GoBack1"/>
      <w:bookmarkEnd w:id="1"/>
      <w:r w:rsidRPr="00927368">
        <w:t xml:space="preserve"> Стороны подписывают акт приемки товаров, работ, услуг по форме 0510452, утвержденной вышеуказанным приказом.</w:t>
      </w:r>
    </w:p>
    <w:p w:rsidR="003E5DAC" w:rsidRPr="00927368" w:rsidRDefault="003E5DAC" w:rsidP="00927368">
      <w:pPr>
        <w:jc w:val="both"/>
      </w:pPr>
    </w:p>
    <w:p w:rsidR="003E5DAC" w:rsidRDefault="00B918D4">
      <w:pPr>
        <w:pStyle w:val="a8"/>
        <w:numPr>
          <w:ilvl w:val="0"/>
          <w:numId w:val="1"/>
        </w:numPr>
        <w:shd w:val="clear" w:color="auto" w:fill="FFFFFF" w:themeFill="background1"/>
        <w:jc w:val="center"/>
      </w:pPr>
      <w:r>
        <w:rPr>
          <w:b/>
        </w:rPr>
        <w:t>Цена Контракта и порядок</w:t>
      </w:r>
      <w:r>
        <w:rPr>
          <w:b/>
          <w:color w:val="FF0000"/>
        </w:rPr>
        <w:t xml:space="preserve"> </w:t>
      </w:r>
      <w:r>
        <w:rPr>
          <w:b/>
        </w:rPr>
        <w:t>расчетов</w:t>
      </w:r>
    </w:p>
    <w:p w:rsidR="003E5DAC" w:rsidRDefault="00B918D4">
      <w:pPr>
        <w:pStyle w:val="ac"/>
        <w:numPr>
          <w:ilvl w:val="1"/>
          <w:numId w:val="1"/>
        </w:numPr>
        <w:jc w:val="both"/>
      </w:pPr>
      <w:r>
        <w:rPr>
          <w:color w:val="000000"/>
        </w:rPr>
        <w:t>Цена Контракта составляет _____ (__________) рублей _____ копеек, в том числе НДС ___%, что составляет  ____ (_____) рублей ____ копеек // НДС не облагается.</w:t>
      </w:r>
    </w:p>
    <w:p w:rsidR="003E5DAC" w:rsidRDefault="00B918D4">
      <w:pPr>
        <w:pStyle w:val="ac"/>
        <w:numPr>
          <w:ilvl w:val="1"/>
          <w:numId w:val="1"/>
        </w:numPr>
        <w:jc w:val="both"/>
      </w:pPr>
      <w:r>
        <w:rPr>
          <w:spacing w:val="-2"/>
        </w:rPr>
        <w:lastRenderedPageBreak/>
        <w:t>Стоимость 1 (одного) экземпляра журнала «Медико-социальные проблемы инвалидности» 2025</w:t>
      </w:r>
      <w:r>
        <w:t xml:space="preserve"> г. составляет ____</w:t>
      </w:r>
      <w:r>
        <w:rPr>
          <w:color w:val="000000"/>
        </w:rPr>
        <w:t xml:space="preserve"> (_____) рублей _____ копеек, в т.ч. НДС __% // НДС не облагается</w:t>
      </w:r>
      <w:r>
        <w:t>.</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Цена Контракта является твердой и определяется на весь срок исполнения Контракта.</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Расчеты за поставляемую по Контракту Подписку производятся в следующем порядке:</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 xml:space="preserve">Заказчик оплачивает выставленный счет Поставщика путем перечисления денежных средств, указанных в п.3.1. на расчетный счет Поставщика в размере 100% авансовым платежом, в течение </w:t>
      </w:r>
      <w:r w:rsidRPr="00927368">
        <w:rPr>
          <w:sz w:val="24"/>
        </w:rPr>
        <w:t>10 (десяти)</w:t>
      </w:r>
      <w:r w:rsidRPr="00927368">
        <w:rPr>
          <w:sz w:val="36"/>
          <w:szCs w:val="24"/>
        </w:rPr>
        <w:t xml:space="preserve"> </w:t>
      </w:r>
      <w:r>
        <w:rPr>
          <w:sz w:val="24"/>
          <w:szCs w:val="24"/>
        </w:rPr>
        <w:t xml:space="preserve">рабочих дней с даты его получения Заказчиком. </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Обязательство Заказчика по оплате Подписки считается выполненным с момента поступления денежных средств на расчетный счет Поставщика.</w:t>
      </w:r>
    </w:p>
    <w:p w:rsidR="003E5DAC" w:rsidRDefault="00B918D4">
      <w:pPr>
        <w:pStyle w:val="20"/>
        <w:numPr>
          <w:ilvl w:val="1"/>
          <w:numId w:val="1"/>
        </w:numPr>
        <w:tabs>
          <w:tab w:val="left" w:pos="8460"/>
        </w:tabs>
        <w:rPr>
          <w:sz w:val="24"/>
          <w:szCs w:val="24"/>
        </w:rPr>
      </w:pPr>
      <w:r>
        <w:rPr>
          <w:color w:val="000000"/>
          <w:sz w:val="24"/>
          <w:szCs w:val="24"/>
        </w:rPr>
        <w:t>Финансирование осуществляется за счет средств федерального бюджета на 2026 год</w:t>
      </w:r>
      <w:r w:rsidRPr="00927368">
        <w:t xml:space="preserve">. </w:t>
      </w:r>
      <w:r w:rsidRPr="00927368">
        <w:rPr>
          <w:sz w:val="24"/>
          <w:szCs w:val="24"/>
        </w:rPr>
        <w:t>КБК 14910020440290059244.</w:t>
      </w:r>
    </w:p>
    <w:p w:rsidR="003E5DAC" w:rsidRDefault="003E5DAC">
      <w:pPr>
        <w:pStyle w:val="20"/>
        <w:tabs>
          <w:tab w:val="left" w:pos="8460"/>
        </w:tabs>
        <w:ind w:firstLine="0"/>
        <w:rPr>
          <w:shd w:val="clear" w:color="auto" w:fill="FFFF00"/>
        </w:rPr>
      </w:pPr>
    </w:p>
    <w:p w:rsidR="003E5DAC" w:rsidRDefault="00B918D4">
      <w:pPr>
        <w:pStyle w:val="a8"/>
        <w:numPr>
          <w:ilvl w:val="0"/>
          <w:numId w:val="1"/>
        </w:numPr>
        <w:shd w:val="clear" w:color="auto" w:fill="FFFFFF" w:themeFill="background1"/>
        <w:jc w:val="center"/>
      </w:pPr>
      <w:r>
        <w:rPr>
          <w:b/>
        </w:rPr>
        <w:t>Ответственность сторон</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Стороны в случае невыполнения или ненадлежащего выполнения Контрактных обязательств несут ответственность в соответствии с действующим законодательством Российской Федерации.</w:t>
      </w:r>
    </w:p>
    <w:p w:rsidR="003E5DAC" w:rsidRDefault="00B918D4">
      <w:pPr>
        <w:numPr>
          <w:ilvl w:val="1"/>
          <w:numId w:val="1"/>
        </w:numPr>
        <w:shd w:val="clear" w:color="auto" w:fill="FFFFFF" w:themeFill="background1"/>
        <w:jc w:val="both"/>
      </w:pPr>
      <w:r>
        <w:t>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предусмотренных Контрактом, Стороны уплачивают неустойку (штрафы, пени). Размер неустойки (штрафов) определяется Сторонами в соответствии с Постановлением Правительства Российской Федерации № 1042 от 30.08.2017. Размер неустойки (пеней) определяется Сторонами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Стороны освобождаются от ответственности за неисполнение или ненадлежащее исполнение обязательств по Контракту в случае, если такое неисполнение или ненадлежащее исполнение вызвано обстоятельствами непреодолимой силы, делающими невозможным надлежащее исполнение обязательств по Контракту.</w:t>
      </w:r>
    </w:p>
    <w:p w:rsidR="003E5DAC" w:rsidRDefault="003E5DAC">
      <w:pPr>
        <w:pStyle w:val="20"/>
        <w:shd w:val="clear" w:color="auto" w:fill="FFFFFF" w:themeFill="background1"/>
        <w:tabs>
          <w:tab w:val="left" w:pos="8460"/>
        </w:tabs>
        <w:ind w:firstLine="0"/>
        <w:rPr>
          <w:sz w:val="24"/>
          <w:szCs w:val="24"/>
        </w:rPr>
      </w:pPr>
    </w:p>
    <w:p w:rsidR="003E5DAC" w:rsidRDefault="00B918D4">
      <w:pPr>
        <w:pStyle w:val="20"/>
        <w:numPr>
          <w:ilvl w:val="0"/>
          <w:numId w:val="1"/>
        </w:numPr>
        <w:shd w:val="clear" w:color="auto" w:fill="FFFFFF" w:themeFill="background1"/>
        <w:tabs>
          <w:tab w:val="left" w:pos="8460"/>
        </w:tabs>
        <w:jc w:val="center"/>
        <w:rPr>
          <w:sz w:val="24"/>
          <w:szCs w:val="24"/>
        </w:rPr>
      </w:pPr>
      <w:r>
        <w:rPr>
          <w:b/>
          <w:sz w:val="24"/>
          <w:szCs w:val="24"/>
        </w:rPr>
        <w:t>Форс – мажор</w:t>
      </w:r>
    </w:p>
    <w:p w:rsidR="003E5DAC" w:rsidRDefault="00B918D4">
      <w:pPr>
        <w:numPr>
          <w:ilvl w:val="1"/>
          <w:numId w:val="1"/>
        </w:numPr>
        <w:shd w:val="clear" w:color="auto" w:fill="FFFFFF" w:themeFill="background1"/>
        <w:jc w:val="both"/>
      </w:pPr>
      <w:r>
        <w:t>Ни одна из Сторон не будет нести ответственность за полное или частичное неисполнение своих обязанностей, если такое неисполнение будет являться следствием обстоятельств непреодолимой силы, таких, как наводнение, пожар, землетрясение и другие стихийные бедствия, война или военные действия, а также имеющие обязательную силу хотя бы для одной из Сторон постановления или распоряжения законодательных и/или исполнительных властей, возникшие после заключения настоящего Контракта. Если любое из таких обстоятельств непосредственно повлияло на исполнение обязательств в срок, установленный в настоящем Контракте, то этот срок соразмерно отодвигается на время действия соответствующего обстоятельства.</w:t>
      </w:r>
    </w:p>
    <w:p w:rsidR="003E5DAC" w:rsidRDefault="00B918D4">
      <w:pPr>
        <w:numPr>
          <w:ilvl w:val="1"/>
          <w:numId w:val="1"/>
        </w:numPr>
        <w:shd w:val="clear" w:color="auto" w:fill="FFFFFF" w:themeFill="background1"/>
        <w:jc w:val="both"/>
      </w:pPr>
      <w:r>
        <w:t>Сторона, для которой создана невозможность исполнения обязательств, обязана немедленно в письменной форме уведомить другую Сторону о наступлении, предполагаемом сроке действия и прекращения вышеуказанных обстоятельств.</w:t>
      </w:r>
    </w:p>
    <w:p w:rsidR="003E5DAC" w:rsidRDefault="00B918D4">
      <w:pPr>
        <w:numPr>
          <w:ilvl w:val="1"/>
          <w:numId w:val="1"/>
        </w:numPr>
        <w:shd w:val="clear" w:color="auto" w:fill="FFFFFF" w:themeFill="background1"/>
        <w:jc w:val="both"/>
      </w:pPr>
      <w:r>
        <w:t>Факты, изложенные в уведомлении, должны быть подтверждены соответствующим компетентным органом или организацией. Не уведомление или несвоевременное уведомление лишает соответствующую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3E5DAC" w:rsidRDefault="00B918D4">
      <w:pPr>
        <w:numPr>
          <w:ilvl w:val="1"/>
          <w:numId w:val="1"/>
        </w:numPr>
        <w:shd w:val="clear" w:color="auto" w:fill="FFFFFF" w:themeFill="background1"/>
        <w:jc w:val="both"/>
      </w:pPr>
      <w:r>
        <w:t>Если невозможность полного или частичного исполнения обязательств будет существовать свыше 90 дней, то любая из сторон будет иметь право расторгнуть настоящий Контракт полностью или частично без обязательств по возмещению возможных убытков.</w:t>
      </w:r>
    </w:p>
    <w:p w:rsidR="003E5DAC" w:rsidRDefault="003E5DAC">
      <w:pPr>
        <w:shd w:val="clear" w:color="auto" w:fill="FFFFFF" w:themeFill="background1"/>
        <w:jc w:val="both"/>
      </w:pPr>
    </w:p>
    <w:p w:rsidR="003E5DAC" w:rsidRDefault="00B918D4">
      <w:pPr>
        <w:pStyle w:val="a8"/>
        <w:numPr>
          <w:ilvl w:val="0"/>
          <w:numId w:val="1"/>
        </w:numPr>
        <w:shd w:val="clear" w:color="auto" w:fill="FFFFFF" w:themeFill="background1"/>
        <w:jc w:val="center"/>
      </w:pPr>
      <w:r>
        <w:rPr>
          <w:b/>
        </w:rPr>
        <w:t>Разрешение споров</w:t>
      </w:r>
    </w:p>
    <w:p w:rsidR="003E5DAC" w:rsidRDefault="00B918D4">
      <w:pPr>
        <w:numPr>
          <w:ilvl w:val="1"/>
          <w:numId w:val="1"/>
        </w:numPr>
        <w:shd w:val="clear" w:color="auto" w:fill="FFFFFF" w:themeFill="background1"/>
        <w:jc w:val="both"/>
      </w:pPr>
      <w:r>
        <w:t>Все споры и разногласия, возникающие из Контракта или в связи с ним, будут по возможности разрешаться путем переговоров между сторонами. Претензия (требование) Сторон, направленная (-ое) в досудебном порядке, подлежит рассмотрению в течение 10 рабочих дней с даты поступления.</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Не урегулированные споры между сторонами подлежат разрешению в Арбитражном суде по месту нахождения ответчика.</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lastRenderedPageBreak/>
        <w:t>Передача спора в Арбитражный суд осуществляется с обязательным соблюдением досудебного (претензионного) порядка урегулирования спора в установленном законом порядке. Срок рассмотрения претензии – 15 (пятнадцать) рабочих дней с даты ее получения.</w:t>
      </w:r>
    </w:p>
    <w:p w:rsidR="003E5DAC" w:rsidRDefault="003E5DAC">
      <w:pPr>
        <w:pStyle w:val="20"/>
        <w:shd w:val="clear" w:color="auto" w:fill="FFFFFF" w:themeFill="background1"/>
        <w:tabs>
          <w:tab w:val="left" w:pos="8460"/>
        </w:tabs>
        <w:ind w:firstLine="0"/>
        <w:rPr>
          <w:sz w:val="24"/>
          <w:szCs w:val="24"/>
        </w:rPr>
      </w:pPr>
    </w:p>
    <w:p w:rsidR="003E5DAC" w:rsidRDefault="00B918D4">
      <w:pPr>
        <w:pStyle w:val="a8"/>
        <w:numPr>
          <w:ilvl w:val="0"/>
          <w:numId w:val="1"/>
        </w:numPr>
        <w:shd w:val="clear" w:color="auto" w:fill="FFFFFF" w:themeFill="background1"/>
        <w:jc w:val="center"/>
      </w:pPr>
      <w:r>
        <w:rPr>
          <w:b/>
        </w:rPr>
        <w:t>Изменения и прекращение Контракта</w:t>
      </w:r>
    </w:p>
    <w:p w:rsidR="003E5DAC" w:rsidRDefault="00B918D4">
      <w:pPr>
        <w:pStyle w:val="20"/>
        <w:numPr>
          <w:ilvl w:val="1"/>
          <w:numId w:val="1"/>
        </w:numPr>
        <w:shd w:val="clear" w:color="auto" w:fill="FFFFFF" w:themeFill="background1"/>
        <w:tabs>
          <w:tab w:val="left" w:pos="8460"/>
        </w:tabs>
        <w:rPr>
          <w:sz w:val="24"/>
          <w:szCs w:val="24"/>
        </w:rPr>
      </w:pPr>
      <w:r>
        <w:rPr>
          <w:sz w:val="24"/>
          <w:szCs w:val="24"/>
        </w:rPr>
        <w:t>Любые изменения, приложения, соглашения и дополнения к Контракту имеют юридическую силу и являются неотъемлемыми частями Контракта, если они оформляются в письменном виде и подписаны Сторонами. При исполнении Контракта изменение его существенных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5DAC" w:rsidRDefault="00B918D4">
      <w:pPr>
        <w:numPr>
          <w:ilvl w:val="1"/>
          <w:numId w:val="1"/>
        </w:numPr>
        <w:shd w:val="clear" w:color="auto" w:fill="FFFFFF" w:themeFill="background1"/>
        <w:jc w:val="both"/>
      </w:pPr>
      <w:r>
        <w:t>Во всех вопросах, не урегулированных Контрактом, Стороны руководствуются действующим законодательством Российской Федерации. Контракт заключен в двух экземплярах на русском языке, имеющих одинаковую юридическую силу, по одному экземпляру для каждой из Сторон.</w:t>
      </w:r>
    </w:p>
    <w:p w:rsidR="003E5DAC" w:rsidRDefault="00B918D4">
      <w:pPr>
        <w:numPr>
          <w:ilvl w:val="1"/>
          <w:numId w:val="1"/>
        </w:numPr>
        <w:shd w:val="clear" w:color="auto" w:fill="FFFFFF" w:themeFill="background1"/>
        <w:jc w:val="both"/>
      </w:pPr>
      <w:r>
        <w:rPr>
          <w:spacing w:val="-4"/>
        </w:rPr>
        <w:t xml:space="preserve">Контракт вступает в силу с момента его подписания Сторонами и действует </w:t>
      </w:r>
      <w:r w:rsidRPr="00927368">
        <w:t>по 31 марта 2027</w:t>
      </w:r>
      <w:r>
        <w:rPr>
          <w:spacing w:val="-4"/>
          <w:shd w:val="clear" w:color="auto" w:fill="FFFF00"/>
        </w:rPr>
        <w:t xml:space="preserve"> </w:t>
      </w:r>
      <w:r>
        <w:rPr>
          <w:spacing w:val="-4"/>
        </w:rPr>
        <w:t>года, а в части завершения Сторонами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3E5DAC" w:rsidRDefault="00B918D4">
      <w:pPr>
        <w:numPr>
          <w:ilvl w:val="1"/>
          <w:numId w:val="1"/>
        </w:numPr>
        <w:shd w:val="clear" w:color="auto" w:fill="FFFFFF" w:themeFill="background1"/>
        <w:jc w:val="both"/>
      </w:pPr>
      <w:r>
        <w:rPr>
          <w:spacing w:val="-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3E5DAC" w:rsidRDefault="003E5DAC">
      <w:pPr>
        <w:shd w:val="clear" w:color="auto" w:fill="FFFFFF" w:themeFill="background1"/>
        <w:jc w:val="center"/>
        <w:rPr>
          <w:b/>
        </w:rPr>
      </w:pPr>
    </w:p>
    <w:p w:rsidR="003E5DAC" w:rsidRDefault="00B918D4">
      <w:pPr>
        <w:shd w:val="clear" w:color="auto" w:fill="FFFFFF" w:themeFill="background1"/>
        <w:jc w:val="center"/>
      </w:pPr>
      <w:r>
        <w:rPr>
          <w:b/>
        </w:rPr>
        <w:t>8. Адреса и банковские реквизиты.</w:t>
      </w:r>
    </w:p>
    <w:tbl>
      <w:tblPr>
        <w:tblStyle w:val="ad"/>
        <w:tblW w:w="10535" w:type="dxa"/>
        <w:tblLayout w:type="fixed"/>
        <w:tblLook w:val="04A0" w:firstRow="1" w:lastRow="0" w:firstColumn="1" w:lastColumn="0" w:noHBand="0" w:noVBand="1"/>
      </w:tblPr>
      <w:tblGrid>
        <w:gridCol w:w="5240"/>
        <w:gridCol w:w="283"/>
        <w:gridCol w:w="5012"/>
      </w:tblGrid>
      <w:tr w:rsidR="003E5DAC">
        <w:tc>
          <w:tcPr>
            <w:tcW w:w="5240" w:type="dxa"/>
            <w:tcBorders>
              <w:top w:val="nil"/>
              <w:left w:val="nil"/>
              <w:bottom w:val="nil"/>
              <w:right w:val="nil"/>
            </w:tcBorders>
          </w:tcPr>
          <w:p w:rsidR="003E5DAC" w:rsidRDefault="00B918D4">
            <w:pPr>
              <w:shd w:val="clear" w:color="auto" w:fill="FFFFFF" w:themeFill="background1"/>
              <w:rPr>
                <w:b/>
                <w:lang w:eastAsia="en-US"/>
              </w:rPr>
            </w:pPr>
            <w:r>
              <w:rPr>
                <w:b/>
                <w:lang w:eastAsia="en-US"/>
              </w:rPr>
              <w:t xml:space="preserve">Заказчик: </w:t>
            </w:r>
          </w:p>
          <w:p w:rsidR="003E5DAC" w:rsidRDefault="00B918D4">
            <w:pPr>
              <w:rPr>
                <w:b/>
                <w:color w:val="000000"/>
              </w:rPr>
            </w:pPr>
            <w:r>
              <w:rPr>
                <w:b/>
                <w:color w:val="000000"/>
              </w:rPr>
              <w:t>ФКУ «ГБ МСЭ по Калужской области» Минтруда России</w:t>
            </w:r>
          </w:p>
          <w:p w:rsidR="003E5DAC" w:rsidRDefault="00B918D4">
            <w:pPr>
              <w:widowControl w:val="0"/>
              <w:snapToGrid w:val="0"/>
              <w:jc w:val="both"/>
              <w:rPr>
                <w:color w:val="000000"/>
                <w:shd w:val="clear" w:color="auto" w:fill="FFFFFF"/>
              </w:rPr>
            </w:pPr>
            <w:r>
              <w:rPr>
                <w:color w:val="000000"/>
                <w:shd w:val="clear" w:color="auto" w:fill="FFFFFF"/>
              </w:rPr>
              <w:t>248017, г. Калуга, ул.  Московская, 290.</w:t>
            </w:r>
          </w:p>
          <w:p w:rsidR="003E5DAC" w:rsidRDefault="00B918D4">
            <w:pPr>
              <w:widowControl w:val="0"/>
              <w:snapToGrid w:val="0"/>
              <w:jc w:val="both"/>
              <w:rPr>
                <w:color w:val="000000"/>
                <w:shd w:val="clear" w:color="auto" w:fill="FFFFFF"/>
              </w:rPr>
            </w:pPr>
            <w:r>
              <w:rPr>
                <w:color w:val="000000"/>
                <w:shd w:val="clear" w:color="auto" w:fill="FFFFFF"/>
              </w:rPr>
              <w:t>Тел. 8 (4842)55-02-95, факс 55-05-23</w:t>
            </w:r>
          </w:p>
          <w:p w:rsidR="003E5DAC" w:rsidRDefault="00B918D4">
            <w:pPr>
              <w:widowControl w:val="0"/>
              <w:snapToGrid w:val="0"/>
              <w:jc w:val="both"/>
            </w:pPr>
            <w:r>
              <w:rPr>
                <w:color w:val="000000"/>
                <w:shd w:val="clear" w:color="auto" w:fill="FFFFFF"/>
              </w:rPr>
              <w:t xml:space="preserve">Эл.почта: </w:t>
            </w:r>
            <w:hyperlink r:id="rId5">
              <w:r>
                <w:rPr>
                  <w:color w:val="000000"/>
                  <w:shd w:val="clear" w:color="auto" w:fill="FFFFFF"/>
                </w:rPr>
                <w:t>msekaluga@yandex.ru</w:t>
              </w:r>
            </w:hyperlink>
          </w:p>
          <w:p w:rsidR="003E5DAC" w:rsidRDefault="00B918D4">
            <w:pPr>
              <w:widowControl w:val="0"/>
              <w:snapToGrid w:val="0"/>
              <w:jc w:val="both"/>
              <w:rPr>
                <w:color w:val="000000"/>
                <w:shd w:val="clear" w:color="auto" w:fill="FFFFFF"/>
              </w:rPr>
            </w:pPr>
            <w:r>
              <w:rPr>
                <w:color w:val="000000"/>
                <w:shd w:val="clear" w:color="auto" w:fill="FFFFFF"/>
              </w:rPr>
              <w:t>ИНН 4027066976, КПП 402801001</w:t>
            </w:r>
          </w:p>
          <w:p w:rsidR="003E5DAC" w:rsidRDefault="00B918D4">
            <w:pPr>
              <w:widowControl w:val="0"/>
              <w:snapToGrid w:val="0"/>
              <w:jc w:val="both"/>
              <w:rPr>
                <w:color w:val="000000"/>
                <w:shd w:val="clear" w:color="auto" w:fill="FFFFFF"/>
              </w:rPr>
            </w:pPr>
            <w:r>
              <w:rPr>
                <w:color w:val="000000"/>
                <w:shd w:val="clear" w:color="auto" w:fill="FFFFFF"/>
              </w:rPr>
              <w:t>УФК по Калужской области (ФКУ «ГБ МСЭ по Калужской области» Минтруда России л/с 03371А74020)</w:t>
            </w:r>
          </w:p>
          <w:p w:rsidR="003E5DAC" w:rsidRDefault="00B918D4">
            <w:pPr>
              <w:widowControl w:val="0"/>
              <w:snapToGrid w:val="0"/>
              <w:jc w:val="both"/>
              <w:rPr>
                <w:color w:val="000000"/>
                <w:shd w:val="clear" w:color="auto" w:fill="FFFFFF"/>
              </w:rPr>
            </w:pPr>
            <w:bookmarkStart w:id="2" w:name="_GoBack11_Копия_1"/>
            <w:bookmarkEnd w:id="2"/>
            <w:r>
              <w:rPr>
                <w:color w:val="000000"/>
                <w:shd w:val="clear" w:color="auto" w:fill="FFFFFF"/>
              </w:rPr>
              <w:t>Номер казначейского счета: 03211643000000013209</w:t>
            </w:r>
          </w:p>
          <w:p w:rsidR="003E5DAC" w:rsidRDefault="00B918D4">
            <w:pPr>
              <w:widowControl w:val="0"/>
              <w:snapToGrid w:val="0"/>
              <w:jc w:val="both"/>
              <w:rPr>
                <w:color w:val="000000"/>
                <w:shd w:val="clear" w:color="auto" w:fill="FFFFFF"/>
              </w:rPr>
            </w:pPr>
            <w:r>
              <w:rPr>
                <w:color w:val="000000"/>
                <w:shd w:val="clear" w:color="auto" w:fill="FFFFFF"/>
              </w:rPr>
              <w:t>Наименование Банка: ОКЦ №1 ВВГУ Банка России//УФК по Нижегородской области, г. Нижний Новгород</w:t>
            </w:r>
          </w:p>
          <w:p w:rsidR="003E5DAC" w:rsidRDefault="00B918D4">
            <w:pPr>
              <w:widowControl w:val="0"/>
              <w:snapToGrid w:val="0"/>
              <w:jc w:val="both"/>
              <w:rPr>
                <w:color w:val="000000"/>
                <w:shd w:val="clear" w:color="auto" w:fill="FFFFFF"/>
              </w:rPr>
            </w:pPr>
            <w:r>
              <w:rPr>
                <w:color w:val="000000"/>
                <w:shd w:val="clear" w:color="auto" w:fill="FFFFFF"/>
              </w:rPr>
              <w:t>ЕКС: 40102810745370000024</w:t>
            </w:r>
          </w:p>
          <w:p w:rsidR="003E5DAC" w:rsidRDefault="00B918D4">
            <w:pPr>
              <w:widowControl w:val="0"/>
              <w:snapToGrid w:val="0"/>
              <w:jc w:val="both"/>
              <w:rPr>
                <w:color w:val="000000"/>
                <w:shd w:val="clear" w:color="auto" w:fill="FFFFFF"/>
              </w:rPr>
            </w:pPr>
            <w:r>
              <w:rPr>
                <w:color w:val="000000"/>
                <w:shd w:val="clear" w:color="auto" w:fill="FFFFFF"/>
              </w:rPr>
              <w:t>БИК ТОФК: 012202102</w:t>
            </w:r>
          </w:p>
          <w:p w:rsidR="003E5DAC" w:rsidRDefault="00B918D4">
            <w:pPr>
              <w:widowControl w:val="0"/>
              <w:snapToGrid w:val="0"/>
              <w:jc w:val="both"/>
              <w:rPr>
                <w:color w:val="000000"/>
                <w:shd w:val="clear" w:color="auto" w:fill="FFFFFF"/>
              </w:rPr>
            </w:pPr>
            <w:r>
              <w:rPr>
                <w:color w:val="000000"/>
                <w:shd w:val="clear" w:color="auto" w:fill="FFFFFF"/>
              </w:rPr>
              <w:t>ОГРН 1044004427180</w:t>
            </w:r>
          </w:p>
          <w:p w:rsidR="003E5DAC" w:rsidRDefault="00B918D4">
            <w:pPr>
              <w:widowControl w:val="0"/>
              <w:snapToGrid w:val="0"/>
              <w:jc w:val="both"/>
              <w:rPr>
                <w:color w:val="000000"/>
              </w:rPr>
            </w:pPr>
            <w:r>
              <w:rPr>
                <w:color w:val="000000"/>
                <w:shd w:val="clear" w:color="auto" w:fill="FFFFFF"/>
              </w:rPr>
              <w:t>ОКПО 75472395</w:t>
            </w:r>
          </w:p>
          <w:p w:rsidR="003E5DAC" w:rsidRDefault="00B918D4">
            <w:pPr>
              <w:widowControl w:val="0"/>
              <w:snapToGrid w:val="0"/>
              <w:jc w:val="both"/>
            </w:pPr>
            <w:r>
              <w:rPr>
                <w:rStyle w:val="Normaltext"/>
                <w:color w:val="000000"/>
                <w:sz w:val="24"/>
                <w:shd w:val="clear" w:color="auto" w:fill="FFFFFF"/>
              </w:rPr>
              <w:t>ОКТМО 29701000001</w:t>
            </w:r>
          </w:p>
          <w:p w:rsidR="003E5DAC" w:rsidRDefault="00B918D4">
            <w:pPr>
              <w:widowControl w:val="0"/>
              <w:snapToGrid w:val="0"/>
              <w:jc w:val="both"/>
              <w:rPr>
                <w:rFonts w:eastAsia="Calibri"/>
                <w:color w:val="000000"/>
                <w:sz w:val="20"/>
                <w:szCs w:val="20"/>
                <w:lang w:eastAsia="en-US"/>
              </w:rPr>
            </w:pPr>
            <w:r>
              <w:rPr>
                <w:rStyle w:val="Normaltext"/>
                <w:color w:val="000000"/>
                <w:sz w:val="24"/>
              </w:rPr>
              <w:t xml:space="preserve"> ОКВЭД 88.1</w:t>
            </w:r>
          </w:p>
          <w:p w:rsidR="003E5DAC" w:rsidRDefault="003E5DAC">
            <w:pPr>
              <w:pStyle w:val="ab"/>
              <w:rPr>
                <w:rFonts w:ascii="Times New Roman" w:eastAsia="Calibri" w:hAnsi="Times New Roman" w:cs="Times New Roman"/>
                <w:sz w:val="24"/>
                <w:szCs w:val="24"/>
              </w:rPr>
            </w:pPr>
          </w:p>
          <w:p w:rsidR="003E5DAC" w:rsidRDefault="003E5DAC">
            <w:pPr>
              <w:pStyle w:val="ab"/>
              <w:rPr>
                <w:rFonts w:ascii="Times New Roman" w:eastAsia="Calibri" w:hAnsi="Times New Roman" w:cs="Times New Roman"/>
                <w:sz w:val="24"/>
                <w:szCs w:val="24"/>
              </w:rPr>
            </w:pPr>
          </w:p>
          <w:p w:rsidR="003E5DAC" w:rsidRDefault="00B918D4">
            <w:pPr>
              <w:shd w:val="clear" w:color="auto" w:fill="FFFFFF" w:themeFill="background1"/>
            </w:pPr>
            <w:r>
              <w:rPr>
                <w:u w:val="single"/>
                <w:lang w:eastAsia="en-US"/>
              </w:rPr>
              <w:t xml:space="preserve">                                         </w:t>
            </w:r>
            <w:r>
              <w:rPr>
                <w:lang w:eastAsia="en-US"/>
              </w:rPr>
              <w:t xml:space="preserve"> </w:t>
            </w:r>
            <w:r>
              <w:rPr>
                <w:b/>
                <w:lang w:val="en-US" w:eastAsia="en-US"/>
              </w:rPr>
              <w:t>____________________</w:t>
            </w:r>
            <w:r>
              <w:rPr>
                <w:b/>
                <w:lang w:eastAsia="en-US"/>
              </w:rPr>
              <w:t xml:space="preserve"> </w:t>
            </w:r>
          </w:p>
          <w:p w:rsidR="003E5DAC" w:rsidRDefault="00B918D4">
            <w:pPr>
              <w:shd w:val="clear" w:color="auto" w:fill="FFFFFF" w:themeFill="background1"/>
            </w:pPr>
            <w:r>
              <w:rPr>
                <w:lang w:eastAsia="en-US"/>
              </w:rPr>
              <w:t>М.П.</w:t>
            </w:r>
          </w:p>
        </w:tc>
        <w:tc>
          <w:tcPr>
            <w:tcW w:w="283" w:type="dxa"/>
            <w:tcBorders>
              <w:top w:val="nil"/>
              <w:left w:val="nil"/>
              <w:bottom w:val="nil"/>
              <w:right w:val="nil"/>
            </w:tcBorders>
          </w:tcPr>
          <w:p w:rsidR="003E5DAC" w:rsidRDefault="003E5DAC">
            <w:pPr>
              <w:rPr>
                <w:b/>
              </w:rPr>
            </w:pPr>
          </w:p>
        </w:tc>
        <w:tc>
          <w:tcPr>
            <w:tcW w:w="5012" w:type="dxa"/>
            <w:tcBorders>
              <w:top w:val="nil"/>
              <w:left w:val="nil"/>
              <w:bottom w:val="nil"/>
              <w:right w:val="nil"/>
            </w:tcBorders>
          </w:tcPr>
          <w:p w:rsidR="003E5DAC" w:rsidRDefault="00B918D4">
            <w:pPr>
              <w:shd w:val="clear" w:color="auto" w:fill="FFFFFF" w:themeFill="background1"/>
              <w:rPr>
                <w:b/>
                <w:lang w:eastAsia="en-US"/>
              </w:rPr>
            </w:pPr>
            <w:r>
              <w:rPr>
                <w:b/>
                <w:lang w:eastAsia="en-US"/>
              </w:rPr>
              <w:t>Поставщик:</w:t>
            </w: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3E5DAC">
            <w:pPr>
              <w:shd w:val="clear" w:color="auto" w:fill="FFFFFF" w:themeFill="background1"/>
              <w:rPr>
                <w:b/>
                <w:lang w:eastAsia="en-US"/>
              </w:rPr>
            </w:pPr>
          </w:p>
          <w:p w:rsidR="003E5DAC" w:rsidRDefault="00B918D4">
            <w:pPr>
              <w:shd w:val="clear" w:color="auto" w:fill="FFFFFF" w:themeFill="background1"/>
            </w:pPr>
            <w:r>
              <w:rPr>
                <w:u w:val="single"/>
                <w:lang w:eastAsia="en-US"/>
              </w:rPr>
              <w:t xml:space="preserve">                                             </w:t>
            </w:r>
            <w:r>
              <w:rPr>
                <w:lang w:eastAsia="en-US"/>
              </w:rPr>
              <w:t xml:space="preserve"> </w:t>
            </w:r>
            <w:r>
              <w:rPr>
                <w:b/>
                <w:lang w:eastAsia="en-US"/>
              </w:rPr>
              <w:t>________________</w:t>
            </w:r>
          </w:p>
          <w:p w:rsidR="003E5DAC" w:rsidRDefault="00B918D4">
            <w:pPr>
              <w:shd w:val="clear" w:color="auto" w:fill="FFFFFF" w:themeFill="background1"/>
            </w:pPr>
            <w:r>
              <w:rPr>
                <w:lang w:eastAsia="en-US"/>
              </w:rPr>
              <w:t>М.П.</w:t>
            </w:r>
          </w:p>
        </w:tc>
      </w:tr>
    </w:tbl>
    <w:p w:rsidR="003E5DAC" w:rsidRDefault="003E5DAC">
      <w:pPr>
        <w:shd w:val="clear" w:color="auto" w:fill="FFFFFF" w:themeFill="background1"/>
      </w:pPr>
    </w:p>
    <w:p w:rsidR="003E5DAC" w:rsidRDefault="003E5DAC">
      <w:pPr>
        <w:shd w:val="clear" w:color="auto" w:fill="FFFFFF" w:themeFill="background1"/>
      </w:pPr>
    </w:p>
    <w:sectPr w:rsidR="003E5DAC">
      <w:pgSz w:w="11906" w:h="16838"/>
      <w:pgMar w:top="900" w:right="740" w:bottom="567" w:left="114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ino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E67"/>
    <w:multiLevelType w:val="multilevel"/>
    <w:tmpl w:val="F542AA6A"/>
    <w:lvl w:ilvl="0">
      <w:start w:val="1"/>
      <w:numFmt w:val="decimal"/>
      <w:lvlText w:val="%1."/>
      <w:lvlJc w:val="left"/>
      <w:pPr>
        <w:tabs>
          <w:tab w:val="num" w:pos="1680"/>
        </w:tabs>
        <w:ind w:left="1320" w:firstLine="0"/>
      </w:pPr>
      <w:rPr>
        <w:rFonts w:ascii="Times New Roman" w:hAnsi="Times New Roman" w:cs="Times New Roman"/>
        <w:b/>
        <w:i w:val="0"/>
        <w:sz w:val="20"/>
        <w:szCs w:val="20"/>
      </w:rPr>
    </w:lvl>
    <w:lvl w:ilvl="1">
      <w:start w:val="1"/>
      <w:numFmt w:val="decimal"/>
      <w:lvlText w:val="%1.%2."/>
      <w:lvlJc w:val="left"/>
      <w:pPr>
        <w:tabs>
          <w:tab w:val="num" w:pos="397"/>
        </w:tabs>
        <w:ind w:left="0" w:firstLine="0"/>
      </w:pPr>
      <w:rPr>
        <w:rFonts w:ascii="Times New Roman" w:hAnsi="Times New Roman" w:cs="Times New Roman"/>
        <w:sz w:val="20"/>
        <w:szCs w:val="20"/>
        <w:lang w:val="ru-RU"/>
      </w:rPr>
    </w:lvl>
    <w:lvl w:ilvl="2">
      <w:start w:val="1"/>
      <w:numFmt w:val="decimal"/>
      <w:lvlText w:val="%1.%2.%3."/>
      <w:lvlJc w:val="left"/>
      <w:pPr>
        <w:tabs>
          <w:tab w:val="num" w:pos="720"/>
        </w:tabs>
        <w:ind w:left="0" w:firstLine="0"/>
      </w:pPr>
      <w:rPr>
        <w:rFonts w:ascii="Times New Roman" w:hAnsi="Times New Roman" w:cs="Times New Roman"/>
        <w:b w:val="0"/>
        <w:i w:val="0"/>
        <w:sz w:val="21"/>
        <w:szCs w:val="21"/>
        <w:lang w:val="ru-RU"/>
      </w:rPr>
    </w:lvl>
    <w:lvl w:ilvl="3">
      <w:start w:val="1"/>
      <w:numFmt w:val="decimal"/>
      <w:lvlText w:val="%1.%2.%3.%4."/>
      <w:lvlJc w:val="left"/>
      <w:pPr>
        <w:tabs>
          <w:tab w:val="num" w:pos="1080"/>
        </w:tabs>
        <w:ind w:left="0" w:firstLine="0"/>
      </w:pPr>
      <w:rPr>
        <w:rFonts w:ascii="Arial" w:hAnsi="Arial" w:cs="Times New Roman"/>
        <w:sz w:val="22"/>
      </w:r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1" w15:restartNumberingAfterBreak="0">
    <w:nsid w:val="21D640D8"/>
    <w:multiLevelType w:val="multilevel"/>
    <w:tmpl w:val="B75E1B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AC"/>
    <w:rsid w:val="003E5DAC"/>
    <w:rsid w:val="00914737"/>
    <w:rsid w:val="00927368"/>
    <w:rsid w:val="00AD7EEE"/>
    <w:rsid w:val="00B918D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37235-4BB5-44AD-896D-53B36D21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3FB"/>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
    <w:qFormat/>
    <w:rsid w:val="007B23FB"/>
    <w:rPr>
      <w:rFonts w:ascii="Times New Roman" w:eastAsia="Times New Roman" w:hAnsi="Times New Roman" w:cs="Times New Roman"/>
      <w:sz w:val="18"/>
      <w:szCs w:val="18"/>
      <w:lang w:eastAsia="ru-RU"/>
    </w:rPr>
  </w:style>
  <w:style w:type="character" w:customStyle="1" w:styleId="-">
    <w:name w:val="Интернет-ссылка"/>
    <w:basedOn w:val="a0"/>
    <w:uiPriority w:val="99"/>
    <w:unhideWhenUsed/>
    <w:rsid w:val="007B23FB"/>
    <w:rPr>
      <w:color w:val="0000FF"/>
      <w:u w:val="single"/>
    </w:rPr>
  </w:style>
  <w:style w:type="character" w:styleId="a3">
    <w:name w:val="Strong"/>
    <w:basedOn w:val="a0"/>
    <w:uiPriority w:val="22"/>
    <w:qFormat/>
    <w:rsid w:val="00E01796"/>
    <w:rPr>
      <w:b/>
      <w:bCs/>
    </w:rPr>
  </w:style>
  <w:style w:type="character" w:customStyle="1" w:styleId="Normaltext">
    <w:name w:val="Normal text"/>
    <w:qFormat/>
    <w:rPr>
      <w:sz w:val="20"/>
    </w:rPr>
  </w:style>
  <w:style w:type="character" w:customStyle="1" w:styleId="a4">
    <w:name w:val="Посещённая гиперссылка"/>
    <w:rPr>
      <w:color w:val="800080"/>
      <w:u w:val="single"/>
    </w:rPr>
  </w:style>
  <w:style w:type="character" w:customStyle="1" w:styleId="a5">
    <w:name w:val="Символ нумерации"/>
    <w:qFormat/>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
    <w:semiHidden/>
    <w:unhideWhenUsed/>
    <w:rsid w:val="007B23FB"/>
    <w:pPr>
      <w:ind w:left="283" w:hanging="283"/>
    </w:pPr>
  </w:style>
  <w:style w:type="paragraph" w:styleId="a9">
    <w:name w:val="caption"/>
    <w:basedOn w:val="a"/>
    <w:qFormat/>
    <w:pPr>
      <w:suppressLineNumbers/>
      <w:spacing w:before="120" w:after="120"/>
    </w:pPr>
    <w:rPr>
      <w:rFonts w:cs="Arial"/>
      <w:i/>
      <w:iCs/>
    </w:rPr>
  </w:style>
  <w:style w:type="paragraph" w:styleId="aa">
    <w:name w:val="index heading"/>
    <w:basedOn w:val="a"/>
    <w:qFormat/>
    <w:pPr>
      <w:suppressLineNumbers/>
    </w:pPr>
    <w:rPr>
      <w:rFonts w:cs="Arial"/>
    </w:rPr>
  </w:style>
  <w:style w:type="paragraph" w:styleId="20">
    <w:name w:val="Body Text Indent 2"/>
    <w:basedOn w:val="a"/>
    <w:unhideWhenUsed/>
    <w:qFormat/>
    <w:rsid w:val="007B23FB"/>
    <w:pPr>
      <w:tabs>
        <w:tab w:val="left" w:pos="1065"/>
      </w:tabs>
      <w:ind w:firstLine="720"/>
      <w:jc w:val="both"/>
    </w:pPr>
    <w:rPr>
      <w:sz w:val="18"/>
      <w:szCs w:val="18"/>
    </w:rPr>
  </w:style>
  <w:style w:type="paragraph" w:styleId="ab">
    <w:name w:val="No Spacing"/>
    <w:uiPriority w:val="99"/>
    <w:qFormat/>
    <w:rsid w:val="007B23FB"/>
  </w:style>
  <w:style w:type="paragraph" w:styleId="ac">
    <w:name w:val="List Paragraph"/>
    <w:basedOn w:val="a"/>
    <w:uiPriority w:val="34"/>
    <w:qFormat/>
    <w:rsid w:val="007B23FB"/>
    <w:pPr>
      <w:ind w:left="720"/>
      <w:contextualSpacing/>
    </w:pPr>
  </w:style>
  <w:style w:type="table" w:styleId="ad">
    <w:name w:val="Table Grid"/>
    <w:basedOn w:val="a1"/>
    <w:uiPriority w:val="39"/>
    <w:rsid w:val="00F46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ekalug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ПЭО_17</dc:creator>
  <dc:description/>
  <cp:lastModifiedBy>Костылева Г.И.</cp:lastModifiedBy>
  <cp:revision>2</cp:revision>
  <cp:lastPrinted>2026-05-19T09:40:00Z</cp:lastPrinted>
  <dcterms:created xsi:type="dcterms:W3CDTF">2026-06-05T07:37:00Z</dcterms:created>
  <dcterms:modified xsi:type="dcterms:W3CDTF">2026-06-05T07:37:00Z</dcterms:modified>
  <dc:language>ru-RU</dc:language>
</cp:coreProperties>
</file>