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072" w:rsidRDefault="006B3072">
      <w:pPr>
        <w:spacing w:after="0" w:line="240" w:lineRule="auto"/>
        <w:ind w:left="0" w:firstLine="851"/>
        <w:rPr>
          <w:szCs w:val="24"/>
        </w:rPr>
      </w:pPr>
    </w:p>
    <w:p w:rsidR="006B3072" w:rsidRDefault="00AE7FB2">
      <w:pPr>
        <w:spacing w:after="0" w:line="240" w:lineRule="auto"/>
        <w:ind w:left="0" w:firstLine="851"/>
        <w:jc w:val="center"/>
        <w:rPr>
          <w:b/>
          <w:szCs w:val="24"/>
        </w:rPr>
      </w:pPr>
      <w:r>
        <w:rPr>
          <w:b/>
          <w:szCs w:val="24"/>
        </w:rPr>
        <w:t>ТЕХНИЧЕСКОЕ ЗАДАНИЕ</w:t>
      </w:r>
    </w:p>
    <w:p w:rsidR="006B3072" w:rsidRDefault="00AE7FB2">
      <w:pPr>
        <w:spacing w:before="240" w:after="240" w:line="247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>на выполнение работ по ремонту</w:t>
      </w:r>
      <w:r w:rsidR="00420D1E">
        <w:rPr>
          <w:b/>
          <w:szCs w:val="24"/>
        </w:rPr>
        <w:t xml:space="preserve"> и техническому обслуживанию</w:t>
      </w:r>
      <w:r>
        <w:rPr>
          <w:b/>
          <w:szCs w:val="24"/>
        </w:rPr>
        <w:t xml:space="preserve"> узла учёта тепловой энергии на объекте ФГБУ «Российская Государстве</w:t>
      </w:r>
      <w:r w:rsidR="00ED6CC7">
        <w:rPr>
          <w:b/>
          <w:szCs w:val="24"/>
        </w:rPr>
        <w:t>нная Библиотека», расположенном</w:t>
      </w:r>
      <w:r>
        <w:rPr>
          <w:b/>
          <w:szCs w:val="24"/>
        </w:rPr>
        <w:t xml:space="preserve"> по адресу: г. Москва, Староваганьковский пер., д. 17, стр. 3.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258"/>
      </w:tblGrid>
      <w:tr w:rsidR="006B3072">
        <w:trPr>
          <w:trHeight w:val="340"/>
          <w:tblHeader/>
        </w:trPr>
        <w:tc>
          <w:tcPr>
            <w:tcW w:w="567" w:type="dxa"/>
            <w:vAlign w:val="center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:rsidR="006B3072" w:rsidRDefault="00AE7FB2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п/п</w:t>
            </w:r>
          </w:p>
        </w:tc>
        <w:tc>
          <w:tcPr>
            <w:tcW w:w="2552" w:type="dxa"/>
            <w:vAlign w:val="center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Перечень данных и требований</w:t>
            </w:r>
          </w:p>
        </w:tc>
        <w:tc>
          <w:tcPr>
            <w:tcW w:w="7258" w:type="dxa"/>
            <w:vAlign w:val="center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Содержание данных и требований</w:t>
            </w:r>
          </w:p>
        </w:tc>
      </w:tr>
      <w:tr w:rsidR="006B3072"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Заказчик.</w:t>
            </w:r>
          </w:p>
        </w:tc>
        <w:tc>
          <w:tcPr>
            <w:tcW w:w="7258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Федеральное государственное бюджетное учреждение "Российская государственная библиотека" (далее - ФГБУ «РГБ»).</w:t>
            </w:r>
          </w:p>
        </w:tc>
      </w:tr>
      <w:tr w:rsidR="006B3072"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Наименование работ.</w:t>
            </w:r>
          </w:p>
        </w:tc>
        <w:tc>
          <w:tcPr>
            <w:tcW w:w="7258" w:type="dxa"/>
          </w:tcPr>
          <w:p w:rsidR="006B3072" w:rsidRPr="00F373E3" w:rsidRDefault="00AE7FB2" w:rsidP="00ED6CC7">
            <w:pPr>
              <w:spacing w:after="0"/>
              <w:ind w:left="0" w:firstLine="0"/>
              <w:rPr>
                <w:szCs w:val="24"/>
                <w:highlight w:val="yellow"/>
              </w:rPr>
            </w:pPr>
            <w:r w:rsidRPr="00171657">
              <w:rPr>
                <w:szCs w:val="24"/>
              </w:rPr>
              <w:t>Ремонт</w:t>
            </w:r>
            <w:r w:rsidR="003B34A4">
              <w:rPr>
                <w:szCs w:val="24"/>
              </w:rPr>
              <w:t xml:space="preserve"> и техническое обслуживание</w:t>
            </w:r>
            <w:r w:rsidRPr="00171657">
              <w:rPr>
                <w:szCs w:val="24"/>
              </w:rPr>
              <w:t xml:space="preserve"> узла учёта тепловой энергии (далее – УУТЭ), устан</w:t>
            </w:r>
            <w:r w:rsidR="00ED6CC7" w:rsidRPr="00171657">
              <w:rPr>
                <w:szCs w:val="24"/>
              </w:rPr>
              <w:t>овленного на объекте ФГБУ «РГБ»</w:t>
            </w:r>
            <w:r w:rsidRPr="00171657">
              <w:rPr>
                <w:szCs w:val="24"/>
              </w:rPr>
              <w:t xml:space="preserve"> по адресу: г. Москва, Староваганьковский пер., д. 17, стр. 3. </w:t>
            </w:r>
          </w:p>
        </w:tc>
      </w:tr>
      <w:tr w:rsidR="006B3072"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5D1E08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Вид финансирования и порядок оплаты.</w:t>
            </w:r>
          </w:p>
        </w:tc>
        <w:tc>
          <w:tcPr>
            <w:tcW w:w="7258" w:type="dxa"/>
          </w:tcPr>
          <w:p w:rsidR="005D1E08" w:rsidRDefault="00AE7FB2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Субсидия на выполнение государственного задания.</w:t>
            </w:r>
            <w:bookmarkStart w:id="0" w:name="_GoBack"/>
            <w:bookmarkEnd w:id="0"/>
          </w:p>
          <w:p w:rsidR="005D1E08" w:rsidRDefault="005D1E08" w:rsidP="005D1E08">
            <w:pPr>
              <w:spacing w:after="0" w:line="240" w:lineRule="auto"/>
              <w:ind w:left="0" w:firstLine="0"/>
              <w:rPr>
                <w:szCs w:val="24"/>
              </w:rPr>
            </w:pPr>
            <w:r w:rsidRPr="00515558">
              <w:rPr>
                <w:szCs w:val="24"/>
              </w:rPr>
              <w:t>Оплата оказанных услуг производится Заказчиком в течение 7 (семи) рабочих дней на основании выставленных Исполнителем счета и подписанного Сторонами Акта сдачи-приемки оказанных услуг.</w:t>
            </w:r>
          </w:p>
        </w:tc>
      </w:tr>
      <w:tr w:rsidR="006B3072"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pacing w:val="-1"/>
                <w:szCs w:val="24"/>
              </w:rPr>
              <w:t>Срок начала и окончания всех видов работ</w:t>
            </w:r>
          </w:p>
        </w:tc>
        <w:tc>
          <w:tcPr>
            <w:tcW w:w="7258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Сроки выполнения работ: </w:t>
            </w:r>
          </w:p>
          <w:p w:rsidR="006B3072" w:rsidRDefault="00AE7FB2">
            <w:pPr>
              <w:spacing w:after="0" w:line="240" w:lineRule="auto"/>
              <w:ind w:left="0" w:firstLine="0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начало выполнения работ – первый рабочий день, следующий за датой заключения контракта;</w:t>
            </w:r>
          </w:p>
          <w:p w:rsidR="006B3072" w:rsidRDefault="00AE7FB2">
            <w:pPr>
              <w:spacing w:after="0" w:line="240" w:lineRule="auto"/>
              <w:ind w:left="0" w:firstLine="0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завершение выполнения работ – не позднее 20 рабочих дней с даты заключения контракта.</w:t>
            </w:r>
          </w:p>
        </w:tc>
      </w:tr>
      <w:tr w:rsidR="006B3072"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Предмет технического задания.</w:t>
            </w:r>
          </w:p>
        </w:tc>
        <w:tc>
          <w:tcPr>
            <w:tcW w:w="7258" w:type="dxa"/>
          </w:tcPr>
          <w:p w:rsidR="006B3072" w:rsidRPr="00F40176" w:rsidRDefault="00AE7FB2">
            <w:pPr>
              <w:tabs>
                <w:tab w:val="left" w:pos="120"/>
              </w:tabs>
              <w:spacing w:after="0" w:line="240" w:lineRule="auto"/>
              <w:ind w:left="0" w:firstLine="0"/>
              <w:rPr>
                <w:szCs w:val="24"/>
              </w:rPr>
            </w:pPr>
            <w:r w:rsidRPr="00F40176">
              <w:rPr>
                <w:szCs w:val="24"/>
              </w:rPr>
              <w:t>Техническим заданием устанавливаются цели, объем и требования к выполнению работ по ремонту</w:t>
            </w:r>
            <w:r w:rsidR="003B34A4">
              <w:rPr>
                <w:szCs w:val="24"/>
              </w:rPr>
              <w:t xml:space="preserve"> и техническому обслуживанию</w:t>
            </w:r>
            <w:r w:rsidRPr="00F40176">
              <w:rPr>
                <w:szCs w:val="24"/>
              </w:rPr>
              <w:t xml:space="preserve"> узла учё</w:t>
            </w:r>
            <w:r w:rsidR="00F40176" w:rsidRPr="00F40176">
              <w:rPr>
                <w:szCs w:val="24"/>
              </w:rPr>
              <w:t>та тепловой энергии:</w:t>
            </w:r>
          </w:p>
          <w:p w:rsidR="006B3072" w:rsidRPr="00F40176" w:rsidRDefault="00AE7FB2">
            <w:pPr>
              <w:pStyle w:val="af3"/>
              <w:numPr>
                <w:ilvl w:val="0"/>
                <w:numId w:val="30"/>
              </w:numPr>
              <w:tabs>
                <w:tab w:val="left" w:pos="120"/>
              </w:tabs>
              <w:spacing w:after="0" w:line="240" w:lineRule="auto"/>
              <w:rPr>
                <w:szCs w:val="24"/>
              </w:rPr>
            </w:pPr>
            <w:r w:rsidRPr="00F40176">
              <w:rPr>
                <w:szCs w:val="24"/>
              </w:rPr>
              <w:t>Замена платы питания 687254.024</w:t>
            </w:r>
            <w:r w:rsidR="00F373E3" w:rsidRPr="00F40176">
              <w:rPr>
                <w:szCs w:val="24"/>
              </w:rPr>
              <w:t xml:space="preserve"> (</w:t>
            </w:r>
            <w:r w:rsidR="00171657" w:rsidRPr="00F40176">
              <w:rPr>
                <w:szCs w:val="24"/>
              </w:rPr>
              <w:t xml:space="preserve">Приложение </w:t>
            </w:r>
            <w:r w:rsidR="0082634D" w:rsidRPr="00F40176">
              <w:rPr>
                <w:szCs w:val="24"/>
              </w:rPr>
              <w:t>№</w:t>
            </w:r>
            <w:r w:rsidR="00171657" w:rsidRPr="00F40176">
              <w:rPr>
                <w:szCs w:val="24"/>
              </w:rPr>
              <w:t>3</w:t>
            </w:r>
            <w:r w:rsidR="00F373E3" w:rsidRPr="00F40176">
              <w:rPr>
                <w:szCs w:val="24"/>
              </w:rPr>
              <w:t>)</w:t>
            </w:r>
            <w:r w:rsidRPr="00F40176">
              <w:rPr>
                <w:szCs w:val="24"/>
              </w:rPr>
              <w:t>;</w:t>
            </w:r>
          </w:p>
          <w:p w:rsidR="006B3072" w:rsidRPr="00F40176" w:rsidRDefault="00AE7FB2">
            <w:pPr>
              <w:pStyle w:val="af3"/>
              <w:numPr>
                <w:ilvl w:val="0"/>
                <w:numId w:val="30"/>
              </w:numPr>
              <w:tabs>
                <w:tab w:val="left" w:pos="120"/>
              </w:tabs>
              <w:spacing w:after="0" w:line="240" w:lineRule="auto"/>
              <w:rPr>
                <w:szCs w:val="24"/>
              </w:rPr>
            </w:pPr>
            <w:r w:rsidRPr="00F40176">
              <w:rPr>
                <w:szCs w:val="24"/>
              </w:rPr>
              <w:t>За</w:t>
            </w:r>
            <w:r w:rsidR="00124F92" w:rsidRPr="00F40176">
              <w:rPr>
                <w:szCs w:val="24"/>
              </w:rPr>
              <w:t>ливка программы в вычислительно-</w:t>
            </w:r>
            <w:r w:rsidRPr="00F40176">
              <w:rPr>
                <w:szCs w:val="24"/>
              </w:rPr>
              <w:t>информационный блок;</w:t>
            </w:r>
          </w:p>
          <w:p w:rsidR="006B3072" w:rsidRPr="00F40176" w:rsidRDefault="00AE7FB2" w:rsidP="00ED6CC7">
            <w:pPr>
              <w:pStyle w:val="af3"/>
              <w:numPr>
                <w:ilvl w:val="0"/>
                <w:numId w:val="30"/>
              </w:numPr>
              <w:tabs>
                <w:tab w:val="left" w:pos="120"/>
              </w:tabs>
              <w:spacing w:after="0" w:line="240" w:lineRule="auto"/>
              <w:rPr>
                <w:szCs w:val="24"/>
              </w:rPr>
            </w:pPr>
            <w:r w:rsidRPr="00F40176">
              <w:rPr>
                <w:szCs w:val="24"/>
              </w:rPr>
              <w:t>Метрологическая поверка УУТЭ (комплект)</w:t>
            </w:r>
            <w:r w:rsidR="008640F3" w:rsidRPr="00F40176">
              <w:rPr>
                <w:szCs w:val="24"/>
              </w:rPr>
              <w:t xml:space="preserve"> с целью восстановления </w:t>
            </w:r>
            <w:r w:rsidRPr="00F40176">
              <w:rPr>
                <w:szCs w:val="24"/>
              </w:rPr>
              <w:t>эксплуатационных свойств.</w:t>
            </w:r>
          </w:p>
        </w:tc>
      </w:tr>
      <w:tr w:rsidR="006B3072"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Цель работ</w:t>
            </w:r>
          </w:p>
        </w:tc>
        <w:tc>
          <w:tcPr>
            <w:tcW w:w="7258" w:type="dxa"/>
          </w:tcPr>
          <w:p w:rsidR="00124F92" w:rsidRPr="00F40176" w:rsidRDefault="00124F92" w:rsidP="00124F92">
            <w:pPr>
              <w:pStyle w:val="af3"/>
              <w:numPr>
                <w:ilvl w:val="0"/>
                <w:numId w:val="40"/>
              </w:numPr>
              <w:spacing w:after="0" w:line="240" w:lineRule="auto"/>
              <w:rPr>
                <w:szCs w:val="24"/>
              </w:rPr>
            </w:pPr>
            <w:r w:rsidRPr="00F40176">
              <w:rPr>
                <w:szCs w:val="24"/>
              </w:rPr>
              <w:t>Ремонт УУТЭ;</w:t>
            </w:r>
          </w:p>
          <w:p w:rsidR="00124F92" w:rsidRPr="00F40176" w:rsidRDefault="00F40176" w:rsidP="00124F92">
            <w:pPr>
              <w:pStyle w:val="af3"/>
              <w:numPr>
                <w:ilvl w:val="0"/>
                <w:numId w:val="40"/>
              </w:numPr>
              <w:spacing w:after="0" w:line="240" w:lineRule="auto"/>
              <w:rPr>
                <w:szCs w:val="24"/>
              </w:rPr>
            </w:pPr>
            <w:r w:rsidRPr="00F40176">
              <w:rPr>
                <w:szCs w:val="24"/>
              </w:rPr>
              <w:t>М</w:t>
            </w:r>
            <w:r w:rsidR="00171657" w:rsidRPr="00F40176">
              <w:rPr>
                <w:szCs w:val="24"/>
              </w:rPr>
              <w:t>етрологическая поверка УУТЭ (комплект) с целью восстановления эксплуатационных свойств</w:t>
            </w:r>
            <w:r w:rsidR="00124F92" w:rsidRPr="00F40176">
              <w:rPr>
                <w:szCs w:val="24"/>
              </w:rPr>
              <w:t>;</w:t>
            </w:r>
            <w:r w:rsidR="00171657" w:rsidRPr="00F40176">
              <w:rPr>
                <w:szCs w:val="24"/>
              </w:rPr>
              <w:t xml:space="preserve"> </w:t>
            </w:r>
          </w:p>
          <w:p w:rsidR="006B3072" w:rsidRPr="00F40176" w:rsidRDefault="00F40176" w:rsidP="00124F92">
            <w:pPr>
              <w:pStyle w:val="af3"/>
              <w:numPr>
                <w:ilvl w:val="0"/>
                <w:numId w:val="40"/>
              </w:numPr>
              <w:spacing w:after="0" w:line="240" w:lineRule="auto"/>
              <w:rPr>
                <w:szCs w:val="24"/>
              </w:rPr>
            </w:pPr>
            <w:r w:rsidRPr="00F40176">
              <w:rPr>
                <w:szCs w:val="24"/>
              </w:rPr>
              <w:t>П</w:t>
            </w:r>
            <w:r w:rsidR="00F373E3" w:rsidRPr="00F40176">
              <w:rPr>
                <w:szCs w:val="24"/>
              </w:rPr>
              <w:t>олучение акта ввода в эксплуатацию УУТЭ согласно Постановлению Правительства РФ №1034 от 18 ноября 2013 года «О коммерческом учете тепловой энергии, теплоносителя»</w:t>
            </w:r>
            <w:r w:rsidR="00124F92" w:rsidRPr="00F40176">
              <w:rPr>
                <w:szCs w:val="24"/>
              </w:rPr>
              <w:t>.</w:t>
            </w:r>
          </w:p>
        </w:tc>
      </w:tr>
      <w:tr w:rsidR="006B3072"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Сведения об объекте.</w:t>
            </w:r>
          </w:p>
        </w:tc>
        <w:tc>
          <w:tcPr>
            <w:tcW w:w="7258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Объектом технического задания является узел учёта тепловой энергии в составе: электронный блок ВИСТ.Т - 1шт; первичный преобразователей расхода Ду-32 (ПРН-32) - 2 штуки; комплект термопреобразователей сопротивления типа КТПТР-</w:t>
            </w:r>
            <w:r w:rsidR="00ED6CC7">
              <w:rPr>
                <w:szCs w:val="24"/>
              </w:rPr>
              <w:t>01; водосчетчик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VLF</w:t>
            </w:r>
            <w:r w:rsidRPr="00FC0FF0">
              <w:rPr>
                <w:szCs w:val="24"/>
              </w:rPr>
              <w:t>-</w:t>
            </w:r>
            <w:r>
              <w:rPr>
                <w:szCs w:val="24"/>
                <w:lang w:val="en-US"/>
              </w:rPr>
              <w:t>R</w:t>
            </w:r>
            <w:r w:rsidRPr="00FC0FF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Ду-15мм. </w:t>
            </w:r>
          </w:p>
          <w:p w:rsidR="006B3072" w:rsidRDefault="00AE7FB2" w:rsidP="0021638F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Объект расположен по адресу: г. Москва, Староваганьковский пер., д. 17, стр. 3. Режим работы: понедельник - пятница с 8:30 до 17:30. Демонтажные и монтажные работы осуществляются на площадке производства работ</w:t>
            </w:r>
            <w:r w:rsidR="00ED6CC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условиях действующего предприятия. Диагностика производится на площадке </w:t>
            </w:r>
            <w:r w:rsidR="0021638F">
              <w:rPr>
                <w:szCs w:val="24"/>
              </w:rPr>
              <w:t>подрядчика</w:t>
            </w:r>
            <w:r>
              <w:rPr>
                <w:szCs w:val="24"/>
              </w:rPr>
              <w:t>.</w:t>
            </w:r>
          </w:p>
        </w:tc>
      </w:tr>
      <w:tr w:rsidR="006B3072"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Исходные данные.</w:t>
            </w:r>
          </w:p>
        </w:tc>
        <w:tc>
          <w:tcPr>
            <w:tcW w:w="7258" w:type="dxa"/>
          </w:tcPr>
          <w:p w:rsidR="006B3072" w:rsidRPr="00F373E3" w:rsidRDefault="00AE7FB2">
            <w:pPr>
              <w:widowControl w:val="0"/>
              <w:numPr>
                <w:ilvl w:val="0"/>
                <w:numId w:val="21"/>
              </w:numPr>
              <w:suppressLineNumbers/>
              <w:spacing w:after="0" w:line="240" w:lineRule="auto"/>
              <w:ind w:left="0" w:firstLine="0"/>
              <w:contextualSpacing/>
              <w:rPr>
                <w:szCs w:val="24"/>
              </w:rPr>
            </w:pPr>
            <w:r w:rsidRPr="00F373E3">
              <w:rPr>
                <w:szCs w:val="24"/>
              </w:rPr>
              <w:t>Настоящее техническое задание;</w:t>
            </w:r>
          </w:p>
          <w:p w:rsidR="006B3072" w:rsidRPr="00F373E3" w:rsidRDefault="00AE7FB2">
            <w:pPr>
              <w:widowControl w:val="0"/>
              <w:numPr>
                <w:ilvl w:val="0"/>
                <w:numId w:val="21"/>
              </w:numPr>
              <w:suppressLineNumbers/>
              <w:spacing w:after="0" w:line="240" w:lineRule="auto"/>
              <w:ind w:left="0" w:firstLine="0"/>
              <w:contextualSpacing/>
              <w:rPr>
                <w:szCs w:val="24"/>
              </w:rPr>
            </w:pPr>
            <w:r w:rsidRPr="00F373E3">
              <w:rPr>
                <w:szCs w:val="24"/>
              </w:rPr>
              <w:t>Копия (оцифрованное изображение) свидетельства о поверке теплосчётчика (Приложение №2).</w:t>
            </w:r>
          </w:p>
          <w:p w:rsidR="006B3072" w:rsidRPr="005A09BA" w:rsidRDefault="009230C3" w:rsidP="005A09BA">
            <w:pPr>
              <w:widowControl w:val="0"/>
              <w:numPr>
                <w:ilvl w:val="0"/>
                <w:numId w:val="21"/>
              </w:numPr>
              <w:suppressLineNumbers/>
              <w:spacing w:after="0" w:line="240" w:lineRule="auto"/>
              <w:ind w:left="0" w:firstLine="0"/>
              <w:contextualSpacing/>
              <w:rPr>
                <w:color w:val="000000" w:themeColor="text1"/>
                <w:szCs w:val="24"/>
              </w:rPr>
            </w:pPr>
            <w:r w:rsidRPr="00171657">
              <w:rPr>
                <w:color w:val="000000" w:themeColor="text1"/>
                <w:szCs w:val="24"/>
              </w:rPr>
              <w:t>Дефектная ведомость №1 от 17.10.2025 (Приложение №3)</w:t>
            </w:r>
          </w:p>
          <w:p w:rsidR="005A09BA" w:rsidRDefault="00AE7FB2" w:rsidP="005A09BA">
            <w:pPr>
              <w:spacing w:after="0" w:line="240" w:lineRule="auto"/>
              <w:ind w:left="0" w:firstLine="0"/>
              <w:contextualSpacing/>
              <w:rPr>
                <w:bCs/>
                <w:szCs w:val="24"/>
              </w:rPr>
            </w:pPr>
            <w:r w:rsidRPr="00F373E3">
              <w:rPr>
                <w:bCs/>
                <w:szCs w:val="24"/>
              </w:rPr>
              <w:t xml:space="preserve">Если в процессе сбора исходной документации и последующих работ будет обнаружено отсутствие какой-либо исходной информации (чертежи, технологические данные и решения по существующим системам, и т.п.), необходимой для качественного выполнения работ, Подрядчик обязан незамедлительно запросить её </w:t>
            </w:r>
            <w:r w:rsidRPr="00F373E3">
              <w:rPr>
                <w:bCs/>
                <w:szCs w:val="24"/>
              </w:rPr>
              <w:lastRenderedPageBreak/>
              <w:t>у Заказчика, а в случае её отсутствия, получить данную недостающую информацию самостоятельно.</w:t>
            </w:r>
          </w:p>
          <w:p w:rsidR="006B3072" w:rsidRPr="00F373E3" w:rsidRDefault="00AE7FB2" w:rsidP="005A09BA">
            <w:pPr>
              <w:spacing w:after="0" w:line="240" w:lineRule="auto"/>
              <w:ind w:left="0" w:firstLine="0"/>
              <w:contextualSpacing/>
              <w:rPr>
                <w:bCs/>
                <w:szCs w:val="24"/>
              </w:rPr>
            </w:pPr>
            <w:r w:rsidRPr="00F373E3">
              <w:rPr>
                <w:bCs/>
                <w:szCs w:val="24"/>
              </w:rPr>
              <w:t>По поручению Заказчика Подрядчик за свой счёт обеспечивает своевременное квалифицированное получение необходимых для производства работ согласований, разрешений, положительных заключений и иных документов уполномоченных органов. Заблаговременно информирует Заказчика обо всех требованиях согласующих инстанций.</w:t>
            </w:r>
          </w:p>
        </w:tc>
      </w:tr>
      <w:tr w:rsidR="006B3072"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Объем и содержание выполняемых работ.</w:t>
            </w:r>
          </w:p>
        </w:tc>
        <w:tc>
          <w:tcPr>
            <w:tcW w:w="7258" w:type="dxa"/>
          </w:tcPr>
          <w:p w:rsidR="006B3072" w:rsidRDefault="00AE7FB2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Комплекс выполняемых работ должен включать работы, в объеме и по содержанию необходимые для достижения целей, указанных в Разделе 6 настоящего Технического задания, и должны соответствовать требованиям действующих на дату приемки Работ нормативных документов, регламентирующих состав и содержание Работ, в соответствии с действующим законодательством Российской Федерации.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В комплекс подготовительных работ входят следующие виды работ, включая, но не ограничиваясь: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360"/>
              <w:contextualSpacing w:val="0"/>
              <w:rPr>
                <w:szCs w:val="24"/>
              </w:rPr>
            </w:pPr>
            <w:r>
              <w:rPr>
                <w:szCs w:val="24"/>
              </w:rPr>
              <w:t>согласование привлекаемого персонала: Подрядчик в срок не позднее 5 (пяти) рабочих дней с даты заключения Контракта должен предоставить на согласование Заказчику списки привлекаемого персонала, оформленного по форме из Приложения № 1 к настоящему Техническому заданию с отметками Службы охраны труда Заказчика и П</w:t>
            </w:r>
            <w:r w:rsidR="005A09BA">
              <w:rPr>
                <w:szCs w:val="24"/>
              </w:rPr>
              <w:t xml:space="preserve">ожарной </w:t>
            </w:r>
            <w:r>
              <w:rPr>
                <w:szCs w:val="24"/>
              </w:rPr>
              <w:t>Ч</w:t>
            </w:r>
            <w:r w:rsidR="005A09BA">
              <w:rPr>
                <w:szCs w:val="24"/>
              </w:rPr>
              <w:t>асти</w:t>
            </w:r>
            <w:r>
              <w:rPr>
                <w:szCs w:val="24"/>
              </w:rPr>
              <w:t xml:space="preserve"> о прохождении инструктажей, список должен сопровождаться пакетом документов, подтверждающих квалификацию персонала;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360"/>
              <w:contextualSpacing w:val="0"/>
              <w:rPr>
                <w:szCs w:val="24"/>
              </w:rPr>
            </w:pPr>
            <w:r>
              <w:rPr>
                <w:szCs w:val="24"/>
              </w:rPr>
              <w:t>предоставление приказов о назначении руководителя проекта и ответственных лиц: Подрядчик в срок не позднее 5 (пяти) рабочих дней с даты заключения Контракта должен предоставить на согласование Заказчику приказы о назначении руководителя проекта, ответственного за противопожарные мероприятия, ответственного за охрану труда, ответственного за мероприятия по безопасности;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360"/>
              <w:contextualSpacing w:val="0"/>
              <w:rPr>
                <w:szCs w:val="24"/>
              </w:rPr>
            </w:pPr>
            <w:r>
              <w:rPr>
                <w:szCs w:val="24"/>
              </w:rPr>
              <w:t>сбор исходно-разрешительной документации;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360"/>
              <w:contextualSpacing w:val="0"/>
              <w:rPr>
                <w:szCs w:val="24"/>
              </w:rPr>
            </w:pPr>
            <w:r>
              <w:rPr>
                <w:szCs w:val="24"/>
              </w:rPr>
              <w:t>дополнительное обследование участка проведения работ (в случае необходимости);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360"/>
              <w:contextualSpacing w:val="0"/>
              <w:rPr>
                <w:szCs w:val="24"/>
              </w:rPr>
            </w:pPr>
            <w:r>
              <w:rPr>
                <w:szCs w:val="24"/>
              </w:rPr>
              <w:t>получение всех необходимых разрешений на проведение работ;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360"/>
              <w:rPr>
                <w:szCs w:val="24"/>
              </w:rPr>
            </w:pPr>
            <w:r>
              <w:rPr>
                <w:szCs w:val="24"/>
              </w:rPr>
              <w:t>обустройство административно-бытовых, общественных и санитарных помещений для привлекаемого персонала (при необходимости);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  <w:rPr>
                <w:szCs w:val="24"/>
              </w:rPr>
            </w:pPr>
            <w:r>
              <w:rPr>
                <w:szCs w:val="24"/>
              </w:rPr>
              <w:t>иные работы, в объеме и по содержанию необходимые для достижения целей использования результатов работ, указанных в Разделе 6 настоящего Технического задания, в соответствии с действующим законодательством Российской Федерации.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Все согласования и разрешения, необходимые для начала и в процессе производства работ, получает Подрядчик.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При производстве работ Подрядчик должен проводить дополнительные обследования с целью уточнения технических решений по выполнению работ. 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Комплекс основных работ выполняется Подрядчиком в соответствии с Контрактом и решениями, принятыми и согласованными с Заказчиком на этапе выполнения комплекса подготовительных работ.</w:t>
            </w:r>
          </w:p>
          <w:p w:rsidR="00171657" w:rsidRDefault="00AE7FB2" w:rsidP="00171657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В комплекс основных работ входят следующие виды рабо</w:t>
            </w:r>
            <w:r w:rsidR="00171657">
              <w:rPr>
                <w:szCs w:val="24"/>
              </w:rPr>
              <w:t>т, включая, но не ограничиваясь:</w:t>
            </w:r>
          </w:p>
          <w:p w:rsidR="00171657" w:rsidRDefault="00171657">
            <w:pPr>
              <w:pStyle w:val="af3"/>
              <w:numPr>
                <w:ilvl w:val="0"/>
                <w:numId w:val="28"/>
              </w:numPr>
              <w:tabs>
                <w:tab w:val="left" w:pos="120"/>
              </w:tabs>
              <w:spacing w:after="0" w:line="240" w:lineRule="auto"/>
              <w:ind w:left="0" w:firstLine="360"/>
              <w:rPr>
                <w:szCs w:val="24"/>
              </w:rPr>
            </w:pPr>
            <w:r>
              <w:rPr>
                <w:szCs w:val="24"/>
              </w:rPr>
              <w:t xml:space="preserve">замена платы питания 687254.024 (Приложение </w:t>
            </w:r>
            <w:r w:rsidR="005A09BA">
              <w:rPr>
                <w:szCs w:val="24"/>
              </w:rPr>
              <w:t>№</w:t>
            </w:r>
            <w:r>
              <w:rPr>
                <w:szCs w:val="24"/>
              </w:rPr>
              <w:t>3)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tabs>
                <w:tab w:val="left" w:pos="120"/>
              </w:tabs>
              <w:spacing w:after="0" w:line="240" w:lineRule="auto"/>
              <w:ind w:left="0" w:firstLine="360"/>
              <w:rPr>
                <w:szCs w:val="24"/>
              </w:rPr>
            </w:pPr>
            <w:r>
              <w:rPr>
                <w:szCs w:val="24"/>
              </w:rPr>
              <w:t>демонтаж электронного блока ВИСТ.Т - 1шт;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tabs>
                <w:tab w:val="left" w:pos="120"/>
              </w:tabs>
              <w:spacing w:after="0" w:line="240" w:lineRule="auto"/>
              <w:ind w:left="0" w:firstLine="360"/>
              <w:rPr>
                <w:szCs w:val="24"/>
              </w:rPr>
            </w:pPr>
            <w:r>
              <w:rPr>
                <w:szCs w:val="24"/>
              </w:rPr>
              <w:t>демонтаж первичного преобразователя расхода Ду-32 (ПРН-32) - 2 штуки;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tabs>
                <w:tab w:val="left" w:pos="120"/>
              </w:tabs>
              <w:spacing w:after="0" w:line="240" w:lineRule="auto"/>
              <w:ind w:left="0" w:firstLine="360"/>
            </w:pPr>
            <w:r>
              <w:rPr>
                <w:szCs w:val="24"/>
              </w:rPr>
              <w:t>демонтаж комплекта термопреобразователей сопротивления типа КТПТР-01;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tabs>
                <w:tab w:val="left" w:pos="120"/>
              </w:tabs>
              <w:spacing w:after="0" w:line="240" w:lineRule="auto"/>
              <w:ind w:left="0" w:firstLine="360"/>
            </w:pPr>
            <w:r>
              <w:rPr>
                <w:szCs w:val="24"/>
              </w:rPr>
              <w:t xml:space="preserve">демонтаж водосчетчика </w:t>
            </w:r>
            <w:r>
              <w:rPr>
                <w:szCs w:val="24"/>
                <w:lang w:val="en-US"/>
              </w:rPr>
              <w:t>VLF</w:t>
            </w:r>
            <w:r w:rsidRPr="00FC0FF0">
              <w:rPr>
                <w:szCs w:val="24"/>
              </w:rPr>
              <w:t>-</w:t>
            </w:r>
            <w:r>
              <w:rPr>
                <w:szCs w:val="24"/>
                <w:lang w:val="en-US"/>
              </w:rPr>
              <w:t>R</w:t>
            </w:r>
            <w:r w:rsidRPr="00FC0FF0">
              <w:rPr>
                <w:szCs w:val="24"/>
              </w:rPr>
              <w:t xml:space="preserve"> </w:t>
            </w:r>
            <w:r>
              <w:rPr>
                <w:szCs w:val="24"/>
              </w:rPr>
              <w:t>Ду-15мм</w:t>
            </w:r>
            <w:r w:rsidR="009230C3">
              <w:rPr>
                <w:szCs w:val="24"/>
              </w:rPr>
              <w:t>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tabs>
                <w:tab w:val="left" w:pos="120"/>
              </w:tabs>
              <w:spacing w:after="0" w:line="240" w:lineRule="auto"/>
              <w:ind w:left="0" w:firstLine="360"/>
              <w:rPr>
                <w:szCs w:val="24"/>
              </w:rPr>
            </w:pPr>
            <w:r>
              <w:rPr>
                <w:szCs w:val="24"/>
              </w:rPr>
              <w:t>проведение работ по ремонту и поверке компонентов электронно-вычислительного блока и преобразователей расхода;</w:t>
            </w:r>
          </w:p>
          <w:p w:rsidR="006B3072" w:rsidRDefault="00AE7FB2">
            <w:pPr>
              <w:pStyle w:val="af3"/>
              <w:numPr>
                <w:ilvl w:val="0"/>
                <w:numId w:val="33"/>
              </w:numPr>
              <w:tabs>
                <w:tab w:val="left" w:pos="120"/>
              </w:tabs>
              <w:spacing w:after="0" w:line="240" w:lineRule="auto"/>
              <w:ind w:left="0" w:firstLine="360"/>
              <w:rPr>
                <w:szCs w:val="24"/>
              </w:rPr>
            </w:pPr>
            <w:r>
              <w:rPr>
                <w:szCs w:val="24"/>
              </w:rPr>
              <w:t>монтаж электронного блока ВИСТ.Т - 1шт;</w:t>
            </w:r>
          </w:p>
          <w:p w:rsidR="006B3072" w:rsidRDefault="00AE7FB2">
            <w:pPr>
              <w:pStyle w:val="af3"/>
              <w:numPr>
                <w:ilvl w:val="0"/>
                <w:numId w:val="33"/>
              </w:numPr>
              <w:tabs>
                <w:tab w:val="left" w:pos="120"/>
              </w:tabs>
              <w:spacing w:after="0" w:line="240" w:lineRule="auto"/>
              <w:ind w:left="0" w:firstLine="360"/>
              <w:rPr>
                <w:szCs w:val="24"/>
              </w:rPr>
            </w:pPr>
            <w:r>
              <w:rPr>
                <w:szCs w:val="24"/>
              </w:rPr>
              <w:t>монтаж первичного преобразователя расхода Ду-32 (ПРН-32) - 2 штуки;</w:t>
            </w:r>
          </w:p>
          <w:p w:rsidR="006B3072" w:rsidRDefault="00AE7FB2">
            <w:pPr>
              <w:pStyle w:val="af3"/>
              <w:numPr>
                <w:ilvl w:val="0"/>
                <w:numId w:val="33"/>
              </w:numPr>
              <w:tabs>
                <w:tab w:val="left" w:pos="120"/>
              </w:tabs>
              <w:spacing w:after="0" w:line="240" w:lineRule="auto"/>
              <w:ind w:left="0" w:firstLine="360"/>
            </w:pPr>
            <w:r>
              <w:rPr>
                <w:szCs w:val="24"/>
              </w:rPr>
              <w:t>монтаж комплекта термопреобразователей сопротивления типа КТПТР-01;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tabs>
                <w:tab w:val="left" w:pos="120"/>
              </w:tabs>
              <w:spacing w:after="0" w:line="240" w:lineRule="auto"/>
              <w:ind w:left="0" w:firstLine="360"/>
            </w:pPr>
            <w:r>
              <w:rPr>
                <w:szCs w:val="24"/>
              </w:rPr>
              <w:t xml:space="preserve">монтаж водосчетчика </w:t>
            </w:r>
            <w:r>
              <w:rPr>
                <w:szCs w:val="24"/>
                <w:lang w:val="en-US"/>
              </w:rPr>
              <w:t>VLF</w:t>
            </w:r>
            <w:r w:rsidRPr="00FC0FF0">
              <w:rPr>
                <w:szCs w:val="24"/>
              </w:rPr>
              <w:t>-</w:t>
            </w:r>
            <w:r>
              <w:rPr>
                <w:szCs w:val="24"/>
                <w:lang w:val="en-US"/>
              </w:rPr>
              <w:t>R</w:t>
            </w:r>
            <w:r w:rsidRPr="00FC0FF0">
              <w:rPr>
                <w:szCs w:val="24"/>
              </w:rPr>
              <w:t xml:space="preserve"> </w:t>
            </w:r>
            <w:r>
              <w:rPr>
                <w:szCs w:val="24"/>
              </w:rPr>
              <w:t>Ду-15мм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</w:pPr>
            <w:r>
              <w:rPr>
                <w:szCs w:val="24"/>
              </w:rPr>
              <w:t>получение акта ввода в эксплуатацию УУТЭ согласно П</w:t>
            </w:r>
            <w:r w:rsidR="00683B34">
              <w:rPr>
                <w:szCs w:val="24"/>
              </w:rPr>
              <w:t>остановлению Правительства РФ</w:t>
            </w:r>
            <w:r>
              <w:rPr>
                <w:szCs w:val="24"/>
              </w:rPr>
              <w:t xml:space="preserve"> №1034 от 18 ноября 2013 года</w:t>
            </w:r>
            <w:r w:rsidR="00683B34">
              <w:rPr>
                <w:szCs w:val="24"/>
              </w:rPr>
              <w:t xml:space="preserve"> «О коммерческом учете тепловой энергии, теплоносителя</w:t>
            </w:r>
            <w:r w:rsidR="005A09BA">
              <w:rPr>
                <w:szCs w:val="24"/>
              </w:rPr>
              <w:t>»,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  <w:rPr>
                <w:szCs w:val="24"/>
              </w:rPr>
            </w:pPr>
            <w:r>
              <w:rPr>
                <w:szCs w:val="24"/>
              </w:rPr>
              <w:t>иные работы, в объеме и по содержанию необходимые для достижения целей использования результатов работ, указанных в Разделе 6 настоящего Технического задания, в соответствии с действующим законодательством Российской Федерации.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В случае невозможности выполнения решений, предусмотренных технической документацией, а также в случае обнаружения Подрядчиком при производстве монтажных работ несоответствия принятых проектных решений действующим нормам и правилам, включая правила и нормы в области пожарной безопасности, или в случае невозможности выполнить указанные проектные решения, Подрядчик обязан уведомить об этом Заказчика. После этого согласовать с Заказчиком решение о необходимости изменении (доработке) проектных решений и технической документации. При отступлении от проектного решения произвести все необходимые согласования и внести изменения в техническую документацию в установленном порядке.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По окончании работ документально (письмом) известить Заказчика о готовности к сдаче объекта.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Материалы и оборудование, используемые при выполнении Работ, включены в стоимость работ.</w:t>
            </w:r>
          </w:p>
          <w:p w:rsidR="006B3072" w:rsidRDefault="00AE7FB2">
            <w:pPr>
              <w:tabs>
                <w:tab w:val="left" w:pos="120"/>
              </w:tabs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Выполнение Работ должно осуществляться в полном соответствии с условиями Контракта, Технического задания, Проекта производства работ. Любое отклонение от данных условий и (или) их изменение в </w:t>
            </w:r>
            <w:r>
              <w:rPr>
                <w:szCs w:val="24"/>
              </w:rPr>
              <w:lastRenderedPageBreak/>
              <w:t>обязательном порядке должно быть незамедлительно согласовано с Заказчиком.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В комплекс приемо-сдаточных работ входят следующие виды работ, включая, но не ограничиваясь: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  <w:rPr>
                <w:szCs w:val="24"/>
              </w:rPr>
            </w:pPr>
            <w:r>
              <w:rPr>
                <w:szCs w:val="24"/>
              </w:rPr>
              <w:t>сдача-приемка выполненных работ Заказчику;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  <w:rPr>
                <w:szCs w:val="24"/>
              </w:rPr>
            </w:pPr>
            <w:r>
              <w:rPr>
                <w:szCs w:val="24"/>
              </w:rPr>
              <w:t>предоставление Заказчику акта, составленного специальной комиссией подрядчика, в котором указаны наименования всех выявленных дефектов компонентов диагностируемого оборудования;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  <w:rPr>
                <w:szCs w:val="24"/>
              </w:rPr>
            </w:pPr>
            <w:r>
              <w:rPr>
                <w:szCs w:val="24"/>
              </w:rPr>
              <w:t>предоставление Заказчику ведомости дефектов, в которой указаны наименования всех необходимых мероприятий для восстановления работы УУТЭ в полном объёме;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  <w:rPr>
                <w:szCs w:val="24"/>
              </w:rPr>
            </w:pPr>
            <w:r>
              <w:rPr>
                <w:szCs w:val="24"/>
              </w:rPr>
              <w:t>работы заключительного периода (демобилизация, восстановление зоны производства работ к первоначальному виду), включая сбор и вывоз мусора;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  <w:rPr>
                <w:szCs w:val="24"/>
              </w:rPr>
            </w:pPr>
            <w:r>
              <w:rPr>
                <w:szCs w:val="24"/>
              </w:rPr>
              <w:t>иные работы, в объеме и по содержанию необходимые для достижения целей использования результатов работ, указанных в Разделе 6 настоящего Технического задания, в соответствии с действующим законодательством Российской Федерации.</w:t>
            </w:r>
          </w:p>
        </w:tc>
      </w:tr>
      <w:tr w:rsidR="006B3072">
        <w:trPr>
          <w:trHeight w:val="340"/>
        </w:trPr>
        <w:tc>
          <w:tcPr>
            <w:tcW w:w="567" w:type="dxa"/>
          </w:tcPr>
          <w:p w:rsidR="006B3072" w:rsidRDefault="00171657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-</w:t>
            </w: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Нормативные документы, регламентирующие выполнение работ.</w:t>
            </w:r>
          </w:p>
        </w:tc>
        <w:tc>
          <w:tcPr>
            <w:tcW w:w="7258" w:type="dxa"/>
          </w:tcPr>
          <w:p w:rsidR="006B3072" w:rsidRDefault="00AE7FB2">
            <w:pPr>
              <w:tabs>
                <w:tab w:val="left" w:pos="120"/>
              </w:tabs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При выполнении работ Подрядчик должен руководствоваться нормативными документами, регламентирующими выполнение работ, в том числе: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  <w:rPr>
                <w:szCs w:val="24"/>
              </w:rPr>
            </w:pPr>
            <w:r>
              <w:rPr>
                <w:szCs w:val="24"/>
              </w:rPr>
              <w:t>Федеральным законом № 69-ФЗ от 21.12.1994 О пожарной безопасности (в редакции 22.12.2020);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  <w:rPr>
                <w:szCs w:val="24"/>
              </w:rPr>
            </w:pPr>
            <w:r>
              <w:rPr>
                <w:szCs w:val="24"/>
              </w:rPr>
              <w:t>Федеральным законом № 123-ФЗ от 22 июля 2008 года Технический регламент о требованиях пожарной безопасности;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  <w:rPr>
                <w:szCs w:val="24"/>
              </w:rPr>
            </w:pPr>
            <w:r>
              <w:rPr>
                <w:szCs w:val="24"/>
              </w:rPr>
              <w:t>Федеральным законом № 384-ФЗ от 30.12.2009г. Технический регламент о безопасности зданий и сооружений;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  <w:rPr>
                <w:szCs w:val="24"/>
              </w:rPr>
            </w:pPr>
            <w:r>
              <w:rPr>
                <w:szCs w:val="24"/>
              </w:rPr>
              <w:t>Приказом Министерства труда и социальной защиты РФ от 11.12.2020г. №883н «Об утверждении Правил по охране труда при строительстве, реконструкции и ремонте»;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  <w:rPr>
                <w:szCs w:val="24"/>
              </w:rPr>
            </w:pPr>
            <w:r>
              <w:rPr>
                <w:szCs w:val="24"/>
              </w:rPr>
              <w:t>ГОСТ Р 12.3.047-2012 ССБТ. Пожарная безопасность технологических процессов. Общие требования. Методы контроля;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  <w:rPr>
                <w:szCs w:val="24"/>
              </w:rPr>
            </w:pPr>
            <w:r>
              <w:rPr>
                <w:szCs w:val="24"/>
              </w:rPr>
              <w:t>Правила устройства электроустановок, Минэнерго, ПУЭ 7 издание;</w:t>
            </w:r>
          </w:p>
          <w:p w:rsidR="006B3072" w:rsidRDefault="00AE7FB2">
            <w:pPr>
              <w:pStyle w:val="af3"/>
              <w:numPr>
                <w:ilvl w:val="0"/>
                <w:numId w:val="28"/>
              </w:numPr>
              <w:spacing w:after="0" w:line="100" w:lineRule="atLeast"/>
              <w:ind w:left="0" w:firstLine="360"/>
              <w:rPr>
                <w:szCs w:val="24"/>
              </w:rPr>
            </w:pPr>
            <w:r>
              <w:rPr>
                <w:szCs w:val="24"/>
              </w:rPr>
              <w:t>иными требованиями действующих строительных норм, правил и иных нормативных документов, обязательных при выполнении работ;</w:t>
            </w:r>
          </w:p>
        </w:tc>
      </w:tr>
      <w:tr w:rsidR="006B3072">
        <w:trPr>
          <w:trHeight w:val="340"/>
        </w:trPr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Требования к персоналу Подрядчика, выполняющему Работы</w:t>
            </w:r>
          </w:p>
        </w:tc>
        <w:tc>
          <w:tcPr>
            <w:tcW w:w="7258" w:type="dxa"/>
          </w:tcPr>
          <w:p w:rsidR="006B3072" w:rsidRDefault="00AE7FB2">
            <w:pPr>
              <w:widowControl w:val="0"/>
              <w:tabs>
                <w:tab w:val="left" w:pos="120"/>
                <w:tab w:val="left" w:pos="384"/>
                <w:tab w:val="left" w:pos="960"/>
              </w:tabs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Наличие у представителей Подрядчика (или его субподрядчиков), выполняющих монтаж, демонтаж, наладку или ремонт оборудования под давлением,  соответствующих удостоверений о допуске к самостоятельной работе (для рабочих), документов о прохождении в установленном порядке аттестации (для руководителей и специалистов), предусмотренных Федеральными нормами и правилами в области промышленной безопасности "Правила промышленной безопасности при использовании оборудования, работающего под избыточным давлением" утвержденными приказом Федеральной службы по экологическому, технологическому и атомному надзору от 15.12.2020 № 536).</w:t>
            </w:r>
          </w:p>
          <w:p w:rsidR="006B3072" w:rsidRDefault="00AE7FB2">
            <w:pPr>
              <w:widowControl w:val="0"/>
              <w:tabs>
                <w:tab w:val="left" w:pos="120"/>
                <w:tab w:val="left" w:pos="384"/>
                <w:tab w:val="left" w:pos="960"/>
              </w:tabs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Наличие у представителей Подрядчика (или его субподрядчиков), выполняющих работы с электрооборудованием и электроустановками, действующих удостоверений установленной </w:t>
            </w:r>
            <w:r>
              <w:rPr>
                <w:szCs w:val="24"/>
              </w:rPr>
              <w:lastRenderedPageBreak/>
              <w:t>формы о проверке знаний норм и правил работы в электроустановках напряжением до 1000 В, в том числе: с присвоенной группой по электробезопасности не ниже IV (для ответственных руководителей, выдающих наряды) и с присвоенной группой по электробезопасности не ниже III (для производителей работ, членов бригады, электромонтажников). Квалификация специалистов подтверждается копиями действующих удостоверений установленной формы о проверке знаний норм и правил работы в электроустановках с соответствующей группой по электробезопасности.</w:t>
            </w:r>
          </w:p>
          <w:p w:rsidR="006B3072" w:rsidRPr="00C609B2" w:rsidRDefault="00AE7FB2">
            <w:pPr>
              <w:tabs>
                <w:tab w:val="left" w:pos="204"/>
              </w:tabs>
              <w:spacing w:before="240" w:after="0" w:line="240" w:lineRule="auto"/>
              <w:ind w:left="0" w:firstLine="0"/>
              <w:rPr>
                <w:bCs/>
                <w:szCs w:val="24"/>
              </w:rPr>
            </w:pPr>
            <w:r w:rsidRPr="00C609B2">
              <w:rPr>
                <w:szCs w:val="24"/>
              </w:rPr>
              <w:t>В соответствии</w:t>
            </w:r>
            <w:r w:rsidR="00524C54">
              <w:rPr>
                <w:bCs/>
                <w:szCs w:val="24"/>
              </w:rPr>
              <w:t xml:space="preserve"> с </w:t>
            </w:r>
            <w:r w:rsidR="00524C54" w:rsidRPr="00524C54">
              <w:rPr>
                <w:bCs/>
                <w:szCs w:val="24"/>
              </w:rPr>
              <w:t>Приказ</w:t>
            </w:r>
            <w:r w:rsidR="00524C54">
              <w:rPr>
                <w:bCs/>
                <w:szCs w:val="24"/>
              </w:rPr>
              <w:t>ом</w:t>
            </w:r>
            <w:r w:rsidR="00524C54" w:rsidRPr="00524C54">
              <w:rPr>
                <w:bCs/>
                <w:szCs w:val="24"/>
              </w:rPr>
              <w:t xml:space="preserve"> Минэнерго России от 12.08.2022 N 811 "Об утверждении Правил технической эксплуатации электроустановок потребителей электрической энергии" (Зарегистрировано в Минюсте России 07.10.2022 N 70433)</w:t>
            </w:r>
            <w:r w:rsidR="00524C54" w:rsidRPr="00C609B2">
              <w:rPr>
                <w:szCs w:val="24"/>
              </w:rPr>
              <w:t xml:space="preserve"> </w:t>
            </w:r>
            <w:r w:rsidRPr="00C609B2">
              <w:rPr>
                <w:szCs w:val="24"/>
              </w:rPr>
              <w:t>и</w:t>
            </w:r>
            <w:r w:rsidRPr="00C609B2">
              <w:rPr>
                <w:bCs/>
                <w:szCs w:val="24"/>
              </w:rPr>
              <w:t xml:space="preserve"> </w:t>
            </w:r>
            <w:r w:rsidR="00524C54" w:rsidRPr="00524C54">
              <w:rPr>
                <w:bCs/>
                <w:szCs w:val="24"/>
              </w:rPr>
              <w:t>Приказ</w:t>
            </w:r>
            <w:r w:rsidR="00524C54">
              <w:rPr>
                <w:bCs/>
                <w:szCs w:val="24"/>
              </w:rPr>
              <w:t>ом</w:t>
            </w:r>
            <w:r w:rsidR="00524C54" w:rsidRPr="00524C54">
              <w:rPr>
                <w:bCs/>
                <w:szCs w:val="24"/>
              </w:rPr>
              <w:t xml:space="preserve"> Минтруда России от 15.12.2020 N 903н (ред. от 29.04.2025) "Об утверждении Правил по охране труда при эксплуатации электроустановок" (Зарегистрировано в Минюсте России 30.12.2020 N 61957)</w:t>
            </w:r>
            <w:r w:rsidRPr="00C609B2">
              <w:rPr>
                <w:bCs/>
                <w:szCs w:val="24"/>
              </w:rPr>
              <w:t xml:space="preserve"> работники Подрядчика, которые будут использовать электрооборудование и электроинструмент, должны иметь удостоверения установленной формы о проверке знаний норм и правил работы в электроустановках, иметь допуск по ПТБ и ПТЭ электроустановок потребителей.</w:t>
            </w:r>
          </w:p>
          <w:p w:rsidR="006B3072" w:rsidRDefault="00AE7FB2">
            <w:pPr>
              <w:widowControl w:val="0"/>
              <w:tabs>
                <w:tab w:val="left" w:pos="204"/>
                <w:tab w:val="left" w:pos="960"/>
              </w:tabs>
              <w:spacing w:before="240" w:after="0" w:line="240" w:lineRule="auto"/>
              <w:ind w:left="0" w:firstLine="0"/>
              <w:rPr>
                <w:szCs w:val="24"/>
              </w:rPr>
            </w:pPr>
            <w:r w:rsidRPr="00C609B2">
              <w:rPr>
                <w:szCs w:val="24"/>
              </w:rPr>
              <w:t>Заказчик, в ходе исполнения контракта, в праве запросить информацию, подтверждающую квалификацию персонала, исполняющего работы. В случае непредставление указанной информации Заказчик оставляет за собой право остановить производство работ и инициировать процедуру расторжения</w:t>
            </w:r>
            <w:r>
              <w:rPr>
                <w:szCs w:val="24"/>
              </w:rPr>
              <w:t xml:space="preserve"> контракта.</w:t>
            </w:r>
          </w:p>
        </w:tc>
      </w:tr>
      <w:tr w:rsidR="006B3072">
        <w:trPr>
          <w:trHeight w:val="340"/>
        </w:trPr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Особые условия и требования.</w:t>
            </w:r>
          </w:p>
        </w:tc>
        <w:tc>
          <w:tcPr>
            <w:tcW w:w="7258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Работы должны быть выполнены с учётом режима работы Заказчика.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Работы должны производиться только в отведённой зоне работ.</w:t>
            </w:r>
          </w:p>
          <w:p w:rsidR="006B3072" w:rsidRDefault="00AE7FB2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Подрядчик должен в письменном виде уведомлять Заказчика о времени и месте проведения скрытых работ не позднее, чем за 72 часа.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Подрядчику во время выполнения работ следует обеспечить необходимые мероприятия по технике безопасности, пожарной безопасности и охране окружающей среды на объекте в соответствии с действующим законодательством и требованиями Контракта.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Подрядчик должен согласовывать с Заказчиком все поставляемые и используемые материалы для выполнения работ.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Подрядчик должен своими силами и за свой счёт поставить на Объект все необходимые для проведения Работ материалы, изделия, оборудование, конструкции и прочее, не определённое настоящим Контрактом, но необходимое для выполнения Работ. Осуществить их транспортировку, приёмку, разгрузку и складирование на строительной площадке, в согласованных с Заказчиком местах.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Подрядчик должен обеспечить соблюдение правил привлечения и использования иностранной и иногородней рабочей силы, </w:t>
            </w:r>
            <w:r>
              <w:rPr>
                <w:bCs/>
                <w:szCs w:val="24"/>
              </w:rPr>
              <w:lastRenderedPageBreak/>
              <w:t>установленные законодательством РФ и региональными нормативными правовыми актами.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Подрядчик несёт полную ответственность за привлечённые для выполнения работ субподрядные организации.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Во время нахождения на объекте представителей Подрядчика, а также привлечённых им для выполнения работ работников, обеспечить соблюдение указанными лицами установленного режима охраны, противопожарного режима, правил охраны труда и техники безопасности, в том числе регулярно проводить необходимый инструктаж указанных лиц.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bCs/>
                <w:szCs w:val="24"/>
              </w:rPr>
              <w:t xml:space="preserve">Подрядчик должен </w:t>
            </w:r>
            <w:r>
              <w:rPr>
                <w:szCs w:val="24"/>
              </w:rPr>
              <w:t>уведомлять Заказчика о любых внеплановых событиях и происшествиях на Объекте и/или в связи с исполнением Контракта, включая, но не ограничиваясь:</w:t>
            </w:r>
          </w:p>
          <w:p w:rsidR="006B3072" w:rsidRDefault="00AE7FB2">
            <w:pPr>
              <w:numPr>
                <w:ilvl w:val="0"/>
                <w:numId w:val="22"/>
              </w:numPr>
              <w:spacing w:after="0" w:line="240" w:lineRule="auto"/>
              <w:ind w:left="0" w:firstLine="344"/>
              <w:contextualSpacing/>
              <w:rPr>
                <w:szCs w:val="24"/>
              </w:rPr>
            </w:pPr>
            <w:r>
              <w:rPr>
                <w:szCs w:val="24"/>
              </w:rPr>
              <w:t>об аварии в течение 2 (двух) часов;</w:t>
            </w:r>
          </w:p>
          <w:p w:rsidR="006B3072" w:rsidRDefault="00AE7FB2">
            <w:pPr>
              <w:numPr>
                <w:ilvl w:val="0"/>
                <w:numId w:val="22"/>
              </w:numPr>
              <w:spacing w:after="0" w:line="240" w:lineRule="auto"/>
              <w:ind w:left="0" w:firstLine="344"/>
              <w:contextualSpacing/>
              <w:rPr>
                <w:szCs w:val="24"/>
              </w:rPr>
            </w:pPr>
            <w:r>
              <w:rPr>
                <w:szCs w:val="24"/>
              </w:rPr>
              <w:t>в течение суток, о любом несчастном случае независимо от степени его тяжести по форме 1 Приложения №1 к Постановлению Министерства труда и социального развития Российской Федерации от 24 октября 2002 г. №73 «Положение о расследовании и учёте несчастных случаев на производстве», а в течение недели, после окончания расследования, предоставлять копии материалов специального расследования несчастных случаев;</w:t>
            </w:r>
          </w:p>
          <w:p w:rsidR="006B3072" w:rsidRDefault="00AE7FB2">
            <w:pPr>
              <w:numPr>
                <w:ilvl w:val="0"/>
                <w:numId w:val="22"/>
              </w:numPr>
              <w:spacing w:after="0" w:line="240" w:lineRule="auto"/>
              <w:ind w:left="0" w:firstLine="344"/>
              <w:contextualSpacing/>
              <w:rPr>
                <w:szCs w:val="24"/>
              </w:rPr>
            </w:pPr>
            <w:r>
              <w:rPr>
                <w:szCs w:val="24"/>
              </w:rPr>
              <w:t>о хищениях и иных противоправных действиях в течение 24 (двадцати четырёх) часов;</w:t>
            </w:r>
          </w:p>
          <w:p w:rsidR="006B3072" w:rsidRDefault="00AE7FB2">
            <w:pPr>
              <w:numPr>
                <w:ilvl w:val="0"/>
                <w:numId w:val="22"/>
              </w:numPr>
              <w:spacing w:after="0" w:line="240" w:lineRule="auto"/>
              <w:ind w:left="0" w:firstLine="344"/>
              <w:contextualSpacing/>
              <w:rPr>
                <w:szCs w:val="24"/>
              </w:rPr>
            </w:pPr>
            <w:r>
              <w:rPr>
                <w:szCs w:val="24"/>
              </w:rPr>
              <w:t>об аресте и/или блокировании счетов и/или иные обстоятельства, влияющие на платежи между Сторонами в течение 24 (двадцати четырёх) часов;</w:t>
            </w:r>
          </w:p>
          <w:p w:rsidR="006B3072" w:rsidRDefault="00AE7FB2">
            <w:pPr>
              <w:numPr>
                <w:ilvl w:val="0"/>
                <w:numId w:val="22"/>
              </w:numPr>
              <w:spacing w:after="0" w:line="240" w:lineRule="auto"/>
              <w:ind w:left="0" w:firstLine="344"/>
              <w:contextualSpacing/>
              <w:rPr>
                <w:szCs w:val="24"/>
              </w:rPr>
            </w:pPr>
            <w:r>
              <w:rPr>
                <w:szCs w:val="24"/>
              </w:rPr>
              <w:t>о забастовке Персонала подрядчика, действия третьих лиц, включая органы власти и местного самоуправления, прямо или косвенно касающиеся Работ и взаиморасчётов Сторон и обязательств Сторон по Контракту в течение 24 (двадцати четырёх) часов.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При производстве работ необходимо применять современные строительные, отделочные материалы и другие установочные изделия российского и иностранного производства, позволяющие улучшить эксплуатационные свойства объекта в целом. Используемые материалы, оборудование должны соответствовать проектным требованиям, ГОСТ и ТУ, обеспечены техническими паспортами, сертификатами и другими документами, удостоверяющими их качество.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Подрядчик несёт ответственность за соответствие используемых материалов государственным стандартам и техническим условиям, за сохранность всех поставленных для реализации Контракта материалов и оборудования до сдачи готового объекта в эксплуатацию.</w:t>
            </w:r>
          </w:p>
        </w:tc>
      </w:tr>
      <w:tr w:rsidR="006B3072">
        <w:trPr>
          <w:trHeight w:val="340"/>
        </w:trPr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Контроль качества выполняемых работ</w:t>
            </w:r>
          </w:p>
        </w:tc>
        <w:tc>
          <w:tcPr>
            <w:tcW w:w="7258" w:type="dxa"/>
          </w:tcPr>
          <w:p w:rsidR="006B3072" w:rsidRDefault="00AE7FB2">
            <w:pPr>
              <w:tabs>
                <w:tab w:val="left" w:pos="120"/>
              </w:tabs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Подрядчик обязан безвозмездно устранить по требованию Заказчика все выявленные недостатки, если в процессе выполнения Работ Подрядчик допустил отступление от условий контракта, ухудшившее качество Работ. </w:t>
            </w:r>
          </w:p>
          <w:p w:rsidR="006B3072" w:rsidRDefault="00AE7FB2">
            <w:pPr>
              <w:tabs>
                <w:tab w:val="left" w:pos="120"/>
              </w:tabs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При возникновении аварийной ситуации по вине Подрядчика, восстановительные и ремонтные работы осуществляются силами и за счет денежных средств Подрядчика.</w:t>
            </w:r>
          </w:p>
          <w:p w:rsidR="006B3072" w:rsidRDefault="00AE7FB2">
            <w:pPr>
              <w:tabs>
                <w:tab w:val="left" w:pos="120"/>
              </w:tabs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Для проверки соответствия качества выполненных Работ Заказчик может привлекать Технического заказчика, осуществляющего технический и авторский надзор.</w:t>
            </w:r>
          </w:p>
          <w:p w:rsidR="006B3072" w:rsidRDefault="00AE7FB2">
            <w:pPr>
              <w:tabs>
                <w:tab w:val="left" w:pos="120"/>
              </w:tabs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Подрядчик обязан заблаговременно (за 72 часа) письменно извещать Заказчика о готовности скрытых работ. Их готовность подтверждается двусторонними актами промежуточной приемки и освидетельствования скрытых работ. Подрядчик приступает к выполнению последующих работ только после подписания данного акта. Если закрытие работ, подлежащих освидетельствованию, выполнено без подписания данного акта, или Заказчик не был информирован о готовности к приемке таких работ, или информирован с опозданием, то по требованию Заказчика Подрядчик обязан за свой счет вскрыть любую часть скрытых работ, а затем восстановить ее. </w:t>
            </w:r>
          </w:p>
          <w:p w:rsidR="006B3072" w:rsidRDefault="00AE7FB2">
            <w:pPr>
              <w:widowControl w:val="0"/>
              <w:suppressLineNumbers/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pacing w:val="-1"/>
                <w:szCs w:val="24"/>
              </w:rPr>
              <w:t xml:space="preserve">При приемке объекта в </w:t>
            </w:r>
            <w:r>
              <w:rPr>
                <w:spacing w:val="-3"/>
                <w:szCs w:val="24"/>
              </w:rPr>
              <w:t>эксплуатацию Заказчиком производится оценка качества работ</w:t>
            </w:r>
            <w:r>
              <w:rPr>
                <w:spacing w:val="5"/>
                <w:szCs w:val="24"/>
              </w:rPr>
              <w:t xml:space="preserve">. В случаях, когда работы выполнены с </w:t>
            </w:r>
            <w:r>
              <w:rPr>
                <w:spacing w:val="-5"/>
                <w:szCs w:val="24"/>
              </w:rPr>
              <w:t>отступлениями от</w:t>
            </w:r>
            <w:r>
              <w:rPr>
                <w:spacing w:val="-1"/>
                <w:szCs w:val="24"/>
              </w:rPr>
              <w:t xml:space="preserve"> условий Контракта</w:t>
            </w:r>
            <w:r>
              <w:rPr>
                <w:spacing w:val="-5"/>
                <w:szCs w:val="24"/>
              </w:rPr>
              <w:t xml:space="preserve">, ухудшающими конечный результат, Заказчик по своему усмотрению может потребовать от </w:t>
            </w:r>
            <w:r>
              <w:rPr>
                <w:szCs w:val="24"/>
              </w:rPr>
              <w:t xml:space="preserve">Подрядчика </w:t>
            </w:r>
            <w:r>
              <w:rPr>
                <w:spacing w:val="-5"/>
                <w:szCs w:val="24"/>
              </w:rPr>
              <w:t xml:space="preserve">обязательного устранения недостатков </w:t>
            </w:r>
            <w:r>
              <w:rPr>
                <w:spacing w:val="-2"/>
                <w:szCs w:val="24"/>
              </w:rPr>
              <w:t>в установленный Заказчиком срок за счет собственных средств.</w:t>
            </w:r>
          </w:p>
        </w:tc>
      </w:tr>
      <w:tr w:rsidR="006B3072">
        <w:trPr>
          <w:trHeight w:val="340"/>
        </w:trPr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Требования безопасности, предъявляемые к выполнению работ</w:t>
            </w:r>
          </w:p>
        </w:tc>
        <w:tc>
          <w:tcPr>
            <w:tcW w:w="7258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При выполнении работ Подрядчиком должна быть обеспечена безопасность работ для жизни, здоровья людей, имущества Заказчика и окружающей среды, в соответствии с мероприятиями, утвержденными в организационной и организационной документацией, описанной выше, включая План по безопасности, План по охране труда и противопожарной безопасности и План охраны окружающей среды.</w:t>
            </w:r>
          </w:p>
        </w:tc>
      </w:tr>
      <w:tr w:rsidR="006B3072">
        <w:trPr>
          <w:trHeight w:val="340"/>
        </w:trPr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Требования к составу и оформлению документации, передаваемой Заказчику </w:t>
            </w:r>
          </w:p>
        </w:tc>
        <w:tc>
          <w:tcPr>
            <w:tcW w:w="7258" w:type="dxa"/>
          </w:tcPr>
          <w:p w:rsidR="006B3072" w:rsidRDefault="00AE7FB2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pacing w:val="-1"/>
                <w:szCs w:val="24"/>
              </w:rPr>
              <w:t xml:space="preserve">По завершении Работ Подрядчик должен передать </w:t>
            </w:r>
            <w:r>
              <w:rPr>
                <w:szCs w:val="24"/>
              </w:rPr>
              <w:t>Заказчику</w:t>
            </w:r>
            <w:r>
              <w:rPr>
                <w:spacing w:val="-1"/>
                <w:szCs w:val="24"/>
              </w:rPr>
              <w:t xml:space="preserve"> до начала приемки завершенного объекта </w:t>
            </w:r>
            <w:r>
              <w:rPr>
                <w:szCs w:val="24"/>
              </w:rPr>
              <w:t>исполнительную документацию в 3 (трех) экземплярах на бумажном носителе и в электронном виде необходимую для эксплуатации и дальнейшего развития системы.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Минимальный комплект исполнительной документации должен включать документы и материалы, подтверждающие соответствие выполненных работ техническим регламентам (нормам и правилам) и настоящему Техническому заданию, в том числе:</w:t>
            </w:r>
          </w:p>
          <w:p w:rsidR="006B3072" w:rsidRDefault="00AE7FB2">
            <w:pPr>
              <w:pStyle w:val="af3"/>
              <w:numPr>
                <w:ilvl w:val="0"/>
                <w:numId w:val="25"/>
              </w:numPr>
              <w:spacing w:after="0" w:line="240" w:lineRule="auto"/>
              <w:ind w:left="0" w:firstLine="344"/>
              <w:rPr>
                <w:szCs w:val="24"/>
              </w:rPr>
            </w:pPr>
            <w:r>
              <w:rPr>
                <w:szCs w:val="24"/>
              </w:rPr>
              <w:t>акты освидетельствования скрытых работ;</w:t>
            </w:r>
          </w:p>
          <w:p w:rsidR="006B3072" w:rsidRDefault="00AE7FB2">
            <w:pPr>
              <w:pStyle w:val="af3"/>
              <w:numPr>
                <w:ilvl w:val="0"/>
                <w:numId w:val="25"/>
              </w:numPr>
              <w:spacing w:after="0" w:line="240" w:lineRule="auto"/>
              <w:ind w:left="0" w:firstLine="344"/>
              <w:rPr>
                <w:szCs w:val="24"/>
              </w:rPr>
            </w:pPr>
            <w:r>
              <w:rPr>
                <w:szCs w:val="24"/>
              </w:rPr>
              <w:t>акты приемки оборудования на диагностику;</w:t>
            </w:r>
          </w:p>
          <w:p w:rsidR="006B3072" w:rsidRDefault="00AE7FB2">
            <w:pPr>
              <w:pStyle w:val="af3"/>
              <w:numPr>
                <w:ilvl w:val="0"/>
                <w:numId w:val="25"/>
              </w:numPr>
              <w:spacing w:after="0" w:line="240" w:lineRule="auto"/>
              <w:ind w:left="0" w:firstLine="344"/>
              <w:rPr>
                <w:szCs w:val="24"/>
              </w:rPr>
            </w:pPr>
            <w:r>
              <w:rPr>
                <w:szCs w:val="24"/>
              </w:rPr>
              <w:t>паспорта и сертификаты на оборудование, используемое при диагностике;</w:t>
            </w:r>
          </w:p>
          <w:p w:rsidR="006B3072" w:rsidRDefault="00AE7FB2">
            <w:pPr>
              <w:pStyle w:val="af3"/>
              <w:numPr>
                <w:ilvl w:val="0"/>
                <w:numId w:val="25"/>
              </w:numPr>
              <w:tabs>
                <w:tab w:val="left" w:pos="120"/>
              </w:tabs>
              <w:spacing w:after="0" w:line="240" w:lineRule="auto"/>
              <w:ind w:left="0" w:firstLine="344"/>
              <w:rPr>
                <w:szCs w:val="24"/>
              </w:rPr>
            </w:pPr>
            <w:r>
              <w:rPr>
                <w:szCs w:val="24"/>
              </w:rPr>
              <w:t xml:space="preserve">лицензии на проведение </w:t>
            </w:r>
            <w:r w:rsidR="00760216">
              <w:rPr>
                <w:szCs w:val="24"/>
              </w:rPr>
              <w:t>работ,</w:t>
            </w:r>
            <w:r>
              <w:rPr>
                <w:szCs w:val="24"/>
              </w:rPr>
              <w:t xml:space="preserve"> подлежащих лицензированию;</w:t>
            </w:r>
          </w:p>
          <w:p w:rsidR="006B3072" w:rsidRDefault="002F4FD1">
            <w:pPr>
              <w:pStyle w:val="af3"/>
              <w:numPr>
                <w:ilvl w:val="0"/>
                <w:numId w:val="25"/>
              </w:numPr>
              <w:tabs>
                <w:tab w:val="left" w:pos="120"/>
              </w:tabs>
              <w:spacing w:after="0" w:line="240" w:lineRule="auto"/>
              <w:ind w:left="0" w:firstLine="344"/>
              <w:rPr>
                <w:szCs w:val="24"/>
              </w:rPr>
            </w:pPr>
            <w:r>
              <w:rPr>
                <w:szCs w:val="24"/>
              </w:rPr>
              <w:t>акт о браке</w:t>
            </w:r>
            <w:r w:rsidR="00AE7FB2">
              <w:rPr>
                <w:szCs w:val="24"/>
              </w:rPr>
              <w:t xml:space="preserve"> (при необходимости);</w:t>
            </w:r>
          </w:p>
          <w:p w:rsidR="006B3072" w:rsidRDefault="00AE7FB2">
            <w:pPr>
              <w:pStyle w:val="af3"/>
              <w:numPr>
                <w:ilvl w:val="0"/>
                <w:numId w:val="25"/>
              </w:numPr>
              <w:spacing w:after="0" w:line="240" w:lineRule="auto"/>
              <w:ind w:left="0" w:firstLine="344"/>
              <w:rPr>
                <w:szCs w:val="24"/>
              </w:rPr>
            </w:pPr>
            <w:r>
              <w:rPr>
                <w:szCs w:val="24"/>
              </w:rPr>
              <w:t>иные документы и материалы, подтверждающие соответствие выполненных работ техническим регламентам (нормам и правилам) и настоящему Техническому заданию.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Подрядчик обязан передать Заказчику всю исходную документацию, принятую от Заказчика в начале работ или собранную самостоятельно.</w:t>
            </w:r>
          </w:p>
        </w:tc>
      </w:tr>
      <w:tr w:rsidR="006B3072">
        <w:trPr>
          <w:trHeight w:val="340"/>
        </w:trPr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Требования по объему гарантий качества работ</w:t>
            </w:r>
          </w:p>
        </w:tc>
        <w:tc>
          <w:tcPr>
            <w:tcW w:w="7258" w:type="dxa"/>
          </w:tcPr>
          <w:p w:rsidR="006B3072" w:rsidRDefault="00AE7FB2">
            <w:pPr>
              <w:tabs>
                <w:tab w:val="left" w:pos="120"/>
              </w:tabs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На выполненные работы устанавливается гарантийный срок – 1 (один) года с даты подписания Заказчиком документа о приемке. Гарантийный срок качества выполненных работ распространяется на весь выполненный объем работ, в том числе на скрытые работы.</w:t>
            </w:r>
          </w:p>
          <w:p w:rsidR="00760216" w:rsidRDefault="00AE7FB2" w:rsidP="00760216">
            <w:pPr>
              <w:tabs>
                <w:tab w:val="left" w:pos="120"/>
              </w:tabs>
              <w:spacing w:before="24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Гарантийный срок на материалы – в соответствии с гарантийной документацией их производителя. Увеличение гарантийного срока на материалы должно быть подтверждено документами завода-изготовителя.</w:t>
            </w:r>
          </w:p>
          <w:p w:rsidR="006B3072" w:rsidRPr="00760216" w:rsidRDefault="00AE7FB2" w:rsidP="00760216">
            <w:pPr>
              <w:tabs>
                <w:tab w:val="left" w:pos="120"/>
              </w:tabs>
              <w:spacing w:before="240" w:line="240" w:lineRule="auto"/>
              <w:ind w:left="0" w:firstLine="0"/>
              <w:rPr>
                <w:szCs w:val="24"/>
              </w:rPr>
            </w:pPr>
            <w:r>
              <w:rPr>
                <w:spacing w:val="-5"/>
                <w:szCs w:val="24"/>
              </w:rPr>
              <w:t xml:space="preserve">Если в гарантийный период объекта обнаружатся дефекты, допущенные по </w:t>
            </w:r>
            <w:r>
              <w:rPr>
                <w:spacing w:val="-4"/>
                <w:szCs w:val="24"/>
              </w:rPr>
              <w:t xml:space="preserve">вине </w:t>
            </w:r>
            <w:r>
              <w:rPr>
                <w:szCs w:val="24"/>
              </w:rPr>
              <w:t xml:space="preserve">Подрядчика </w:t>
            </w:r>
            <w:r>
              <w:rPr>
                <w:spacing w:val="-4"/>
                <w:szCs w:val="24"/>
              </w:rPr>
              <w:t xml:space="preserve">и препятствующие нормальной эксплуатации объекта, то </w:t>
            </w:r>
            <w:r>
              <w:rPr>
                <w:szCs w:val="24"/>
              </w:rPr>
              <w:t xml:space="preserve">Подрядчик </w:t>
            </w:r>
            <w:r>
              <w:rPr>
                <w:spacing w:val="-3"/>
                <w:szCs w:val="24"/>
              </w:rPr>
              <w:t xml:space="preserve">обязан их устранить в установленный Заказчиком срок за свой </w:t>
            </w:r>
            <w:r>
              <w:rPr>
                <w:spacing w:val="3"/>
                <w:szCs w:val="24"/>
              </w:rPr>
              <w:t>счет.</w:t>
            </w:r>
          </w:p>
          <w:p w:rsidR="006B3072" w:rsidRDefault="00AE7FB2">
            <w:pPr>
              <w:spacing w:before="240"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В гарантийный период Подрядчик обязан выезжать на Объект по письменной заявке Заказчика для устранения возможных дефектов в течение 2 (двух) календарных дней с даты получения уведомления.</w:t>
            </w:r>
          </w:p>
        </w:tc>
      </w:tr>
      <w:tr w:rsidR="006B3072">
        <w:trPr>
          <w:trHeight w:val="340"/>
        </w:trPr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Требование к качеству выполняемых работ</w:t>
            </w:r>
          </w:p>
        </w:tc>
        <w:tc>
          <w:tcPr>
            <w:tcW w:w="7258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rPr>
                <w:rFonts w:eastAsiaTheme="minorHAnsi"/>
                <w:szCs w:val="24"/>
              </w:rPr>
            </w:pPr>
            <w:r>
              <w:rPr>
                <w:szCs w:val="24"/>
              </w:rPr>
              <w:t>Подрядчик должен обеспечить качество всех выполняемых работ в соответствии с требованиями нормативных документов Российской Федерации, а также требованиям СНиП. Подрядчик несет ответственность за недостатки, обнаруженные в пределах гарантированного срока. Заказчик оставляет за собой право производить приемку выполненных работ с привлечением внешних экспертов.</w:t>
            </w:r>
          </w:p>
          <w:p w:rsidR="006B3072" w:rsidRDefault="00AE7FB2">
            <w:pPr>
              <w:pStyle w:val="af3"/>
              <w:tabs>
                <w:tab w:val="left" w:pos="284"/>
              </w:tabs>
              <w:spacing w:before="240" w:after="0" w:line="240" w:lineRule="auto"/>
              <w:ind w:left="0" w:firstLine="0"/>
              <w:contextualSpacing w:val="0"/>
              <w:rPr>
                <w:szCs w:val="24"/>
              </w:rPr>
            </w:pPr>
            <w:r>
              <w:rPr>
                <w:szCs w:val="24"/>
              </w:rPr>
              <w:t>Материалы, используемы для выполнения работ, должны быть новыми, не бывшими в употреблении, соответствовать ГОСТу и ТУ, иметь сертификаты качества, соответствия пожарным и иным требованиям, санитарно-гигиенические сертификаты, должны иметь высокое качество изготовления и соответствовать современному уровню техники и качества в данной отрасли.</w:t>
            </w:r>
          </w:p>
        </w:tc>
      </w:tr>
      <w:tr w:rsidR="006B3072">
        <w:trPr>
          <w:trHeight w:val="340"/>
        </w:trPr>
        <w:tc>
          <w:tcPr>
            <w:tcW w:w="567" w:type="dxa"/>
          </w:tcPr>
          <w:p w:rsidR="006B3072" w:rsidRDefault="006B307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Приложения</w:t>
            </w:r>
          </w:p>
        </w:tc>
        <w:tc>
          <w:tcPr>
            <w:tcW w:w="7258" w:type="dxa"/>
          </w:tcPr>
          <w:p w:rsidR="006B3072" w:rsidRDefault="00AE7FB2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Приложение №1.</w:t>
            </w:r>
            <w:r>
              <w:rPr>
                <w:szCs w:val="24"/>
              </w:rPr>
              <w:tab/>
              <w:t>Форма письма о согласовании списков привлекаемого персонала.</w:t>
            </w:r>
          </w:p>
          <w:p w:rsidR="006B3072" w:rsidRDefault="00AE7FB2">
            <w:pPr>
              <w:spacing w:after="0" w:line="240" w:lineRule="auto"/>
              <w:ind w:left="0" w:firstLine="0"/>
              <w:contextualSpacing/>
            </w:pPr>
            <w:r>
              <w:rPr>
                <w:szCs w:val="24"/>
              </w:rPr>
              <w:t>Приложение №2. Копия (оцифрованное изображение) свидетельства о поверке теплосчётчика.</w:t>
            </w:r>
          </w:p>
          <w:p w:rsidR="006B3072" w:rsidRDefault="00AE7FB2">
            <w:pPr>
              <w:spacing w:after="0" w:line="240" w:lineRule="auto"/>
              <w:ind w:left="0" w:firstLine="0"/>
              <w:contextualSpacing/>
            </w:pPr>
            <w:r>
              <w:rPr>
                <w:szCs w:val="24"/>
              </w:rPr>
              <w:t>Приложение №3. Дефектная ведомость.</w:t>
            </w:r>
          </w:p>
        </w:tc>
      </w:tr>
    </w:tbl>
    <w:p w:rsidR="006B3072" w:rsidRDefault="006B3072">
      <w:pPr>
        <w:rPr>
          <w:szCs w:val="24"/>
        </w:rPr>
      </w:pPr>
    </w:p>
    <w:p w:rsidR="006B3072" w:rsidRDefault="006B3072">
      <w:pPr>
        <w:rPr>
          <w:szCs w:val="24"/>
        </w:rPr>
      </w:pPr>
    </w:p>
    <w:p w:rsidR="006B3072" w:rsidRDefault="006B3072">
      <w:pPr>
        <w:rPr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722"/>
        <w:gridCol w:w="4523"/>
      </w:tblGrid>
      <w:tr w:rsidR="006B3072">
        <w:trPr>
          <w:trHeight w:val="3418"/>
        </w:trPr>
        <w:tc>
          <w:tcPr>
            <w:tcW w:w="4678" w:type="dxa"/>
          </w:tcPr>
          <w:p w:rsidR="006B3072" w:rsidRDefault="00AE7FB2">
            <w:pPr>
              <w:spacing w:after="0" w:line="240" w:lineRule="auto"/>
              <w:ind w:left="0" w:firstLine="34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lastRenderedPageBreak/>
              <w:t>Заказчик:</w:t>
            </w:r>
          </w:p>
          <w:p w:rsidR="00760216" w:rsidRDefault="00760216" w:rsidP="00760216">
            <w:pPr>
              <w:ind w:firstLine="0"/>
              <w:jc w:val="left"/>
              <w:rPr>
                <w:szCs w:val="24"/>
              </w:rPr>
            </w:pPr>
          </w:p>
          <w:p w:rsidR="00760216" w:rsidRDefault="00760216" w:rsidP="00760216">
            <w:pPr>
              <w:spacing w:after="0" w:line="240" w:lineRule="auto"/>
              <w:ind w:left="0" w:firstLine="851"/>
              <w:rPr>
                <w:b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__________________/</w:t>
            </w:r>
          </w:p>
          <w:p w:rsidR="006B3072" w:rsidRDefault="006B3072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22" w:type="dxa"/>
          </w:tcPr>
          <w:p w:rsidR="006B3072" w:rsidRDefault="006B3072">
            <w:pPr>
              <w:spacing w:after="0" w:line="240" w:lineRule="auto"/>
              <w:ind w:left="0" w:firstLine="851"/>
              <w:rPr>
                <w:b/>
                <w:szCs w:val="24"/>
              </w:rPr>
            </w:pPr>
          </w:p>
        </w:tc>
        <w:tc>
          <w:tcPr>
            <w:tcW w:w="4523" w:type="dxa"/>
          </w:tcPr>
          <w:p w:rsidR="006B3072" w:rsidRDefault="00AE7FB2">
            <w:pPr>
              <w:spacing w:after="0" w:line="240" w:lineRule="auto"/>
              <w:ind w:left="0" w:firstLine="851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Подрядчик:</w:t>
            </w:r>
          </w:p>
          <w:p w:rsidR="006B3072" w:rsidRDefault="006B3072" w:rsidP="00760216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:rsidR="006B3072" w:rsidRDefault="00760216">
            <w:pPr>
              <w:spacing w:after="0" w:line="240" w:lineRule="auto"/>
              <w:ind w:left="0" w:firstLine="851"/>
              <w:rPr>
                <w:b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__________________/</w:t>
            </w:r>
          </w:p>
          <w:p w:rsidR="00760216" w:rsidRDefault="00760216" w:rsidP="00760216">
            <w:pPr>
              <w:spacing w:after="0" w:line="240" w:lineRule="auto"/>
              <w:ind w:left="0" w:hanging="6"/>
              <w:rPr>
                <w:color w:val="auto"/>
                <w:szCs w:val="24"/>
              </w:rPr>
            </w:pPr>
          </w:p>
          <w:p w:rsidR="00760216" w:rsidRDefault="00760216" w:rsidP="00760216">
            <w:pPr>
              <w:spacing w:after="0" w:line="240" w:lineRule="auto"/>
              <w:ind w:left="0" w:hanging="6"/>
              <w:rPr>
                <w:color w:val="auto"/>
                <w:szCs w:val="24"/>
              </w:rPr>
            </w:pPr>
          </w:p>
          <w:p w:rsidR="006B3072" w:rsidRDefault="006B3072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</w:tr>
    </w:tbl>
    <w:p w:rsidR="006B3072" w:rsidRDefault="006B3072">
      <w:pPr>
        <w:pStyle w:val="af3"/>
        <w:ind w:left="0"/>
        <w:jc w:val="right"/>
        <w:rPr>
          <w:color w:val="000000" w:themeColor="text1"/>
          <w:szCs w:val="24"/>
        </w:rPr>
        <w:sectPr w:rsidR="006B3072">
          <w:pgSz w:w="11906" w:h="16838"/>
          <w:pgMar w:top="720" w:right="720" w:bottom="426" w:left="720" w:header="708" w:footer="708" w:gutter="0"/>
          <w:pgNumType w:start="69"/>
          <w:cols w:space="708"/>
          <w:docGrid w:linePitch="360"/>
        </w:sectPr>
      </w:pPr>
    </w:p>
    <w:p w:rsidR="006B3072" w:rsidRDefault="00AE7FB2">
      <w:pPr>
        <w:pStyle w:val="af3"/>
        <w:ind w:left="0"/>
        <w:jc w:val="righ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 xml:space="preserve">Приложение № 1 к Техническому заданию </w:t>
      </w:r>
    </w:p>
    <w:p w:rsidR="006B3072" w:rsidRDefault="006B3072">
      <w:pPr>
        <w:pStyle w:val="af3"/>
        <w:ind w:left="0"/>
        <w:jc w:val="right"/>
        <w:rPr>
          <w:color w:val="000000" w:themeColor="text1"/>
          <w:szCs w:val="24"/>
        </w:rPr>
      </w:pPr>
    </w:p>
    <w:p w:rsidR="006B3072" w:rsidRDefault="00AE7FB2">
      <w:pPr>
        <w:pStyle w:val="af3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Форма письма о согласовании списков привлекаемого персонала.</w:t>
      </w:r>
    </w:p>
    <w:p w:rsidR="006B3072" w:rsidRDefault="00AE7FB2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Бланк письма организации</w:t>
      </w:r>
    </w:p>
    <w:p w:rsidR="006B3072" w:rsidRDefault="00AE7FB2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с реквизитами и контактными </w:t>
      </w:r>
    </w:p>
    <w:p w:rsidR="006B3072" w:rsidRDefault="00AE7FB2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телефонами</w:t>
      </w:r>
    </w:p>
    <w:p w:rsidR="006B3072" w:rsidRDefault="006B3072">
      <w:pPr>
        <w:rPr>
          <w:color w:val="000000" w:themeColor="text1"/>
        </w:rPr>
      </w:pPr>
    </w:p>
    <w:p w:rsidR="006B3072" w:rsidRDefault="00AE7FB2">
      <w:pPr>
        <w:spacing w:line="360" w:lineRule="auto"/>
        <w:jc w:val="righ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Заместителю генерального директора по эксплуатации, </w:t>
      </w:r>
      <w:r>
        <w:rPr>
          <w:color w:val="000000" w:themeColor="text1"/>
          <w:szCs w:val="24"/>
        </w:rPr>
        <w:br/>
        <w:t>строительству и безопасности</w:t>
      </w:r>
    </w:p>
    <w:p w:rsidR="006B3072" w:rsidRDefault="00AE7FB2">
      <w:pPr>
        <w:spacing w:line="360" w:lineRule="auto"/>
        <w:jc w:val="righ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ФГБУ «Российская государственная библиотека» </w:t>
      </w:r>
    </w:p>
    <w:p w:rsidR="006B3072" w:rsidRDefault="00AE7FB2">
      <w:pPr>
        <w:spacing w:line="360" w:lineRule="auto"/>
        <w:jc w:val="righ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Т.И. ЩЕГОЛЬКОВУ</w:t>
      </w:r>
    </w:p>
    <w:p w:rsidR="006B3072" w:rsidRDefault="006B3072">
      <w:pPr>
        <w:spacing w:line="360" w:lineRule="auto"/>
        <w:rPr>
          <w:color w:val="000000" w:themeColor="text1"/>
          <w:szCs w:val="24"/>
        </w:rPr>
      </w:pPr>
    </w:p>
    <w:p w:rsidR="006B3072" w:rsidRDefault="00AE7FB2">
      <w:pPr>
        <w:spacing w:line="360" w:lineRule="auto"/>
        <w:ind w:right="14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В целях организации и выполнения работ по договору/ контракту №___________ от «___»______20___г. «____________________________________________________________»</w:t>
      </w:r>
    </w:p>
    <w:p w:rsidR="006B3072" w:rsidRDefault="00AE7FB2">
      <w:pPr>
        <w:jc w:val="center"/>
        <w:rPr>
          <w:color w:val="000000" w:themeColor="text1"/>
          <w:szCs w:val="24"/>
          <w:vertAlign w:val="superscript"/>
        </w:rPr>
      </w:pPr>
      <w:r>
        <w:rPr>
          <w:color w:val="000000" w:themeColor="text1"/>
          <w:szCs w:val="24"/>
          <w:vertAlign w:val="superscript"/>
        </w:rPr>
        <w:t>(предмет договора/контракта)</w:t>
      </w:r>
    </w:p>
    <w:p w:rsidR="006B3072" w:rsidRDefault="00AE7FB2">
      <w:pPr>
        <w:spacing w:line="36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прошу Вас допустить на территорию ФГБУ «РГБ» по адресу _________________________________ на период с ______________по ____________ 20__ г. следующих работников _______________________________:</w:t>
      </w:r>
    </w:p>
    <w:p w:rsidR="006B3072" w:rsidRDefault="00AE7FB2">
      <w:pPr>
        <w:jc w:val="center"/>
        <w:rPr>
          <w:color w:val="000000" w:themeColor="text1"/>
          <w:szCs w:val="24"/>
          <w:vertAlign w:val="superscript"/>
        </w:rPr>
      </w:pPr>
      <w:r>
        <w:rPr>
          <w:color w:val="000000" w:themeColor="text1"/>
          <w:szCs w:val="24"/>
          <w:vertAlign w:val="superscript"/>
        </w:rPr>
        <w:t>(название организации)</w:t>
      </w:r>
    </w:p>
    <w:p w:rsidR="006B3072" w:rsidRDefault="006B3072">
      <w:pPr>
        <w:rPr>
          <w:color w:val="000000" w:themeColor="text1"/>
          <w:szCs w:val="24"/>
        </w:rPr>
      </w:pPr>
    </w:p>
    <w:tbl>
      <w:tblPr>
        <w:tblStyle w:val="af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329"/>
        <w:gridCol w:w="1997"/>
        <w:gridCol w:w="2337"/>
        <w:gridCol w:w="1275"/>
        <w:gridCol w:w="1270"/>
      </w:tblGrid>
      <w:tr w:rsidR="006B3072">
        <w:trPr>
          <w:trHeight w:val="53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72" w:rsidRDefault="00AE7FB2">
            <w:pPr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72" w:rsidRDefault="00AE7FB2">
            <w:pPr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ФИО полностью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72" w:rsidRDefault="00AE7FB2">
            <w:pPr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Должность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72" w:rsidRDefault="00AE7FB2">
            <w:pPr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Паспорт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AE7FB2">
            <w:pPr>
              <w:ind w:firstLine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Отметки о прохождении вводного инструктажа в РГБ</w:t>
            </w:r>
          </w:p>
        </w:tc>
      </w:tr>
      <w:tr w:rsidR="006B3072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72" w:rsidRDefault="006B3072">
            <w:pPr>
              <w:ind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72" w:rsidRDefault="006B3072">
            <w:pPr>
              <w:ind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72" w:rsidRDefault="006B3072">
            <w:pPr>
              <w:ind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72" w:rsidRDefault="006B3072">
            <w:pPr>
              <w:ind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AE7FB2">
            <w:pPr>
              <w:ind w:firstLine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по пожарной безопасности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AE7FB2">
            <w:pPr>
              <w:ind w:firstLine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по охране труда</w:t>
            </w:r>
          </w:p>
        </w:tc>
      </w:tr>
      <w:tr w:rsidR="006B30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6B30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6B30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72" w:rsidRDefault="006B3072">
            <w:pPr>
              <w:spacing w:line="360" w:lineRule="auto"/>
              <w:rPr>
                <w:color w:val="000000" w:themeColor="text1"/>
              </w:rPr>
            </w:pPr>
          </w:p>
        </w:tc>
      </w:tr>
    </w:tbl>
    <w:p w:rsidR="006B3072" w:rsidRDefault="006B3072">
      <w:pPr>
        <w:spacing w:line="360" w:lineRule="auto"/>
        <w:rPr>
          <w:color w:val="000000" w:themeColor="text1"/>
          <w:szCs w:val="24"/>
        </w:rPr>
      </w:pPr>
    </w:p>
    <w:p w:rsidR="006B3072" w:rsidRDefault="00AE7FB2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Приложение:</w:t>
      </w:r>
    </w:p>
    <w:p w:rsidR="006B3072" w:rsidRDefault="00AE7FB2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приказ(ы) о назначении ответственных лиц за соблюдение требований пожарной безопасности и охраны труда на объекте ФГБУ «РГБ»;</w:t>
      </w:r>
    </w:p>
    <w:p w:rsidR="006B3072" w:rsidRDefault="00AE7FB2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копии удостоверений по проверке знаний ПТМ и охраны труда ответственных лиц;</w:t>
      </w:r>
    </w:p>
    <w:p w:rsidR="006B3072" w:rsidRDefault="00AE7FB2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копии удостоверений на огневые работы;</w:t>
      </w:r>
    </w:p>
    <w:p w:rsidR="006B3072" w:rsidRDefault="00AE7FB2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копии удостоверений о допуске работников к выполнению работ повышенной опасности.</w:t>
      </w:r>
    </w:p>
    <w:p w:rsidR="006B3072" w:rsidRDefault="006B3072">
      <w:pPr>
        <w:spacing w:line="360" w:lineRule="auto"/>
        <w:rPr>
          <w:color w:val="000000" w:themeColor="text1"/>
          <w:szCs w:val="24"/>
        </w:rPr>
      </w:pPr>
    </w:p>
    <w:p w:rsidR="006B3072" w:rsidRDefault="00AE7FB2">
      <w:pPr>
        <w:spacing w:line="36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Руководитель организации_______________________ / _________________/ </w:t>
      </w:r>
    </w:p>
    <w:p w:rsidR="006B3072" w:rsidRDefault="00AE7FB2">
      <w:pPr>
        <w:spacing w:line="360" w:lineRule="auto"/>
      </w:pPr>
      <w:r>
        <w:rPr>
          <w:color w:val="000000" w:themeColor="text1"/>
          <w:szCs w:val="24"/>
        </w:rPr>
        <w:t>Печать</w:t>
      </w:r>
    </w:p>
    <w:p w:rsidR="006B3072" w:rsidRDefault="006B3072">
      <w:pPr>
        <w:ind w:left="0" w:firstLine="0"/>
      </w:pPr>
    </w:p>
    <w:p w:rsidR="006B3072" w:rsidRDefault="006B3072">
      <w:pPr>
        <w:ind w:left="0" w:firstLine="0"/>
      </w:pPr>
    </w:p>
    <w:p w:rsidR="006B3072" w:rsidRDefault="006B3072">
      <w:pPr>
        <w:ind w:left="0" w:firstLine="0"/>
      </w:pPr>
    </w:p>
    <w:p w:rsidR="006B3072" w:rsidRDefault="006B3072">
      <w:pPr>
        <w:ind w:left="0" w:firstLine="0"/>
      </w:pPr>
    </w:p>
    <w:p w:rsidR="006B3072" w:rsidRDefault="006B3072">
      <w:pPr>
        <w:ind w:left="0" w:firstLine="0"/>
      </w:pPr>
    </w:p>
    <w:p w:rsidR="006B3072" w:rsidRDefault="006B3072">
      <w:pPr>
        <w:ind w:left="0" w:firstLine="0"/>
      </w:pPr>
    </w:p>
    <w:p w:rsidR="006B3072" w:rsidRDefault="006B3072">
      <w:pPr>
        <w:ind w:left="0" w:firstLine="0"/>
      </w:pPr>
    </w:p>
    <w:p w:rsidR="006B3072" w:rsidRDefault="00AE7FB2">
      <w:pPr>
        <w:ind w:left="0" w:firstLine="0"/>
        <w:jc w:val="right"/>
      </w:pPr>
      <w:r>
        <w:rPr>
          <w:color w:val="000000" w:themeColor="text1"/>
          <w:szCs w:val="24"/>
        </w:rPr>
        <w:lastRenderedPageBreak/>
        <w:t>Приложение № 2 к Техническому заданию</w:t>
      </w:r>
    </w:p>
    <w:p w:rsidR="006B3072" w:rsidRDefault="00AE7FB2">
      <w:pPr>
        <w:ind w:left="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421789" cy="925066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061935" name="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421789" cy="92506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05.65pt;height:728.4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p w:rsidR="006B3072" w:rsidRDefault="006B3072">
      <w:pPr>
        <w:ind w:left="0" w:firstLine="0"/>
      </w:pPr>
    </w:p>
    <w:p w:rsidR="006B3072" w:rsidRDefault="00AE7FB2">
      <w:pPr>
        <w:ind w:left="0" w:firstLine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654800" cy="9024518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4533033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654799" cy="90245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24.00pt;height:710.59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:rsidR="006B3072" w:rsidRDefault="006B3072">
      <w:pPr>
        <w:ind w:left="0" w:firstLine="0"/>
      </w:pPr>
    </w:p>
    <w:p w:rsidR="006B3072" w:rsidRDefault="006B3072">
      <w:pPr>
        <w:ind w:left="0" w:firstLine="0"/>
      </w:pPr>
    </w:p>
    <w:p w:rsidR="006B3072" w:rsidRDefault="006B3072">
      <w:pPr>
        <w:ind w:left="0" w:firstLine="0"/>
      </w:pPr>
    </w:p>
    <w:p w:rsidR="006B3072" w:rsidRDefault="006B3072">
      <w:pPr>
        <w:ind w:left="0" w:firstLine="0"/>
      </w:pPr>
    </w:p>
    <w:p w:rsidR="006B3072" w:rsidRDefault="006B3072">
      <w:pPr>
        <w:ind w:left="0" w:firstLine="0"/>
      </w:pPr>
    </w:p>
    <w:p w:rsidR="006B3072" w:rsidRDefault="00AE7FB2">
      <w:pPr>
        <w:ind w:left="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654800" cy="9586391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3972950" name="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654799" cy="95863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24.00pt;height:754.83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</w:p>
    <w:p w:rsidR="006B3072" w:rsidRDefault="006B3072">
      <w:pPr>
        <w:ind w:left="0" w:firstLine="0"/>
      </w:pPr>
    </w:p>
    <w:p w:rsidR="006B3072" w:rsidRDefault="00AE7FB2">
      <w:pPr>
        <w:ind w:left="0" w:firstLine="0"/>
        <w:jc w:val="right"/>
      </w:pPr>
      <w:r>
        <w:rPr>
          <w:color w:val="000000" w:themeColor="text1"/>
          <w:szCs w:val="24"/>
        </w:rPr>
        <w:t>Приложение № 3 к Техническому заданию</w:t>
      </w:r>
    </w:p>
    <w:p w:rsidR="006B3072" w:rsidRDefault="00AE7FB2">
      <w:pPr>
        <w:ind w:left="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124575" cy="7762875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67352" name="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124574" cy="77628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82.25pt;height:611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</w:p>
    <w:p w:rsidR="006B3072" w:rsidRDefault="006B3072">
      <w:pPr>
        <w:ind w:left="0" w:firstLine="0"/>
      </w:pPr>
    </w:p>
    <w:p w:rsidR="006B3072" w:rsidRDefault="006B3072">
      <w:pPr>
        <w:ind w:left="0" w:firstLine="0"/>
      </w:pPr>
    </w:p>
    <w:p w:rsidR="006B3072" w:rsidRDefault="006B3072">
      <w:pPr>
        <w:ind w:left="0" w:firstLine="0"/>
      </w:pPr>
    </w:p>
    <w:p w:rsidR="006B3072" w:rsidRDefault="006B3072">
      <w:pPr>
        <w:ind w:left="0" w:firstLine="0"/>
      </w:pPr>
    </w:p>
    <w:sectPr w:rsidR="006B3072">
      <w:footnotePr>
        <w:numRestart w:val="eachPage"/>
      </w:footnotePr>
      <w:pgSz w:w="11920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FB2" w:rsidRDefault="00AE7FB2">
      <w:pPr>
        <w:spacing w:after="0" w:line="240" w:lineRule="auto"/>
      </w:pPr>
      <w:r>
        <w:separator/>
      </w:r>
    </w:p>
  </w:endnote>
  <w:endnote w:type="continuationSeparator" w:id="0">
    <w:p w:rsidR="00AE7FB2" w:rsidRDefault="00AE7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FB2" w:rsidRDefault="00AE7FB2">
      <w:pPr>
        <w:spacing w:after="0" w:line="259" w:lineRule="auto"/>
        <w:ind w:left="94" w:firstLine="0"/>
        <w:jc w:val="left"/>
      </w:pPr>
      <w:r>
        <w:separator/>
      </w:r>
    </w:p>
  </w:footnote>
  <w:footnote w:type="continuationSeparator" w:id="0">
    <w:p w:rsidR="00AE7FB2" w:rsidRDefault="00AE7FB2">
      <w:pPr>
        <w:spacing w:after="0" w:line="259" w:lineRule="auto"/>
        <w:ind w:left="94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4D03"/>
    <w:multiLevelType w:val="hybridMultilevel"/>
    <w:tmpl w:val="7682CBD4"/>
    <w:lvl w:ilvl="0" w:tplc="104C6E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49C10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68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286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DAEA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5E4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3CE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EC3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0A8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B56A2"/>
    <w:multiLevelType w:val="hybridMultilevel"/>
    <w:tmpl w:val="9D9AA52E"/>
    <w:lvl w:ilvl="0" w:tplc="85D23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6A9F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947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87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69A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30AF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929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74B6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3CF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51C20"/>
    <w:multiLevelType w:val="hybridMultilevel"/>
    <w:tmpl w:val="5304190E"/>
    <w:lvl w:ilvl="0" w:tplc="B25C24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FF2E7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880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08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C0F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FAE6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346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ACDB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44D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672C5"/>
    <w:multiLevelType w:val="multilevel"/>
    <w:tmpl w:val="3B0E01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4" w15:restartNumberingAfterBreak="0">
    <w:nsid w:val="0EE92797"/>
    <w:multiLevelType w:val="multilevel"/>
    <w:tmpl w:val="88189110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35F4F64"/>
    <w:multiLevelType w:val="multilevel"/>
    <w:tmpl w:val="B82E57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E038D0"/>
    <w:multiLevelType w:val="hybridMultilevel"/>
    <w:tmpl w:val="8BFCEBBE"/>
    <w:lvl w:ilvl="0" w:tplc="78C0E8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0EEF8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ECB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092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C0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FA4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2EBD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D83F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EE3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15D1E"/>
    <w:multiLevelType w:val="hybridMultilevel"/>
    <w:tmpl w:val="242ACB04"/>
    <w:lvl w:ilvl="0" w:tplc="0EC4E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062CFA">
      <w:start w:val="1"/>
      <w:numFmt w:val="lowerLetter"/>
      <w:lvlText w:val="%2."/>
      <w:lvlJc w:val="left"/>
      <w:pPr>
        <w:ind w:left="1440" w:hanging="360"/>
      </w:pPr>
    </w:lvl>
    <w:lvl w:ilvl="2" w:tplc="EF24E790">
      <w:start w:val="1"/>
      <w:numFmt w:val="lowerRoman"/>
      <w:lvlText w:val="%3."/>
      <w:lvlJc w:val="right"/>
      <w:pPr>
        <w:ind w:left="2160" w:hanging="180"/>
      </w:pPr>
    </w:lvl>
    <w:lvl w:ilvl="3" w:tplc="3C88B2DA">
      <w:start w:val="1"/>
      <w:numFmt w:val="decimal"/>
      <w:lvlText w:val="%4."/>
      <w:lvlJc w:val="left"/>
      <w:pPr>
        <w:ind w:left="2880" w:hanging="360"/>
      </w:pPr>
    </w:lvl>
    <w:lvl w:ilvl="4" w:tplc="FD8A206E">
      <w:start w:val="1"/>
      <w:numFmt w:val="lowerLetter"/>
      <w:lvlText w:val="%5."/>
      <w:lvlJc w:val="left"/>
      <w:pPr>
        <w:ind w:left="3600" w:hanging="360"/>
      </w:pPr>
    </w:lvl>
    <w:lvl w:ilvl="5" w:tplc="6FBCF46A">
      <w:start w:val="1"/>
      <w:numFmt w:val="lowerRoman"/>
      <w:lvlText w:val="%6."/>
      <w:lvlJc w:val="right"/>
      <w:pPr>
        <w:ind w:left="4320" w:hanging="180"/>
      </w:pPr>
    </w:lvl>
    <w:lvl w:ilvl="6" w:tplc="25546446">
      <w:start w:val="1"/>
      <w:numFmt w:val="decimal"/>
      <w:lvlText w:val="%7."/>
      <w:lvlJc w:val="left"/>
      <w:pPr>
        <w:ind w:left="5040" w:hanging="360"/>
      </w:pPr>
    </w:lvl>
    <w:lvl w:ilvl="7" w:tplc="413E5E0C">
      <w:start w:val="1"/>
      <w:numFmt w:val="lowerLetter"/>
      <w:lvlText w:val="%8."/>
      <w:lvlJc w:val="left"/>
      <w:pPr>
        <w:ind w:left="5760" w:hanging="360"/>
      </w:pPr>
    </w:lvl>
    <w:lvl w:ilvl="8" w:tplc="575A743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C58B3"/>
    <w:multiLevelType w:val="hybridMultilevel"/>
    <w:tmpl w:val="34E8399A"/>
    <w:lvl w:ilvl="0" w:tplc="3BB2A09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3C027FD0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D85616D2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EBB4F2E6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EEF6D8A2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81B0E140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DB38AA26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FBA6C9EC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E8D4BE58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9" w15:restartNumberingAfterBreak="0">
    <w:nsid w:val="23147E0B"/>
    <w:multiLevelType w:val="hybridMultilevel"/>
    <w:tmpl w:val="814E19B8"/>
    <w:lvl w:ilvl="0" w:tplc="1ADA94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7BC16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305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A3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04D3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482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69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EBC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0664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1681A"/>
    <w:multiLevelType w:val="multilevel"/>
    <w:tmpl w:val="2B1AFE1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3"/>
      <w:numFmt w:val="decimal"/>
      <w:lvlText w:val="%1.%2."/>
      <w:lvlJc w:val="left"/>
      <w:pPr>
        <w:ind w:left="1372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  <w:b w:val="0"/>
        <w:sz w:val="24"/>
      </w:rPr>
    </w:lvl>
  </w:abstractNum>
  <w:abstractNum w:abstractNumId="11" w15:restartNumberingAfterBreak="0">
    <w:nsid w:val="247B44BF"/>
    <w:multiLevelType w:val="hybridMultilevel"/>
    <w:tmpl w:val="457AABC4"/>
    <w:lvl w:ilvl="0" w:tplc="1DB4EEA2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 w:tplc="656A17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C8F3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CFE61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9A0D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6273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AE89B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D63E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A8EB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0F57687"/>
    <w:multiLevelType w:val="multilevel"/>
    <w:tmpl w:val="4FA4D08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2221D7"/>
    <w:multiLevelType w:val="multilevel"/>
    <w:tmpl w:val="142C33D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14" w15:restartNumberingAfterBreak="0">
    <w:nsid w:val="35356CFB"/>
    <w:multiLevelType w:val="multilevel"/>
    <w:tmpl w:val="DC88CE8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2.%2."/>
      <w:lvlJc w:val="left"/>
      <w:pPr>
        <w:ind w:left="0" w:firstLine="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2">
      <w:start w:val="1"/>
      <w:numFmt w:val="decimal"/>
      <w:lvlText w:val="3.4.%3."/>
      <w:lvlJc w:val="left"/>
      <w:pPr>
        <w:ind w:left="0" w:firstLine="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B124F5F"/>
    <w:multiLevelType w:val="hybridMultilevel"/>
    <w:tmpl w:val="61BE5024"/>
    <w:lvl w:ilvl="0" w:tplc="038C5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F6CE6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840B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6AD5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C3E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EAC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41B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A40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B2F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11388"/>
    <w:multiLevelType w:val="multilevel"/>
    <w:tmpl w:val="5A3C0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hint="default"/>
      </w:rPr>
    </w:lvl>
    <w:lvl w:ilvl="3">
      <w:start w:val="1"/>
      <w:numFmt w:val="decimal"/>
      <w:pStyle w:val="44"/>
      <w:lvlText w:val="%1.%2.%3.%4."/>
      <w:lvlJc w:val="left"/>
      <w:pPr>
        <w:tabs>
          <w:tab w:val="num" w:pos="1146"/>
        </w:tabs>
        <w:ind w:left="107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17203E9"/>
    <w:multiLevelType w:val="hybridMultilevel"/>
    <w:tmpl w:val="5CC2D2D6"/>
    <w:lvl w:ilvl="0" w:tplc="031A5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32E45E">
      <w:start w:val="1"/>
      <w:numFmt w:val="lowerLetter"/>
      <w:lvlText w:val="%2."/>
      <w:lvlJc w:val="left"/>
      <w:pPr>
        <w:ind w:left="1440" w:hanging="360"/>
      </w:pPr>
    </w:lvl>
    <w:lvl w:ilvl="2" w:tplc="72C429AC">
      <w:start w:val="1"/>
      <w:numFmt w:val="lowerRoman"/>
      <w:lvlText w:val="%3."/>
      <w:lvlJc w:val="right"/>
      <w:pPr>
        <w:ind w:left="2160" w:hanging="180"/>
      </w:pPr>
    </w:lvl>
    <w:lvl w:ilvl="3" w:tplc="0D7CAE8C">
      <w:start w:val="1"/>
      <w:numFmt w:val="decimal"/>
      <w:lvlText w:val="%4."/>
      <w:lvlJc w:val="left"/>
      <w:pPr>
        <w:ind w:left="2880" w:hanging="360"/>
      </w:pPr>
    </w:lvl>
    <w:lvl w:ilvl="4" w:tplc="AD4230D2">
      <w:start w:val="1"/>
      <w:numFmt w:val="lowerLetter"/>
      <w:lvlText w:val="%5."/>
      <w:lvlJc w:val="left"/>
      <w:pPr>
        <w:ind w:left="3600" w:hanging="360"/>
      </w:pPr>
    </w:lvl>
    <w:lvl w:ilvl="5" w:tplc="723E1F38">
      <w:start w:val="1"/>
      <w:numFmt w:val="lowerRoman"/>
      <w:lvlText w:val="%6."/>
      <w:lvlJc w:val="right"/>
      <w:pPr>
        <w:ind w:left="4320" w:hanging="180"/>
      </w:pPr>
    </w:lvl>
    <w:lvl w:ilvl="6" w:tplc="FFBA3A68">
      <w:start w:val="1"/>
      <w:numFmt w:val="decimal"/>
      <w:lvlText w:val="%7."/>
      <w:lvlJc w:val="left"/>
      <w:pPr>
        <w:ind w:left="5040" w:hanging="360"/>
      </w:pPr>
    </w:lvl>
    <w:lvl w:ilvl="7" w:tplc="2314FA0A">
      <w:start w:val="1"/>
      <w:numFmt w:val="lowerLetter"/>
      <w:lvlText w:val="%8."/>
      <w:lvlJc w:val="left"/>
      <w:pPr>
        <w:ind w:left="5760" w:hanging="360"/>
      </w:pPr>
    </w:lvl>
    <w:lvl w:ilvl="8" w:tplc="0772F32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E7F64"/>
    <w:multiLevelType w:val="hybridMultilevel"/>
    <w:tmpl w:val="C88AED84"/>
    <w:lvl w:ilvl="0" w:tplc="5DA27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1188E"/>
    <w:multiLevelType w:val="hybridMultilevel"/>
    <w:tmpl w:val="73BA228A"/>
    <w:lvl w:ilvl="0" w:tplc="85EE5B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E9C79A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F6D65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97EA79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3244F7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B46BC9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3025DF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25059F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15070B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D1867AD"/>
    <w:multiLevelType w:val="multilevel"/>
    <w:tmpl w:val="ED9896D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F315ACA"/>
    <w:multiLevelType w:val="multilevel"/>
    <w:tmpl w:val="345C098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1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22" w15:restartNumberingAfterBreak="0">
    <w:nsid w:val="4F442F93"/>
    <w:multiLevelType w:val="hybridMultilevel"/>
    <w:tmpl w:val="AFACEBC0"/>
    <w:lvl w:ilvl="0" w:tplc="AD9A9A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C26AAAE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659EE318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B448B9CC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7587F82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AF8A54E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542444FE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AFA53A2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D1DEE770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" w15:restartNumberingAfterBreak="0">
    <w:nsid w:val="50EA5C31"/>
    <w:multiLevelType w:val="hybridMultilevel"/>
    <w:tmpl w:val="16529758"/>
    <w:lvl w:ilvl="0" w:tplc="5DA27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655CC"/>
    <w:multiLevelType w:val="hybridMultilevel"/>
    <w:tmpl w:val="84E83EAE"/>
    <w:lvl w:ilvl="0" w:tplc="01BCC50C">
      <w:start w:val="1"/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hAnsi="Symbol" w:hint="default"/>
        <w:b w:val="0"/>
        <w:i w:val="0"/>
        <w:color w:val="auto"/>
        <w:sz w:val="24"/>
      </w:rPr>
    </w:lvl>
    <w:lvl w:ilvl="1" w:tplc="FFC6F0F0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F90B036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6E8C76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24C64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7A4054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8C660C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38CFEC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BE918A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C22F59"/>
    <w:multiLevelType w:val="hybridMultilevel"/>
    <w:tmpl w:val="693A32EE"/>
    <w:lvl w:ilvl="0" w:tplc="4DD2F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4383E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380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2EB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C010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E99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2CDF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DAD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C1417"/>
    <w:multiLevelType w:val="hybridMultilevel"/>
    <w:tmpl w:val="DC18228A"/>
    <w:lvl w:ilvl="0" w:tplc="8D66FC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9FAC9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E604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ACF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C65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10B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A9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4B9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327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DE57B1"/>
    <w:multiLevelType w:val="hybridMultilevel"/>
    <w:tmpl w:val="BF8AAB36"/>
    <w:lvl w:ilvl="0" w:tplc="C41C15D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D07CB482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4C4C579C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4E5452B4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17A805B8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9E8287B8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1EFE6D44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258E16B2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16BC6FE0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8" w15:restartNumberingAfterBreak="0">
    <w:nsid w:val="5A3D2F24"/>
    <w:multiLevelType w:val="hybridMultilevel"/>
    <w:tmpl w:val="474EDCC0"/>
    <w:lvl w:ilvl="0" w:tplc="556C74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EAE55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C0D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8A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C62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269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C8F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6B6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4CB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92C5B"/>
    <w:multiLevelType w:val="hybridMultilevel"/>
    <w:tmpl w:val="CB0C3B18"/>
    <w:lvl w:ilvl="0" w:tplc="5DA27F92">
      <w:start w:val="1"/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hAnsi="Symbol" w:hint="default"/>
        <w:b w:val="0"/>
        <w:i w:val="0"/>
        <w:color w:val="auto"/>
        <w:sz w:val="24"/>
      </w:rPr>
    </w:lvl>
    <w:lvl w:ilvl="1" w:tplc="8BBE8928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CE63CBE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92EB8A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FE5004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FA5E68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C2002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F245D8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B4E520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90A72"/>
    <w:multiLevelType w:val="hybridMultilevel"/>
    <w:tmpl w:val="C160307E"/>
    <w:lvl w:ilvl="0" w:tplc="B86A73F8">
      <w:start w:val="1"/>
      <w:numFmt w:val="bullet"/>
      <w:lvlText w:val=""/>
      <w:lvlJc w:val="left"/>
      <w:pPr>
        <w:tabs>
          <w:tab w:val="num" w:pos="785"/>
        </w:tabs>
        <w:ind w:left="785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6E123592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8E620C4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F50A6E0">
      <w:start w:val="1"/>
      <w:numFmt w:val="bullet"/>
      <w:lvlRestart w:val="0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DCE92DA">
      <w:start w:val="1"/>
      <w:numFmt w:val="bullet"/>
      <w:lvlRestart w:val="0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41C4B16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32E1CD8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B2E224A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D0CE84A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25527F"/>
    <w:multiLevelType w:val="hybridMultilevel"/>
    <w:tmpl w:val="27A2E8BA"/>
    <w:lvl w:ilvl="0" w:tplc="CA108020">
      <w:start w:val="1"/>
      <w:numFmt w:val="decimal"/>
      <w:lvlText w:val="%1."/>
      <w:lvlJc w:val="center"/>
      <w:pPr>
        <w:tabs>
          <w:tab w:val="num" w:pos="284"/>
        </w:tabs>
        <w:ind w:left="284" w:firstLine="0"/>
      </w:pPr>
      <w:rPr>
        <w:rFonts w:hint="default"/>
        <w:b w:val="0"/>
        <w:i w:val="0"/>
        <w:sz w:val="24"/>
      </w:rPr>
    </w:lvl>
    <w:lvl w:ilvl="1" w:tplc="AFBAEE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9042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589B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4D801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2EAF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7CD3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20C6F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C8D4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6613226D"/>
    <w:multiLevelType w:val="hybridMultilevel"/>
    <w:tmpl w:val="E2682D2A"/>
    <w:lvl w:ilvl="0" w:tplc="F22E58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BB083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2C5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4A0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BA52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307F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0C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44A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32B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412F47"/>
    <w:multiLevelType w:val="hybridMultilevel"/>
    <w:tmpl w:val="FF748C54"/>
    <w:lvl w:ilvl="0" w:tplc="E1FAD0EC">
      <w:start w:val="1"/>
      <w:numFmt w:val="decimal"/>
      <w:lvlText w:val="%1."/>
      <w:lvlJc w:val="left"/>
      <w:pPr>
        <w:ind w:left="360" w:hanging="360"/>
      </w:pPr>
    </w:lvl>
    <w:lvl w:ilvl="1" w:tplc="737A8C5A">
      <w:start w:val="1"/>
      <w:numFmt w:val="lowerLetter"/>
      <w:lvlText w:val="%2."/>
      <w:lvlJc w:val="left"/>
      <w:pPr>
        <w:ind w:left="1440" w:hanging="360"/>
      </w:pPr>
    </w:lvl>
    <w:lvl w:ilvl="2" w:tplc="C61A643E">
      <w:start w:val="1"/>
      <w:numFmt w:val="lowerRoman"/>
      <w:lvlText w:val="%3."/>
      <w:lvlJc w:val="right"/>
      <w:pPr>
        <w:ind w:left="2160" w:hanging="180"/>
      </w:pPr>
    </w:lvl>
    <w:lvl w:ilvl="3" w:tplc="FB1C0D9A">
      <w:start w:val="1"/>
      <w:numFmt w:val="decimal"/>
      <w:lvlText w:val="%4."/>
      <w:lvlJc w:val="left"/>
      <w:pPr>
        <w:ind w:left="2880" w:hanging="360"/>
      </w:pPr>
    </w:lvl>
    <w:lvl w:ilvl="4" w:tplc="3898AA60">
      <w:start w:val="1"/>
      <w:numFmt w:val="lowerLetter"/>
      <w:lvlText w:val="%5."/>
      <w:lvlJc w:val="left"/>
      <w:pPr>
        <w:ind w:left="3600" w:hanging="360"/>
      </w:pPr>
    </w:lvl>
    <w:lvl w:ilvl="5" w:tplc="B9245340">
      <w:start w:val="1"/>
      <w:numFmt w:val="lowerRoman"/>
      <w:lvlText w:val="%6."/>
      <w:lvlJc w:val="right"/>
      <w:pPr>
        <w:ind w:left="4320" w:hanging="180"/>
      </w:pPr>
    </w:lvl>
    <w:lvl w:ilvl="6" w:tplc="1A28D5BA">
      <w:start w:val="1"/>
      <w:numFmt w:val="decimal"/>
      <w:lvlText w:val="%7."/>
      <w:lvlJc w:val="left"/>
      <w:pPr>
        <w:ind w:left="5040" w:hanging="360"/>
      </w:pPr>
    </w:lvl>
    <w:lvl w:ilvl="7" w:tplc="E6D4F5AA">
      <w:start w:val="1"/>
      <w:numFmt w:val="lowerLetter"/>
      <w:lvlText w:val="%8."/>
      <w:lvlJc w:val="left"/>
      <w:pPr>
        <w:ind w:left="5760" w:hanging="360"/>
      </w:pPr>
    </w:lvl>
    <w:lvl w:ilvl="8" w:tplc="266E926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318B6"/>
    <w:multiLevelType w:val="hybridMultilevel"/>
    <w:tmpl w:val="62083F8A"/>
    <w:lvl w:ilvl="0" w:tplc="DE3AD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8A85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B00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A6D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7671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2E9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69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7044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F62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277738"/>
    <w:multiLevelType w:val="multilevel"/>
    <w:tmpl w:val="75FCBA14"/>
    <w:lvl w:ilvl="0">
      <w:start w:val="1"/>
      <w:numFmt w:val="decimal"/>
      <w:suff w:val="space"/>
      <w:lvlText w:val="%1."/>
      <w:lvlJc w:val="left"/>
      <w:pPr>
        <w:ind w:left="749" w:hanging="360"/>
      </w:pPr>
      <w:rPr>
        <w:rFonts w:hint="default"/>
        <w:b/>
        <w:sz w:val="26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7" w:hanging="1800"/>
      </w:pPr>
      <w:rPr>
        <w:rFonts w:hint="default"/>
      </w:rPr>
    </w:lvl>
  </w:abstractNum>
  <w:abstractNum w:abstractNumId="36" w15:restartNumberingAfterBreak="0">
    <w:nsid w:val="75E7740D"/>
    <w:multiLevelType w:val="hybridMultilevel"/>
    <w:tmpl w:val="C6DEC340"/>
    <w:lvl w:ilvl="0" w:tplc="17567B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10A99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D25D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B244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091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1C2B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9C16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3C86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FC8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E4125"/>
    <w:multiLevelType w:val="multilevel"/>
    <w:tmpl w:val="347E1CA2"/>
    <w:lvl w:ilvl="0">
      <w:start w:val="1"/>
      <w:numFmt w:val="decimal"/>
      <w:lvlText w:val="%1."/>
      <w:lvlJc w:val="left"/>
      <w:pPr>
        <w:ind w:left="749" w:hanging="359"/>
      </w:pPr>
      <w:rPr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b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b/>
      </w:rPr>
    </w:lvl>
    <w:lvl w:ilvl="4">
      <w:start w:val="1"/>
      <w:numFmt w:val="decimal"/>
      <w:lvlText w:val="%1.%2.%3.%4.%5."/>
      <w:lvlJc w:val="left"/>
      <w:pPr>
        <w:ind w:left="2493" w:hanging="1080"/>
      </w:pPr>
    </w:lvl>
    <w:lvl w:ilvl="5">
      <w:start w:val="1"/>
      <w:numFmt w:val="decimal"/>
      <w:lvlText w:val="%1.%2.%3.%4.%5.%6."/>
      <w:lvlJc w:val="left"/>
      <w:pPr>
        <w:ind w:left="2749" w:hanging="1080"/>
      </w:pPr>
    </w:lvl>
    <w:lvl w:ilvl="6">
      <w:start w:val="1"/>
      <w:numFmt w:val="decimal"/>
      <w:lvlText w:val="%1.%2.%3.%4.%5.%6.%7."/>
      <w:lvlJc w:val="left"/>
      <w:pPr>
        <w:ind w:left="3365" w:hanging="1440"/>
      </w:pPr>
    </w:lvl>
    <w:lvl w:ilvl="7">
      <w:start w:val="1"/>
      <w:numFmt w:val="decimal"/>
      <w:lvlText w:val="%1.%2.%3.%4.%5.%6.%7.%8."/>
      <w:lvlJc w:val="left"/>
      <w:pPr>
        <w:ind w:left="3621" w:hanging="1440"/>
      </w:pPr>
    </w:lvl>
    <w:lvl w:ilvl="8">
      <w:start w:val="1"/>
      <w:numFmt w:val="decimal"/>
      <w:lvlText w:val="%1.%2.%3.%4.%5.%6.%7.%8.%9."/>
      <w:lvlJc w:val="left"/>
      <w:pPr>
        <w:ind w:left="4237" w:hanging="1800"/>
      </w:pPr>
    </w:lvl>
  </w:abstractNum>
  <w:abstractNum w:abstractNumId="38" w15:restartNumberingAfterBreak="0">
    <w:nsid w:val="7CF63251"/>
    <w:multiLevelType w:val="multilevel"/>
    <w:tmpl w:val="EFC8653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3015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65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67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315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320" w:hanging="2160"/>
      </w:pPr>
      <w:rPr>
        <w:rFonts w:hint="default"/>
        <w:b w:val="0"/>
        <w:sz w:val="24"/>
      </w:rPr>
    </w:lvl>
  </w:abstractNum>
  <w:abstractNum w:abstractNumId="39" w15:restartNumberingAfterBreak="0">
    <w:nsid w:val="7F6C2D63"/>
    <w:multiLevelType w:val="multilevel"/>
    <w:tmpl w:val="65725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84" w:hanging="1800"/>
      </w:pPr>
      <w:rPr>
        <w:rFonts w:hint="default"/>
      </w:rPr>
    </w:lvl>
  </w:abstractNum>
  <w:abstractNum w:abstractNumId="40" w15:restartNumberingAfterBreak="0">
    <w:nsid w:val="7FBE6854"/>
    <w:multiLevelType w:val="hybridMultilevel"/>
    <w:tmpl w:val="40FC62D6"/>
    <w:lvl w:ilvl="0" w:tplc="FFFC0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B9613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16D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029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D402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20F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A8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4E3B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A64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"/>
  </w:num>
  <w:num w:numId="3">
    <w:abstractNumId w:val="30"/>
  </w:num>
  <w:num w:numId="4">
    <w:abstractNumId w:val="4"/>
  </w:num>
  <w:num w:numId="5">
    <w:abstractNumId w:val="3"/>
  </w:num>
  <w:num w:numId="6">
    <w:abstractNumId w:val="29"/>
  </w:num>
  <w:num w:numId="7">
    <w:abstractNumId w:val="24"/>
  </w:num>
  <w:num w:numId="8">
    <w:abstractNumId w:val="11"/>
  </w:num>
  <w:num w:numId="9">
    <w:abstractNumId w:val="31"/>
  </w:num>
  <w:num w:numId="10">
    <w:abstractNumId w:val="39"/>
  </w:num>
  <w:num w:numId="11">
    <w:abstractNumId w:val="16"/>
  </w:num>
  <w:num w:numId="12">
    <w:abstractNumId w:val="10"/>
  </w:num>
  <w:num w:numId="13">
    <w:abstractNumId w:val="13"/>
  </w:num>
  <w:num w:numId="14">
    <w:abstractNumId w:val="38"/>
  </w:num>
  <w:num w:numId="15">
    <w:abstractNumId w:val="12"/>
  </w:num>
  <w:num w:numId="16">
    <w:abstractNumId w:val="20"/>
  </w:num>
  <w:num w:numId="17">
    <w:abstractNumId w:val="21"/>
  </w:num>
  <w:num w:numId="18">
    <w:abstractNumId w:val="22"/>
  </w:num>
  <w:num w:numId="19">
    <w:abstractNumId w:val="34"/>
  </w:num>
  <w:num w:numId="20">
    <w:abstractNumId w:val="33"/>
  </w:num>
  <w:num w:numId="21">
    <w:abstractNumId w:val="8"/>
  </w:num>
  <w:num w:numId="22">
    <w:abstractNumId w:val="19"/>
  </w:num>
  <w:num w:numId="23">
    <w:abstractNumId w:val="25"/>
  </w:num>
  <w:num w:numId="24">
    <w:abstractNumId w:val="1"/>
  </w:num>
  <w:num w:numId="25">
    <w:abstractNumId w:val="15"/>
  </w:num>
  <w:num w:numId="26">
    <w:abstractNumId w:val="40"/>
  </w:num>
  <w:num w:numId="27">
    <w:abstractNumId w:val="37"/>
  </w:num>
  <w:num w:numId="28">
    <w:abstractNumId w:val="9"/>
  </w:num>
  <w:num w:numId="29">
    <w:abstractNumId w:val="7"/>
  </w:num>
  <w:num w:numId="30">
    <w:abstractNumId w:val="17"/>
  </w:num>
  <w:num w:numId="31">
    <w:abstractNumId w:val="0"/>
  </w:num>
  <w:num w:numId="32">
    <w:abstractNumId w:val="2"/>
  </w:num>
  <w:num w:numId="33">
    <w:abstractNumId w:val="6"/>
  </w:num>
  <w:num w:numId="34">
    <w:abstractNumId w:val="36"/>
  </w:num>
  <w:num w:numId="35">
    <w:abstractNumId w:val="26"/>
  </w:num>
  <w:num w:numId="36">
    <w:abstractNumId w:val="32"/>
  </w:num>
  <w:num w:numId="37">
    <w:abstractNumId w:val="28"/>
  </w:num>
  <w:num w:numId="38">
    <w:abstractNumId w:val="27"/>
  </w:num>
  <w:num w:numId="39">
    <w:abstractNumId w:val="18"/>
  </w:num>
  <w:num w:numId="40">
    <w:abstractNumId w:val="23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72"/>
    <w:rsid w:val="0008219F"/>
    <w:rsid w:val="00124F92"/>
    <w:rsid w:val="00171657"/>
    <w:rsid w:val="0021638F"/>
    <w:rsid w:val="002F4FD1"/>
    <w:rsid w:val="003B34A4"/>
    <w:rsid w:val="00420D1E"/>
    <w:rsid w:val="00524C54"/>
    <w:rsid w:val="005A09BA"/>
    <w:rsid w:val="005D1E08"/>
    <w:rsid w:val="00683B34"/>
    <w:rsid w:val="006B3072"/>
    <w:rsid w:val="00760216"/>
    <w:rsid w:val="0082634D"/>
    <w:rsid w:val="008640F3"/>
    <w:rsid w:val="009230C3"/>
    <w:rsid w:val="00AD7BD6"/>
    <w:rsid w:val="00AE7FB2"/>
    <w:rsid w:val="00C609B2"/>
    <w:rsid w:val="00CF655B"/>
    <w:rsid w:val="00D566A1"/>
    <w:rsid w:val="00ED6CC7"/>
    <w:rsid w:val="00F373E3"/>
    <w:rsid w:val="00F40176"/>
    <w:rsid w:val="00FC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B196"/>
  <w15:docId w15:val="{29028DA7-CBE6-45C4-9148-FD307779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79" w:firstLine="56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216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13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footnote text"/>
    <w:basedOn w:val="a"/>
    <w:link w:val="af1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2">
    <w:name w:val="footnote reference"/>
    <w:basedOn w:val="a0"/>
    <w:unhideWhenUsed/>
    <w:rPr>
      <w:vertAlign w:val="superscript"/>
    </w:rPr>
  </w:style>
  <w:style w:type="paragraph" w:styleId="af3">
    <w:name w:val="List Paragraph"/>
    <w:basedOn w:val="a"/>
    <w:link w:val="af4"/>
    <w:uiPriority w:val="99"/>
    <w:qFormat/>
    <w:pPr>
      <w:ind w:left="720"/>
      <w:contextualSpacing/>
    </w:p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4">
    <w:name w:val="Абзац списка Знак"/>
    <w:link w:val="af3"/>
    <w:uiPriority w:val="34"/>
    <w:qFormat/>
    <w:rPr>
      <w:rFonts w:ascii="Times New Roman" w:eastAsia="Times New Roman" w:hAnsi="Times New Roman" w:cs="Times New Roman"/>
      <w:color w:val="000000"/>
      <w:sz w:val="24"/>
    </w:rPr>
  </w:style>
  <w:style w:type="paragraph" w:styleId="25">
    <w:name w:val="Body Text 2"/>
    <w:basedOn w:val="a"/>
    <w:link w:val="26"/>
    <w:uiPriority w:val="99"/>
    <w:pPr>
      <w:spacing w:after="120" w:line="480" w:lineRule="auto"/>
      <w:ind w:left="0" w:firstLine="0"/>
    </w:pPr>
    <w:rPr>
      <w:color w:val="auto"/>
      <w:sz w:val="20"/>
      <w:szCs w:val="20"/>
      <w:lang w:eastAsia="en-US"/>
    </w:rPr>
  </w:style>
  <w:style w:type="character" w:customStyle="1" w:styleId="26">
    <w:name w:val="Основной текст 2 Знак"/>
    <w:basedOn w:val="a0"/>
    <w:link w:val="25"/>
    <w:uiPriority w:val="99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Iauiue">
    <w:name w:val="Iau?iue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6">
    <w:name w:val="Основной текст + Курсив"/>
    <w:basedOn w:val="a0"/>
    <w:rPr>
      <w:rFonts w:ascii="Times New Roman" w:eastAsia="Times New Roman" w:hAnsi="Times New Roman" w:cs="Times New Roman"/>
      <w:i/>
      <w:iCs/>
      <w:color w:val="000000"/>
      <w:spacing w:val="0"/>
      <w:position w:val="0"/>
      <w:shd w:val="clear" w:color="auto" w:fill="FFFFFF"/>
      <w:lang w:val="ru-RU"/>
    </w:rPr>
  </w:style>
  <w:style w:type="character" w:styleId="af7">
    <w:name w:val="Hyperlink"/>
    <w:basedOn w:val="a0"/>
    <w:rPr>
      <w:color w:val="0066CC"/>
      <w:u w:val="single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color w:val="000000"/>
      <w:sz w:val="24"/>
    </w:rPr>
  </w:style>
  <w:style w:type="character" w:styleId="afa">
    <w:name w:val="page number"/>
    <w:basedOn w:val="a0"/>
    <w:uiPriority w:val="99"/>
    <w:semiHidden/>
    <w:unhideWhenUsed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  <w:ind w:left="0" w:firstLine="709"/>
    </w:pPr>
    <w:rPr>
      <w:rFonts w:eastAsia="Calibri"/>
      <w:color w:val="auto"/>
      <w:sz w:val="22"/>
      <w:lang w:eastAsia="en-US"/>
    </w:rPr>
  </w:style>
  <w:style w:type="character" w:customStyle="1" w:styleId="aff3">
    <w:name w:val="Верхний колонтитул Знак"/>
    <w:basedOn w:val="a0"/>
    <w:link w:val="aff2"/>
    <w:uiPriority w:val="99"/>
    <w:rPr>
      <w:rFonts w:ascii="Times New Roman" w:eastAsia="Calibri" w:hAnsi="Times New Roman" w:cs="Times New Roman"/>
      <w:lang w:eastAsia="en-US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4">
    <w:name w:val="4 Текст4"/>
    <w:basedOn w:val="a"/>
    <w:pPr>
      <w:numPr>
        <w:ilvl w:val="3"/>
        <w:numId w:val="11"/>
      </w:numPr>
      <w:spacing w:after="0" w:line="240" w:lineRule="auto"/>
    </w:pPr>
    <w:rPr>
      <w:rFonts w:eastAsia="Calibr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7C504-EAF9-4827-BFE6-79290E8E5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3216</Words>
  <Characters>18336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Анна Александровна</dc:creator>
  <cp:keywords/>
  <dc:description/>
  <cp:lastModifiedBy>Кравцова Юлия Сергеевна</cp:lastModifiedBy>
  <cp:revision>10</cp:revision>
  <dcterms:created xsi:type="dcterms:W3CDTF">2026-01-27T12:04:00Z</dcterms:created>
  <dcterms:modified xsi:type="dcterms:W3CDTF">2026-03-19T08:52:00Z</dcterms:modified>
</cp:coreProperties>
</file>