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tabs>
          <w:tab w:val="clear" w:pos="408"/>
          <w:tab w:val="left" w:pos="4253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eastAsia="Times New Roman" w:cs="Times New Roman" w:ascii="Times New Roman" w:hAnsi="Times New Roman"/>
          <w:sz w:val="25"/>
          <w:szCs w:val="25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35"/>
        <w:shd w:val="clear" w:fill="FFFFFF"/>
        <w:spacing w:lineRule="exact" w:line="260" w:before="0" w:after="162"/>
        <w:ind w:hanging="0" w:left="20" w:right="0"/>
        <w:jc w:val="center"/>
        <w:rPr/>
      </w:pPr>
      <w:r>
        <w:rPr/>
        <w:t>ТЕХНИЧЕСКОЕ ЗАДАНИЕ</w:t>
      </w:r>
    </w:p>
    <w:p>
      <w:pPr>
        <w:pStyle w:val="35"/>
        <w:numPr>
          <w:ilvl w:val="0"/>
          <w:numId w:val="1"/>
        </w:numPr>
        <w:shd w:val="clear" w:fill="FFFFFF"/>
        <w:tabs>
          <w:tab w:val="clear" w:pos="408"/>
          <w:tab w:val="left" w:pos="0" w:leader="none"/>
        </w:tabs>
        <w:spacing w:lineRule="exact" w:line="248" w:before="0" w:after="0"/>
        <w:jc w:val="both"/>
        <w:rPr/>
      </w:pPr>
      <w:r>
        <w:rPr>
          <w:sz w:val="24"/>
          <w:szCs w:val="24"/>
        </w:rPr>
        <w:t>Основание для оказания услуг:</w:t>
      </w:r>
    </w:p>
    <w:p>
      <w:pPr>
        <w:pStyle w:val="25"/>
        <w:shd w:val="clear" w:fill="FFFFFF"/>
        <w:spacing w:lineRule="exact" w:line="248" w:before="0" w:after="0"/>
        <w:ind w:firstLine="700" w:left="0" w:right="0"/>
        <w:rPr/>
      </w:pPr>
      <w:r>
        <w:rPr>
          <w:sz w:val="24"/>
          <w:szCs w:val="24"/>
        </w:rPr>
        <w:t>Приказ Министерства юстиции Российской Федерации от 02 апреля 2020г. №81 «Об утверждении порядка ежегодного прохождения сотрудниками органов принудительного исполнения Российской Федерации профилактических медицинских осмотров, включающих в себя химикотоксикологические исследования наличия в организме человека наркотических средств, психотропных веществ и их метаболитов»</w:t>
      </w:r>
    </w:p>
    <w:p>
      <w:pPr>
        <w:pStyle w:val="35"/>
        <w:widowControl/>
        <w:numPr>
          <w:ilvl w:val="0"/>
          <w:numId w:val="0"/>
        </w:numPr>
        <w:shd w:val="clear" w:fill="FFFFFF"/>
        <w:suppressAutoHyphens w:val="true"/>
        <w:bidi w:val="0"/>
        <w:spacing w:lineRule="exact" w:line="260" w:before="0" w:after="3"/>
        <w:ind w:hanging="0" w:left="0" w:right="0"/>
        <w:jc w:val="both"/>
        <w:rPr/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>2. Срок оказания услуг:</w:t>
      </w:r>
    </w:p>
    <w:p>
      <w:pPr>
        <w:pStyle w:val="BodyText"/>
        <w:spacing w:lineRule="exact" w:line="260" w:before="0" w:after="2"/>
        <w:ind w:firstLine="709" w:left="0" w:right="0"/>
        <w:rPr/>
      </w:pPr>
      <w:r>
        <w:rPr>
          <w:b w:val="false"/>
          <w:bCs w:val="false"/>
          <w:color w:val="auto"/>
          <w:sz w:val="24"/>
          <w:szCs w:val="24"/>
        </w:rPr>
        <w:t xml:space="preserve">С </w:t>
      </w:r>
      <w:r>
        <w:rPr>
          <w:rFonts w:cs="Times New Roman"/>
          <w:b w:val="false"/>
          <w:bCs w:val="false"/>
          <w:color w:val="auto"/>
          <w:sz w:val="24"/>
          <w:szCs w:val="24"/>
        </w:rPr>
        <w:t>момента подписания сторонами контракта и действует по 31 декабря 202</w:t>
      </w:r>
      <w:r>
        <w:rPr>
          <w:rFonts w:cs="Times New Roman"/>
          <w:b w:val="false"/>
          <w:bCs w:val="false"/>
          <w:color w:val="auto"/>
          <w:sz w:val="24"/>
          <w:szCs w:val="24"/>
        </w:rPr>
        <w:t>6</w:t>
      </w:r>
      <w:r>
        <w:rPr>
          <w:rFonts w:cs="Times New Roman"/>
          <w:b w:val="false"/>
          <w:bCs w:val="false"/>
          <w:color w:val="auto"/>
          <w:sz w:val="24"/>
          <w:szCs w:val="24"/>
        </w:rPr>
        <w:t xml:space="preserve"> года включительно.</w:t>
      </w:r>
    </w:p>
    <w:p>
      <w:pPr>
        <w:pStyle w:val="35"/>
        <w:widowControl/>
        <w:numPr>
          <w:ilvl w:val="0"/>
          <w:numId w:val="0"/>
        </w:numPr>
        <w:shd w:val="clear" w:fill="FFFFFF"/>
        <w:tabs>
          <w:tab w:val="clear" w:pos="408"/>
          <w:tab w:val="left" w:pos="0" w:leader="none"/>
        </w:tabs>
        <w:suppressAutoHyphens w:val="true"/>
        <w:bidi w:val="0"/>
        <w:spacing w:lineRule="exact" w:line="248" w:before="0" w:after="0"/>
        <w:ind w:hanging="0" w:left="0" w:right="0"/>
        <w:jc w:val="both"/>
        <w:rPr/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3. Требования к качественным характеристикам услуг, требования к безопасности оказания услуг:</w:t>
      </w:r>
    </w:p>
    <w:p>
      <w:pPr>
        <w:pStyle w:val="25"/>
        <w:shd w:val="clear" w:fill="FFFFFF"/>
        <w:spacing w:lineRule="exact" w:line="248" w:before="0" w:after="0"/>
        <w:ind w:firstLine="700" w:left="0" w:right="0"/>
        <w:rPr>
          <w:sz w:val="24"/>
          <w:szCs w:val="24"/>
        </w:rPr>
      </w:pPr>
      <w:r>
        <w:rPr>
          <w:sz w:val="24"/>
          <w:szCs w:val="24"/>
        </w:rPr>
        <w:t>Профилактический медицинский осмотр сотрудников должен проводиться в помещениях, оборудованных необходимой техникой, квалифицированными, аттестованными специалистами в соответствии с установленными профессиональными стандартами, нормативами и правилами оказания медицинской помощи.</w:t>
      </w:r>
    </w:p>
    <w:p>
      <w:pPr>
        <w:pStyle w:val="25"/>
        <w:shd w:val="clear" w:fill="FFFFFF"/>
        <w:spacing w:lineRule="exact" w:line="248" w:before="0" w:after="0"/>
        <w:ind w:firstLine="700" w:left="0" w:right="0"/>
        <w:rPr>
          <w:sz w:val="24"/>
          <w:szCs w:val="24"/>
        </w:rPr>
      </w:pPr>
      <w:r>
        <w:rPr>
          <w:sz w:val="24"/>
          <w:szCs w:val="24"/>
        </w:rPr>
        <w:t>Медицинский осмотр проводится с целью раннего (своевременного) выявления у сотрудников состояний, заболеваний и факторов риска их развития, немедицинского потребления наркотических средств и (или) психотропных веществ и их метаболитов, а также в целях определения групп здоровья и выработки рекомендаций.</w:t>
      </w:r>
    </w:p>
    <w:p>
      <w:pPr>
        <w:pStyle w:val="25"/>
        <w:shd w:val="clear" w:fill="FFFFFF"/>
        <w:spacing w:lineRule="exact" w:line="248" w:before="0" w:after="0"/>
        <w:ind w:firstLine="700" w:left="0" w:right="0"/>
        <w:rPr/>
      </w:pPr>
      <w:r>
        <w:rPr>
          <w:sz w:val="24"/>
          <w:szCs w:val="24"/>
        </w:rPr>
        <w:t xml:space="preserve">Проведение медицинского осмотра проводиться при предоставлении сотрудником медицинской карты (годовой выписки из медицинской карты) из медицинской организации, к которой сотрудник прикреплен на медицинское обеспечение по форме </w:t>
      </w:r>
      <w:r>
        <w:rPr>
          <w:sz w:val="24"/>
          <w:szCs w:val="24"/>
          <w:lang w:val="en-US" w:eastAsia="en-US" w:bidi="en-US"/>
        </w:rPr>
        <w:t>N</w:t>
      </w:r>
      <w:r>
        <w:rPr>
          <w:sz w:val="24"/>
          <w:szCs w:val="24"/>
          <w:lang w:eastAsia="en-US" w:bidi="en-US"/>
        </w:rPr>
        <w:t xml:space="preserve"> </w:t>
      </w:r>
      <w:r>
        <w:rPr>
          <w:sz w:val="24"/>
          <w:szCs w:val="24"/>
        </w:rPr>
        <w:t xml:space="preserve">025/у "Медицинская карта пациента, получающего медицинскую помощь в амбулаторных условиях", утвержденная приказом Минздрава России от 15.12.2014 </w:t>
      </w:r>
      <w:r>
        <w:rPr>
          <w:sz w:val="24"/>
          <w:szCs w:val="24"/>
          <w:lang w:val="en-US" w:eastAsia="en-US" w:bidi="en-US"/>
        </w:rPr>
        <w:t>N</w:t>
      </w:r>
      <w:r>
        <w:rPr>
          <w:sz w:val="24"/>
          <w:szCs w:val="24"/>
          <w:lang w:eastAsia="en-US" w:bidi="en-US"/>
        </w:rPr>
        <w:t xml:space="preserve"> </w:t>
      </w:r>
      <w:r>
        <w:rPr>
          <w:sz w:val="24"/>
          <w:szCs w:val="24"/>
        </w:rPr>
        <w:t xml:space="preserve">834 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</w:t>
      </w:r>
      <w:r>
        <w:rPr>
          <w:sz w:val="24"/>
          <w:szCs w:val="24"/>
          <w:lang w:val="en-US" w:eastAsia="en-US" w:bidi="en-US"/>
        </w:rPr>
        <w:t>N</w:t>
      </w:r>
      <w:r>
        <w:rPr>
          <w:sz w:val="24"/>
          <w:szCs w:val="24"/>
          <w:lang w:eastAsia="en-US" w:bidi="en-US"/>
        </w:rPr>
        <w:t xml:space="preserve"> </w:t>
      </w:r>
      <w:r>
        <w:rPr>
          <w:sz w:val="24"/>
          <w:szCs w:val="24"/>
        </w:rPr>
        <w:t xml:space="preserve">36160), с изменениями, внесенными приказом Минздрава России от 09.01.2018 </w:t>
      </w:r>
      <w:r>
        <w:rPr>
          <w:sz w:val="24"/>
          <w:szCs w:val="24"/>
          <w:lang w:val="en-US" w:eastAsia="en-US" w:bidi="en-US"/>
        </w:rPr>
        <w:t>N</w:t>
      </w:r>
      <w:r>
        <w:rPr>
          <w:sz w:val="24"/>
          <w:szCs w:val="24"/>
          <w:lang w:eastAsia="en-US" w:bidi="en-US"/>
        </w:rPr>
        <w:t xml:space="preserve"> </w:t>
      </w:r>
      <w:r>
        <w:rPr>
          <w:sz w:val="24"/>
          <w:szCs w:val="24"/>
        </w:rPr>
        <w:t xml:space="preserve">2н (зарегистрирован Минюстом России 04.04.2018, регистрационный </w:t>
      </w:r>
      <w:r>
        <w:rPr>
          <w:sz w:val="24"/>
          <w:szCs w:val="24"/>
          <w:lang w:val="en-US" w:eastAsia="en-US" w:bidi="en-US"/>
        </w:rPr>
        <w:t>N</w:t>
      </w:r>
      <w:r>
        <w:rPr>
          <w:sz w:val="24"/>
          <w:szCs w:val="24"/>
          <w:lang w:eastAsia="en-US" w:bidi="en-US"/>
        </w:rPr>
        <w:t xml:space="preserve"> </w:t>
      </w:r>
      <w:r>
        <w:rPr>
          <w:sz w:val="24"/>
          <w:szCs w:val="24"/>
        </w:rPr>
        <w:t>50614).</w:t>
      </w:r>
    </w:p>
    <w:p>
      <w:pPr>
        <w:pStyle w:val="25"/>
        <w:shd w:val="clear" w:fill="FFFFFF"/>
        <w:spacing w:lineRule="exact" w:line="248" w:before="0" w:after="0"/>
        <w:ind w:firstLine="700" w:left="0" w:right="0"/>
        <w:rPr>
          <w:sz w:val="24"/>
          <w:szCs w:val="24"/>
        </w:rPr>
      </w:pPr>
      <w:r>
        <w:rPr>
          <w:sz w:val="24"/>
          <w:szCs w:val="24"/>
        </w:rPr>
        <w:t>Проведение медицинских осмотров должно производиться в заранее согласованное время вне очереди по графику, утвержденному Заказчиком.</w:t>
      </w:r>
    </w:p>
    <w:p>
      <w:pPr>
        <w:pStyle w:val="25"/>
        <w:widowControl w:val="false"/>
        <w:shd w:val="clear" w:fill="FFFFFF"/>
        <w:spacing w:lineRule="exact" w:line="248" w:before="0" w:after="0"/>
        <w:ind w:firstLine="700" w:left="0" w:right="0"/>
        <w:rPr/>
      </w:pPr>
      <w:r>
        <w:rPr>
          <w:sz w:val="24"/>
          <w:szCs w:val="24"/>
        </w:rPr>
        <w:t>На основании сведений о прохождении сотрудником медицинского осмотра врачом-терапевтом заполняется карта учета диспансеризации (профилактических медицинских осмотров)</w:t>
      </w:r>
      <w:r>
        <w:rPr>
          <w:rStyle w:val="FootnoteReference"/>
          <w:sz w:val="24"/>
          <w:szCs w:val="24"/>
        </w:rPr>
        <w:footnoteReference w:id="2"/>
      </w:r>
      <w:r>
        <w:rPr>
          <w:sz w:val="24"/>
          <w:szCs w:val="24"/>
        </w:rPr>
        <w:t xml:space="preserve">, которая подшивается в медицинскую карту сотрудника, либо в его медицинской карте заполняется эпикриз, в котором указываются: заболевания (подозрения на заболевания), выявленные при проведении медицинского осмотра, установление диспансерного наблюдения, выявленные при проведении медицинского осмотра факторы риска развития хронических неинфекционных заболеваний в соответствии с кодами Международной статистической классификации болезней и проблем, связанных со здоровьем (10-й пересмотр) и с учетом диагностических критериев факторов риска и других патологических состояний и заболеваний, повышающих вероятность развития хронических неинфекционных заболеваний, предусмотренных приложением </w:t>
      </w:r>
      <w:r>
        <w:rPr>
          <w:sz w:val="24"/>
          <w:szCs w:val="24"/>
          <w:lang w:val="en-US" w:eastAsia="en-US" w:bidi="en-US"/>
        </w:rPr>
        <w:t>N</w:t>
      </w:r>
      <w:r>
        <w:rPr>
          <w:sz w:val="24"/>
          <w:szCs w:val="24"/>
          <w:lang w:eastAsia="en-US" w:bidi="en-US"/>
        </w:rPr>
        <w:t xml:space="preserve"> </w:t>
      </w:r>
      <w:r>
        <w:rPr>
          <w:sz w:val="24"/>
          <w:szCs w:val="24"/>
        </w:rPr>
        <w:t>3 к Порядку</w:t>
      </w:r>
      <w:r>
        <w:rPr>
          <w:rStyle w:val="FootnoteReference"/>
          <w:sz w:val="24"/>
          <w:szCs w:val="24"/>
        </w:rPr>
        <w:footnoteReference w:id="3"/>
      </w:r>
      <w:r>
        <w:rPr>
          <w:sz w:val="24"/>
          <w:szCs w:val="24"/>
        </w:rPr>
        <w:t>, группа состояния здоровья, назначенное лечение, направление на дополнительное обследование, не входящее в объем медицинскою осмотра, направление для получения специализированной- в том числе высокотехнологичной, медицинской помощи (на санаторно-курортное лечение), фамилия, имя, отчество (при наличии) и подпись врача-терапевта, заполнившего эпикриз.</w:t>
      </w:r>
    </w:p>
    <w:p>
      <w:pPr>
        <w:pStyle w:val="35"/>
        <w:widowControl/>
        <w:shd w:val="clear" w:fill="FFFFFF"/>
        <w:tabs>
          <w:tab w:val="clear" w:pos="408"/>
          <w:tab w:val="left" w:pos="0" w:leader="none"/>
        </w:tabs>
        <w:suppressAutoHyphens w:val="true"/>
        <w:bidi w:val="0"/>
        <w:spacing w:lineRule="exact" w:line="248" w:before="0" w:after="0"/>
        <w:ind w:firstLine="737" w:left="0" w:right="0"/>
        <w:jc w:val="both"/>
        <w:rPr/>
      </w:pPr>
      <w:r>
        <w:rPr>
          <w:b/>
          <w:bCs/>
          <w:i w:val="false"/>
          <w:iCs w:val="false"/>
          <w:sz w:val="24"/>
          <w:szCs w:val="24"/>
        </w:rPr>
        <w:t>4. Порядок оказания медицинских услуг:</w:t>
      </w:r>
    </w:p>
    <w:p>
      <w:pPr>
        <w:pStyle w:val="25"/>
        <w:widowControl/>
        <w:shd w:val="clear" w:fill="FFFFFF"/>
        <w:tabs>
          <w:tab w:val="clear" w:pos="408"/>
          <w:tab w:val="left" w:pos="0" w:leader="none"/>
        </w:tabs>
        <w:suppressAutoHyphens w:val="true"/>
        <w:bidi w:val="0"/>
        <w:spacing w:lineRule="exact" w:line="248" w:before="0" w:after="0"/>
        <w:ind w:firstLine="737" w:left="0" w:right="0"/>
        <w:jc w:val="both"/>
        <w:rPr/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4.1. При оказании услуг по проведению профилактического медицинского осмотра работников Заказчика Исполнитель должен руководствоваться требованиями действующего законодательства РФ, в частности соблюдать положения, предусмотренные статьей 20 Федерального закона от </w:t>
      </w:r>
      <w:r>
        <w:rPr>
          <w:b w:val="false"/>
          <w:bCs w:val="false"/>
          <w:i w:val="false"/>
          <w:iCs w:val="false"/>
          <w:sz w:val="24"/>
          <w:szCs w:val="24"/>
          <w:lang w:eastAsia="en-US" w:bidi="en-US"/>
        </w:rPr>
        <w:t xml:space="preserve">21.11.2011 № </w:t>
      </w:r>
      <w:r>
        <w:rPr>
          <w:b w:val="false"/>
          <w:bCs w:val="false"/>
          <w:i w:val="false"/>
          <w:iCs w:val="false"/>
          <w:sz w:val="24"/>
          <w:szCs w:val="24"/>
        </w:rPr>
        <w:t>323-ФЗ «Об основах охраны здоровья граждан в Российской Федерации»</w:t>
      </w:r>
      <w:r>
        <w:rPr>
          <w:rStyle w:val="FootnoteReference"/>
          <w:b w:val="false"/>
          <w:bCs w:val="false"/>
          <w:i w:val="false"/>
          <w:iCs w:val="false"/>
          <w:sz w:val="24"/>
          <w:szCs w:val="24"/>
          <w:vertAlign w:val="superscript"/>
        </w:rPr>
        <w:footnoteReference w:id="4"/>
      </w:r>
      <w:r>
        <w:rPr>
          <w:b w:val="false"/>
          <w:bCs w:val="false"/>
          <w:i w:val="false"/>
          <w:iCs w:val="false"/>
          <w:sz w:val="24"/>
          <w:szCs w:val="24"/>
        </w:rPr>
        <w:t>.</w:t>
      </w:r>
    </w:p>
    <w:p>
      <w:pPr>
        <w:pStyle w:val="25"/>
        <w:widowControl/>
        <w:shd w:val="clear" w:fill="FFFFFF"/>
        <w:tabs>
          <w:tab w:val="clear" w:pos="408"/>
          <w:tab w:val="left" w:pos="1133" w:leader="none"/>
        </w:tabs>
        <w:suppressAutoHyphens w:val="true"/>
        <w:bidi w:val="0"/>
        <w:spacing w:lineRule="exact" w:line="248" w:before="0" w:after="0"/>
        <w:ind w:firstLine="737" w:left="0" w:right="0"/>
        <w:jc w:val="both"/>
        <w:rPr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4.2. Медицинский осмотр проводится в один или два этапа.</w:t>
      </w:r>
    </w:p>
    <w:p>
      <w:pPr>
        <w:pStyle w:val="25"/>
        <w:widowControl/>
        <w:shd w:val="clear" w:fill="FFFFFF"/>
        <w:suppressAutoHyphens w:val="true"/>
        <w:bidi w:val="0"/>
        <w:spacing w:lineRule="exact" w:line="248" w:before="0" w:after="0"/>
        <w:ind w:firstLine="737" w:left="0" w:right="0"/>
        <w:jc w:val="both"/>
        <w:rPr/>
      </w:pPr>
      <w:r>
        <w:rPr>
          <w:rStyle w:val="22"/>
          <w:b w:val="false"/>
          <w:bCs w:val="false"/>
          <w:i w:val="false"/>
          <w:iCs w:val="false"/>
          <w:sz w:val="24"/>
          <w:szCs w:val="24"/>
        </w:rPr>
        <w:t>4.2.1. Первый этап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проводится с целью выявления у сотрудника признаков хронических неинфекционных заболеваний, факторов риска их развития, потребления наркотических средств и (или) психотропных веществ и их метаболитов без назначения врача либо новых потенциально опасных психоактивных веществ,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медицинского осмотра и включает в себя:</w:t>
      </w:r>
    </w:p>
    <w:p>
      <w:pPr>
        <w:pStyle w:val="25"/>
        <w:widowControl/>
        <w:shd w:val="clear" w:fill="FFFFFF"/>
        <w:tabs>
          <w:tab w:val="clear" w:pos="408"/>
          <w:tab w:val="left" w:pos="975" w:leader="none"/>
        </w:tabs>
        <w:suppressAutoHyphens w:val="true"/>
        <w:bidi w:val="0"/>
        <w:spacing w:lineRule="exact" w:line="248" w:before="0" w:after="0"/>
        <w:ind w:firstLine="737" w:left="0" w:right="0"/>
        <w:jc w:val="both"/>
        <w:rPr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1) опрос (анкетирование), направленный на выявление хронических неинфекционных заболеваний, факторов риска их развития, потребления наркотических средств и (или) психотропных веществ без назначения врача либо новых потенциально опасных психоактивных веществ;</w:t>
      </w:r>
    </w:p>
    <w:p>
      <w:pPr>
        <w:pStyle w:val="25"/>
        <w:widowControl/>
        <w:shd w:val="clear" w:fill="FFFFFF"/>
        <w:tabs>
          <w:tab w:val="clear" w:pos="408"/>
          <w:tab w:val="left" w:pos="975" w:leader="none"/>
        </w:tabs>
        <w:suppressAutoHyphens w:val="true"/>
        <w:bidi w:val="0"/>
        <w:spacing w:lineRule="exact" w:line="248" w:before="0" w:after="0"/>
        <w:ind w:firstLine="737" w:left="0" w:right="0"/>
        <w:jc w:val="both"/>
        <w:rPr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2) антропометрию (измерение массы тела, рост стоя, окружности грудной клетки и талии), измерение силы мышц кисти, расчет индекса массы тела (ежегодно);</w:t>
      </w:r>
    </w:p>
    <w:p>
      <w:pPr>
        <w:pStyle w:val="25"/>
        <w:widowControl/>
        <w:shd w:val="clear" w:fill="FFFFFF"/>
        <w:tabs>
          <w:tab w:val="clear" w:pos="408"/>
          <w:tab w:val="left" w:pos="975" w:leader="none"/>
        </w:tabs>
        <w:suppressAutoHyphens w:val="true"/>
        <w:bidi w:val="0"/>
        <w:spacing w:lineRule="exact" w:line="248" w:before="0" w:after="0"/>
        <w:ind w:firstLine="737" w:left="0" w:right="0"/>
        <w:jc w:val="both"/>
        <w:rPr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3) исследование дыхательной функции (спирометрия и (или) спирография) (один раз в 2 года);</w:t>
      </w:r>
    </w:p>
    <w:p>
      <w:pPr>
        <w:pStyle w:val="5"/>
        <w:widowControl/>
        <w:shd w:val="clear" w:fill="FFFFFF"/>
        <w:tabs>
          <w:tab w:val="clear" w:pos="408"/>
          <w:tab w:val="left" w:pos="993" w:leader="none"/>
        </w:tabs>
        <w:suppressAutoHyphens w:val="true"/>
        <w:bidi w:val="0"/>
        <w:spacing w:lineRule="exact" w:line="248" w:before="0" w:after="0"/>
        <w:ind w:firstLine="737" w:left="0" w:right="0"/>
        <w:jc w:val="both"/>
        <w:rPr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4) измерение артериального давления (ежегодно);</w:t>
      </w:r>
    </w:p>
    <w:p>
      <w:pPr>
        <w:pStyle w:val="25"/>
        <w:widowControl/>
        <w:shd w:val="clear" w:fill="FFFFFF"/>
        <w:tabs>
          <w:tab w:val="clear" w:pos="408"/>
          <w:tab w:val="left" w:pos="993" w:leader="none"/>
        </w:tabs>
        <w:suppressAutoHyphens w:val="true"/>
        <w:bidi w:val="0"/>
        <w:spacing w:lineRule="exact" w:line="248" w:before="0" w:after="0"/>
        <w:ind w:firstLine="737" w:left="0" w:right="0"/>
        <w:jc w:val="both"/>
        <w:rPr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5) измерение внутриглазного давления (ежегодно в возрасте 39 лет и старше);</w:t>
      </w:r>
    </w:p>
    <w:p>
      <w:pPr>
        <w:pStyle w:val="5"/>
        <w:widowControl/>
        <w:shd w:val="clear" w:fill="FFFFFF"/>
        <w:tabs>
          <w:tab w:val="clear" w:pos="408"/>
          <w:tab w:val="left" w:pos="993" w:leader="none"/>
        </w:tabs>
        <w:suppressAutoHyphens w:val="true"/>
        <w:bidi w:val="0"/>
        <w:spacing w:lineRule="exact" w:line="248" w:before="0" w:after="0"/>
        <w:ind w:firstLine="737" w:left="0" w:right="0"/>
        <w:jc w:val="both"/>
        <w:rPr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6) общий (клинический) анализ крови развернутый (ежегодно);</w:t>
      </w:r>
    </w:p>
    <w:p>
      <w:pPr>
        <w:pStyle w:val="5"/>
        <w:widowControl/>
        <w:shd w:val="clear" w:fill="FFFFFF"/>
        <w:tabs>
          <w:tab w:val="clear" w:pos="408"/>
          <w:tab w:val="left" w:pos="993" w:leader="none"/>
        </w:tabs>
        <w:suppressAutoHyphens w:val="true"/>
        <w:bidi w:val="0"/>
        <w:spacing w:lineRule="exact" w:line="248" w:before="0" w:after="0"/>
        <w:ind w:firstLine="737" w:left="0" w:right="0"/>
        <w:jc w:val="both"/>
        <w:rPr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7) общий (клинический) анализ мочи (ежегодно);</w:t>
      </w:r>
    </w:p>
    <w:p>
      <w:pPr>
        <w:pStyle w:val="25"/>
        <w:widowControl/>
        <w:shd w:val="clear" w:fill="FFFFFF"/>
        <w:tabs>
          <w:tab w:val="clear" w:pos="408"/>
          <w:tab w:val="left" w:pos="993" w:leader="none"/>
        </w:tabs>
        <w:suppressAutoHyphens w:val="true"/>
        <w:bidi w:val="0"/>
        <w:spacing w:lineRule="exact" w:line="248" w:before="0" w:after="0"/>
        <w:ind w:firstLine="737" w:left="0" w:right="0"/>
        <w:jc w:val="both"/>
        <w:rPr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8) исследование уровня глюкозы в крови (ежегодно);</w:t>
      </w:r>
    </w:p>
    <w:p>
      <w:pPr>
        <w:pStyle w:val="25"/>
        <w:widowControl/>
        <w:shd w:val="clear" w:fill="FFFFFF"/>
        <w:tabs>
          <w:tab w:val="clear" w:pos="408"/>
          <w:tab w:val="left" w:pos="993" w:leader="none"/>
        </w:tabs>
        <w:suppressAutoHyphens w:val="true"/>
        <w:bidi w:val="0"/>
        <w:spacing w:lineRule="exact" w:line="248" w:before="0" w:after="0"/>
        <w:ind w:firstLine="737" w:left="0" w:right="0"/>
        <w:jc w:val="both"/>
        <w:rPr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9) исследование уровня холестерина в крови (ежегодно);</w:t>
      </w:r>
    </w:p>
    <w:p>
      <w:pPr>
        <w:pStyle w:val="25"/>
        <w:widowControl/>
        <w:shd w:val="clear" w:fill="FFFFFF"/>
        <w:tabs>
          <w:tab w:val="clear" w:pos="408"/>
          <w:tab w:val="left" w:pos="1076" w:leader="none"/>
        </w:tabs>
        <w:suppressAutoHyphens w:val="true"/>
        <w:bidi w:val="0"/>
        <w:spacing w:lineRule="exact" w:line="248" w:before="0" w:after="0"/>
        <w:ind w:firstLine="737" w:left="0" w:right="0"/>
        <w:jc w:val="both"/>
        <w:rPr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10) исследование кала на скрытую кровь (ежегодно в возрасте 45 лет и старше);</w:t>
      </w:r>
    </w:p>
    <w:p>
      <w:pPr>
        <w:pStyle w:val="25"/>
        <w:widowControl/>
        <w:shd w:val="clear" w:fill="FFFFFF"/>
        <w:tabs>
          <w:tab w:val="clear" w:pos="408"/>
          <w:tab w:val="left" w:pos="1026" w:leader="none"/>
        </w:tabs>
        <w:suppressAutoHyphens w:val="true"/>
        <w:bidi w:val="0"/>
        <w:spacing w:lineRule="exact" w:line="248" w:before="0" w:after="0"/>
        <w:ind w:firstLine="737" w:left="0" w:right="0"/>
        <w:jc w:val="both"/>
        <w:rPr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11) анализ крови биохимический общетерапевтический (в объеме не менее определения уровня общего белка, креатинина, общего билирубина, аспартат-аминотрансаминазы, аланин- аминотрансаминазы, глюкозы, холестерина, натрия, калия) (в возрасте 39 лет и старше с периодичностью 1 раз в 6 лет вместо исследований, предусмотренных подпунктами 8 и 9 настоящего пункта);</w:t>
      </w:r>
    </w:p>
    <w:p>
      <w:pPr>
        <w:pStyle w:val="25"/>
        <w:widowControl/>
        <w:shd w:val="clear" w:fill="FFFFFF"/>
        <w:tabs>
          <w:tab w:val="clear" w:pos="408"/>
          <w:tab w:val="left" w:pos="1040" w:leader="none"/>
        </w:tabs>
        <w:suppressAutoHyphens w:val="true"/>
        <w:bidi w:val="0"/>
        <w:spacing w:lineRule="exact" w:line="248" w:before="0" w:after="0"/>
        <w:ind w:firstLine="737" w:left="0" w:right="0"/>
        <w:jc w:val="both"/>
        <w:rPr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12) исследование уровня простатспецифического антигена в крови (мужчинам в возрасте 39 лет и старше - ежегодно, а также по назначению врача-хирурга и (или) врача-уролога мужчинам с подозрением на онкологическое заболевание предстательной железы по результатам опроса, осмотра, пальцевого исследования или ультразвукового исследования (далее - УЗИ) предстательной железы);</w:t>
      </w:r>
    </w:p>
    <w:p>
      <w:pPr>
        <w:pStyle w:val="25"/>
        <w:widowControl/>
        <w:shd w:val="clear" w:fill="FFFFFF"/>
        <w:tabs>
          <w:tab w:val="clear" w:pos="408"/>
          <w:tab w:val="left" w:pos="1033" w:leader="none"/>
        </w:tabs>
        <w:suppressAutoHyphens w:val="true"/>
        <w:bidi w:val="0"/>
        <w:spacing w:lineRule="exact" w:line="248" w:before="0" w:after="0"/>
        <w:ind w:firstLine="737" w:left="0" w:right="0"/>
        <w:jc w:val="both"/>
        <w:rPr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13) флюорографию легких (ежегодно) (флюорография легких не проводится, если сотруднику в течение предшествующего календарного года либо года проведения медицинского осмотра проводилась флюорография, рентгенография (рентгеноскопия) или компьютерная томография органов грудной клетки);</w:t>
      </w:r>
    </w:p>
    <w:p>
      <w:pPr>
        <w:pStyle w:val="25"/>
        <w:widowControl/>
        <w:shd w:val="clear" w:fill="FFFFFF"/>
        <w:tabs>
          <w:tab w:val="clear" w:pos="408"/>
          <w:tab w:val="left" w:pos="1036" w:leader="none"/>
        </w:tabs>
        <w:suppressAutoHyphens w:val="true"/>
        <w:bidi w:val="0"/>
        <w:spacing w:lineRule="exact" w:line="248" w:before="0" w:after="0"/>
        <w:ind w:firstLine="737" w:left="0" w:right="0"/>
        <w:jc w:val="both"/>
        <w:rPr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14) регистрацию электрокардиограммы (в возрасте до 35 лет - один раз в 2 года, в возрасте 35 лет и старше - ежегодно);</w:t>
      </w:r>
    </w:p>
    <w:p>
      <w:pPr>
        <w:pStyle w:val="25"/>
        <w:widowControl/>
        <w:shd w:val="clear" w:fill="FFFFFF"/>
        <w:tabs>
          <w:tab w:val="clear" w:pos="408"/>
          <w:tab w:val="left" w:pos="1040" w:leader="none"/>
        </w:tabs>
        <w:suppressAutoHyphens w:val="true"/>
        <w:bidi w:val="0"/>
        <w:spacing w:lineRule="exact" w:line="248" w:before="0" w:after="0"/>
        <w:ind w:firstLine="737" w:left="0" w:right="0"/>
        <w:jc w:val="both"/>
        <w:rPr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15) маммографию молочных желез и (или) УЗИ молочных желез (один раз в 2 года для женщин в возрасте 39 лет и старше; при проведении в год прохождения медицинского осмотра компьютерной томографии молочных желез маммография не проводится);</w:t>
      </w:r>
    </w:p>
    <w:p>
      <w:pPr>
        <w:pStyle w:val="25"/>
        <w:widowControl/>
        <w:shd w:val="clear" w:fill="FFFFFF"/>
        <w:tabs>
          <w:tab w:val="clear" w:pos="408"/>
          <w:tab w:val="left" w:pos="1047" w:leader="none"/>
        </w:tabs>
        <w:suppressAutoHyphens w:val="true"/>
        <w:bidi w:val="0"/>
        <w:spacing w:lineRule="exact" w:line="248" w:before="0" w:after="0"/>
        <w:ind w:firstLine="737" w:left="0" w:right="0"/>
        <w:jc w:val="both"/>
        <w:rPr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16) УЗИ органов брюшной полости и малого таза на предмет исключения новообразований для сотрудников в возрасте 39 лет и старше (УЗИ поджелудочной железы и почек - 1 раз в 3 года; для мужчин дополнительно ежегодно УЗИ предстательной железы, а для женщин - УЗИ матки и яичников - 1 раз в 2 года; УЗИ органов брюшной полости не проводится, если сотруднику в год проведения медицинского осмотра проводилась магнитно-резонансная или компьютерная томография органов брюшной полости);</w:t>
      </w:r>
    </w:p>
    <w:p>
      <w:pPr>
        <w:pStyle w:val="25"/>
        <w:widowControl w:val="false"/>
        <w:shd w:val="clear" w:fill="FFFFFF"/>
        <w:tabs>
          <w:tab w:val="clear" w:pos="408"/>
          <w:tab w:val="left" w:pos="1033" w:leader="none"/>
        </w:tabs>
        <w:suppressAutoHyphens w:val="true"/>
        <w:bidi w:val="0"/>
        <w:spacing w:lineRule="exact" w:line="248" w:before="0" w:after="0"/>
        <w:ind w:firstLine="737" w:left="0" w:right="0"/>
        <w:jc w:val="both"/>
        <w:rPr/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 xml:space="preserve">17) ХТИ наличия в организме человека наркотических средств, психотропных веществ и их метаболитов (опиаты, каннабиноиды, амфетамины, кокаин, барбитураты, метадон, фенциклидин) - ежегодно в соответствии с приказом Минздравсоцразвития </w:t>
      </w:r>
      <w:r>
        <w:rPr>
          <w:sz w:val="24"/>
          <w:szCs w:val="24"/>
        </w:rPr>
        <w:t xml:space="preserve">России от 27.01.2006 </w:t>
      </w:r>
      <w:r>
        <w:rPr>
          <w:sz w:val="24"/>
          <w:szCs w:val="24"/>
          <w:lang w:val="en-US" w:eastAsia="en-US" w:bidi="en-US"/>
        </w:rPr>
        <w:t>N</w:t>
      </w:r>
      <w:r>
        <w:rPr>
          <w:sz w:val="24"/>
          <w:szCs w:val="24"/>
          <w:lang w:eastAsia="en-US" w:bidi="en-US"/>
        </w:rPr>
        <w:t xml:space="preserve"> </w:t>
      </w:r>
      <w:r>
        <w:rPr>
          <w:sz w:val="24"/>
          <w:szCs w:val="24"/>
        </w:rPr>
        <w:t xml:space="preserve">40 «Об организации проведения химико-токсикологических исследований при аналитической диагностике наличия в организме человека алкоголя, наркотических средств, психотропных и других токсических веществ» (зарегистрирован Минюстом России 26.02.2006, регистрационный </w:t>
      </w:r>
      <w:r>
        <w:rPr>
          <w:sz w:val="24"/>
          <w:szCs w:val="24"/>
          <w:lang w:val="en-US" w:eastAsia="en-US" w:bidi="en-US"/>
        </w:rPr>
        <w:t>N</w:t>
      </w:r>
      <w:r>
        <w:rPr>
          <w:sz w:val="24"/>
          <w:szCs w:val="24"/>
          <w:lang w:eastAsia="en-US" w:bidi="en-US"/>
        </w:rPr>
        <w:t xml:space="preserve"> </w:t>
      </w:r>
      <w:r>
        <w:rPr>
          <w:sz w:val="24"/>
          <w:szCs w:val="24"/>
        </w:rPr>
        <w:t xml:space="preserve">7544) (далее - приказ Минздравсоцразвития России </w:t>
      </w:r>
      <w:r>
        <w:rPr>
          <w:sz w:val="24"/>
          <w:szCs w:val="24"/>
          <w:lang w:val="en-US" w:eastAsia="en-US" w:bidi="en-US"/>
        </w:rPr>
        <w:t>N</w:t>
      </w:r>
      <w:r>
        <w:rPr>
          <w:sz w:val="24"/>
          <w:szCs w:val="24"/>
          <w:lang w:eastAsia="en-US" w:bidi="en-US"/>
        </w:rPr>
        <w:t xml:space="preserve"> </w:t>
      </w:r>
      <w:r>
        <w:rPr>
          <w:sz w:val="24"/>
          <w:szCs w:val="24"/>
        </w:rPr>
        <w:t>40). Справка о результатах ХТИ подшивается в медицинскую карту пациента, получающего медицинскую помощь в амбулаторных условиях (далее - медицинская карта сотрудника);</w:t>
      </w:r>
    </w:p>
    <w:p>
      <w:pPr>
        <w:pStyle w:val="25"/>
        <w:shd w:val="clear" w:fill="FFFFFF"/>
        <w:tabs>
          <w:tab w:val="clear" w:pos="408"/>
          <w:tab w:val="left" w:pos="1086" w:leader="none"/>
        </w:tabs>
        <w:spacing w:lineRule="exact" w:line="248" w:before="0" w:after="0"/>
        <w:ind w:firstLine="660" w:left="0" w:right="0"/>
        <w:rPr>
          <w:sz w:val="24"/>
          <w:szCs w:val="24"/>
        </w:rPr>
      </w:pPr>
      <w:r>
        <w:rPr>
          <w:sz w:val="24"/>
          <w:szCs w:val="24"/>
        </w:rPr>
        <w:t>18) осмотр врачами-специалистами (врачом-офтальмологом. врачом-неврологом, врачом- оториноларингологом, врачом-хирургом, врачом-стоматологом, врачом-психиатром, врачом-терапевтом, а для женщин также осмотр врачом-гинекологом (фельдшером), включая взятие мазка (соскоба) с поверхности шейки матки (наружного маточного зева) и цервикального канала на цитологическое исследование);</w:t>
      </w:r>
    </w:p>
    <w:p>
      <w:pPr>
        <w:pStyle w:val="25"/>
        <w:widowControl/>
        <w:numPr>
          <w:ilvl w:val="0"/>
          <w:numId w:val="0"/>
        </w:numPr>
        <w:shd w:val="clear" w:fill="FFFFFF"/>
        <w:tabs>
          <w:tab w:val="clear" w:pos="408"/>
          <w:tab w:val="left" w:pos="0" w:leader="none"/>
        </w:tabs>
        <w:suppressAutoHyphens w:val="true"/>
        <w:bidi w:val="0"/>
        <w:spacing w:lineRule="exact" w:line="248" w:before="0" w:after="0"/>
        <w:ind w:hanging="0" w:left="0" w:right="0"/>
        <w:jc w:val="both"/>
        <w:rPr/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>19) осмотр врача-терапевта, включающий установление диагноза, определение группы состояния здоровья, группы диспансерного наблюдения, проведение краткого профилактического консультирования (с учетом заключений врачей-специалистов), в том числе рекомендации по здоровому питанию, уровню физической активности, отказу от курения табака и потребления алкоголя, определение медицинских показаний для обследований и консультаций в рамках второго этапа медицинского осмотра.</w:t>
      </w:r>
    </w:p>
    <w:p>
      <w:pPr>
        <w:pStyle w:val="25"/>
        <w:numPr>
          <w:ilvl w:val="0"/>
          <w:numId w:val="0"/>
        </w:numPr>
        <w:shd w:val="clear" w:fill="FFFFFF"/>
        <w:tabs>
          <w:tab w:val="clear" w:pos="408"/>
          <w:tab w:val="left" w:pos="1220" w:leader="none"/>
        </w:tabs>
        <w:spacing w:lineRule="exact" w:line="248" w:before="0" w:after="0"/>
        <w:ind w:hanging="0" w:left="0" w:right="0"/>
        <w:rPr/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>4.2.2.  Первый этап медицинского осмотра считается законченным в случае выполнения полного объема обследований, установленных для данного возраста и пола сотрудника, в том числе при отсутствии по результатам ХТИ в пробе биологического объекта наркотических средств и (или) психотропных веществ и их метаболитов.</w:t>
      </w:r>
    </w:p>
    <w:p>
      <w:pPr>
        <w:pStyle w:val="25"/>
        <w:numPr>
          <w:ilvl w:val="0"/>
          <w:numId w:val="0"/>
        </w:numPr>
        <w:shd w:val="clear" w:fill="FFFFFF"/>
        <w:tabs>
          <w:tab w:val="clear" w:pos="408"/>
          <w:tab w:val="left" w:pos="1119" w:leader="none"/>
        </w:tabs>
        <w:spacing w:lineRule="exact" w:line="248" w:before="0" w:after="0"/>
        <w:ind w:hanging="0" w:left="0" w:right="0"/>
        <w:rPr/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4.3. Сотрудники, нуждающиеся по результатам первого этапа медицинского осмотра в дополнительном обследовании с целью уточнения диагноза заболевания (состояния), индивидуальном углубленном профилактическом консультировании при наличии медицинских показаний (в том числе при обнаружении по результатам ХТИ в пробе биологического объекта одного или нескольких наркотических средств и (или) психотропных веществ и их метаболитов), направляются врачом-терапевтом </w:t>
      </w:r>
      <w:r>
        <w:rPr>
          <w:rStyle w:val="22"/>
          <w:i w:val="false"/>
          <w:iCs w:val="false"/>
          <w:sz w:val="24"/>
          <w:szCs w:val="24"/>
        </w:rPr>
        <w:t>на второй этап</w:t>
      </w:r>
      <w:r>
        <w:rPr>
          <w:i w:val="false"/>
          <w:iCs w:val="false"/>
          <w:sz w:val="24"/>
          <w:szCs w:val="24"/>
        </w:rPr>
        <w:t xml:space="preserve"> медицинского осмотра, который включает:</w:t>
      </w:r>
    </w:p>
    <w:p>
      <w:pPr>
        <w:pStyle w:val="25"/>
        <w:numPr>
          <w:ilvl w:val="0"/>
          <w:numId w:val="3"/>
        </w:numPr>
        <w:shd w:val="clear" w:fill="FFFFFF"/>
        <w:tabs>
          <w:tab w:val="clear" w:pos="408"/>
          <w:tab w:val="left" w:pos="928" w:leader="none"/>
        </w:tabs>
        <w:spacing w:lineRule="exact" w:line="248" w:before="0" w:after="0"/>
        <w:ind w:firstLine="660" w:left="0" w:right="0"/>
        <w:rPr>
          <w:sz w:val="24"/>
          <w:szCs w:val="24"/>
        </w:rPr>
      </w:pPr>
      <w:r>
        <w:rPr>
          <w:sz w:val="24"/>
          <w:szCs w:val="24"/>
        </w:rPr>
        <w:t>исследования уровня холестерина в крови, холестерина липопротеидов высокой плотности в крови, холестерина липопротеидов низкой плотности в крови, триглицеридов в крови (у лиц с выявленным повышенным уровнем общего холестерина в крови);</w:t>
      </w:r>
    </w:p>
    <w:p>
      <w:pPr>
        <w:pStyle w:val="25"/>
        <w:numPr>
          <w:ilvl w:val="0"/>
          <w:numId w:val="3"/>
        </w:numPr>
        <w:shd w:val="clear" w:fill="FFFFFF"/>
        <w:tabs>
          <w:tab w:val="clear" w:pos="408"/>
          <w:tab w:val="left" w:pos="925" w:leader="none"/>
        </w:tabs>
        <w:spacing w:lineRule="exact" w:line="248" w:before="0" w:after="0"/>
        <w:ind w:firstLine="660" w:left="0" w:right="0"/>
        <w:rPr>
          <w:sz w:val="24"/>
          <w:szCs w:val="24"/>
        </w:rPr>
      </w:pPr>
      <w:r>
        <w:rPr>
          <w:sz w:val="24"/>
          <w:szCs w:val="24"/>
        </w:rPr>
        <w:t>исследование уровня гликированного гемоглобина в крови или тест на толерантность к глюкозе (для лиц с выявленным повышением уровня глюкозы в крови);</w:t>
      </w:r>
    </w:p>
    <w:p>
      <w:pPr>
        <w:pStyle w:val="25"/>
        <w:numPr>
          <w:ilvl w:val="0"/>
          <w:numId w:val="3"/>
        </w:numPr>
        <w:shd w:val="clear" w:fill="FFFFFF"/>
        <w:tabs>
          <w:tab w:val="clear" w:pos="408"/>
          <w:tab w:val="left" w:pos="973" w:leader="none"/>
        </w:tabs>
        <w:spacing w:lineRule="exact" w:line="248" w:before="0" w:after="0"/>
        <w:ind w:firstLine="660" w:left="0" w:right="0"/>
        <w:rPr>
          <w:sz w:val="24"/>
          <w:szCs w:val="24"/>
        </w:rPr>
      </w:pPr>
      <w:r>
        <w:rPr>
          <w:sz w:val="24"/>
          <w:szCs w:val="24"/>
        </w:rPr>
        <w:t>проведение повторного ХТИ;</w:t>
      </w:r>
    </w:p>
    <w:p>
      <w:pPr>
        <w:pStyle w:val="25"/>
        <w:numPr>
          <w:ilvl w:val="0"/>
          <w:numId w:val="3"/>
        </w:numPr>
        <w:shd w:val="clear" w:fill="FFFFFF"/>
        <w:tabs>
          <w:tab w:val="clear" w:pos="408"/>
          <w:tab w:val="left" w:pos="925" w:leader="none"/>
        </w:tabs>
        <w:spacing w:lineRule="exact" w:line="248" w:before="0" w:after="0"/>
        <w:ind w:firstLine="660" w:left="0" w:right="0"/>
        <w:rPr>
          <w:sz w:val="24"/>
          <w:szCs w:val="24"/>
        </w:rPr>
      </w:pPr>
      <w:r>
        <w:rPr>
          <w:sz w:val="24"/>
          <w:szCs w:val="24"/>
        </w:rPr>
        <w:t>дуплексное сканирование брахиоцефальных артерий (в случае наличия указания или подозрения на ранее перенесенное острое нарушение мозгового кровообращения по результатам опроса (анкетирования), по назначению врача-невролога, а также для мужчин в возрасте 45 лет и старше и женщин в возрасте 50 лет и старше при наличии комбинации трех факторов риска развития хронических неинфекционных заболеваний (повышенный уровень артериального давления, дислипидемия, избыточная масса тела или ожирение);</w:t>
      </w:r>
    </w:p>
    <w:p>
      <w:pPr>
        <w:pStyle w:val="25"/>
        <w:numPr>
          <w:ilvl w:val="0"/>
          <w:numId w:val="3"/>
        </w:numPr>
        <w:shd w:val="clear" w:fill="FFFFFF"/>
        <w:tabs>
          <w:tab w:val="clear" w:pos="408"/>
          <w:tab w:val="left" w:pos="936" w:leader="none"/>
        </w:tabs>
        <w:spacing w:lineRule="exact" w:line="248" w:before="0" w:after="0"/>
        <w:ind w:firstLine="660" w:left="0" w:right="0"/>
        <w:rPr>
          <w:sz w:val="24"/>
          <w:szCs w:val="24"/>
        </w:rPr>
      </w:pPr>
      <w:r>
        <w:rPr>
          <w:sz w:val="24"/>
          <w:szCs w:val="24"/>
        </w:rPr>
        <w:t>эзофагогастродуоденоскопию (при выявлении по результатам опроса (анкетирования) жалоб, свидетельствующих о возможном онкологическом заболевании верхних отделов желудочно-кишечного тракта, или отягощенной наследственности по онкологическим заболеваниям органов желудочно-кишечного тракта);</w:t>
      </w:r>
    </w:p>
    <w:p>
      <w:pPr>
        <w:pStyle w:val="25"/>
        <w:numPr>
          <w:ilvl w:val="0"/>
          <w:numId w:val="3"/>
        </w:numPr>
        <w:shd w:val="clear" w:fill="FFFFFF"/>
        <w:tabs>
          <w:tab w:val="clear" w:pos="408"/>
          <w:tab w:val="left" w:pos="921" w:leader="none"/>
        </w:tabs>
        <w:spacing w:lineRule="exact" w:line="248" w:before="0" w:after="0"/>
        <w:ind w:firstLine="660" w:left="0" w:right="0"/>
        <w:rPr>
          <w:sz w:val="24"/>
          <w:szCs w:val="24"/>
        </w:rPr>
      </w:pPr>
      <w:r>
        <w:rPr>
          <w:sz w:val="24"/>
          <w:szCs w:val="24"/>
        </w:rPr>
        <w:t>колоноскопию или ректороманоскопию (по назначению врача-хирурга и (или) врача- колопроктолога в случае подозрения на онкологическое заболевание толстой кишки);</w:t>
      </w:r>
    </w:p>
    <w:p>
      <w:pPr>
        <w:pStyle w:val="25"/>
        <w:numPr>
          <w:ilvl w:val="0"/>
          <w:numId w:val="3"/>
        </w:numPr>
        <w:shd w:val="clear" w:fill="FFFFFF"/>
        <w:tabs>
          <w:tab w:val="clear" w:pos="408"/>
          <w:tab w:val="left" w:pos="921" w:leader="none"/>
        </w:tabs>
        <w:spacing w:lineRule="exact" w:line="248" w:before="0" w:after="0"/>
        <w:ind w:firstLine="660" w:left="0" w:right="0"/>
        <w:rPr>
          <w:sz w:val="24"/>
          <w:szCs w:val="24"/>
        </w:rPr>
      </w:pPr>
      <w:r>
        <w:rPr>
          <w:sz w:val="24"/>
          <w:szCs w:val="24"/>
        </w:rPr>
        <w:t>осмотр врача-хирурга (в случае подозрения на онкологическое заболевание поджелудочной железы по результатам УЗИ);</w:t>
      </w:r>
    </w:p>
    <w:p>
      <w:pPr>
        <w:pStyle w:val="25"/>
        <w:numPr>
          <w:ilvl w:val="0"/>
          <w:numId w:val="3"/>
        </w:numPr>
        <w:shd w:val="clear" w:fill="FFFFFF"/>
        <w:tabs>
          <w:tab w:val="clear" w:pos="408"/>
          <w:tab w:val="left" w:pos="932" w:leader="none"/>
        </w:tabs>
        <w:spacing w:lineRule="exact" w:line="248" w:before="0" w:after="0"/>
        <w:ind w:firstLine="660" w:left="0" w:right="0"/>
        <w:rPr>
          <w:sz w:val="24"/>
          <w:szCs w:val="24"/>
        </w:rPr>
      </w:pPr>
      <w:r>
        <w:rPr>
          <w:sz w:val="24"/>
          <w:szCs w:val="24"/>
        </w:rPr>
        <w:t>осмотр врача-хирурга и (или) врача-колопроктолога (при положительном анализе кала на скрытую кровь, а также по результатам колоноскопии или ректороманоскопии, выполненной по направлению врача-хирурга и (или) врача-колопроктолога, при подозрении на онкологическое заболевание толстой кишки);</w:t>
      </w:r>
    </w:p>
    <w:p>
      <w:pPr>
        <w:pStyle w:val="25"/>
        <w:widowControl w:val="false"/>
        <w:shd w:val="clear" w:fill="FFFFFF"/>
        <w:tabs>
          <w:tab w:val="clear" w:pos="408"/>
          <w:tab w:val="left" w:pos="918" w:leader="none"/>
        </w:tabs>
        <w:suppressAutoHyphens w:val="true"/>
        <w:bidi w:val="0"/>
        <w:spacing w:lineRule="exact" w:line="248" w:before="0" w:after="0"/>
        <w:ind w:firstLine="737" w:left="0" w:right="0"/>
        <w:jc w:val="both"/>
        <w:rPr/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>9) осмотр врача-хирурга и (или) врача-уролога (в случае подозрения на онкологическое заболевание почек по результатам УЗИ; для мужчин в возрасте 39 лет и старше - при впервые выявленном повышении уровня простатспецифического антигена  крови, а также вне зависимости</w:t>
      </w:r>
      <w:r>
        <w:rPr>
          <w:rStyle w:val="FootnoteReference"/>
          <w:rFonts w:cs="Times New Roman"/>
          <w:b w:val="false"/>
          <w:bCs w:val="false"/>
          <w:i w:val="false"/>
          <w:iCs w:val="false"/>
          <w:sz w:val="24"/>
          <w:szCs w:val="24"/>
        </w:rPr>
        <w:footnoteReference w:id="5"/>
      </w: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rStyle w:val="FootnoteReference"/>
          <w:rFonts w:cs="Times New Roman"/>
          <w:b w:val="false"/>
          <w:bCs w:val="false"/>
          <w:i w:val="false"/>
          <w:iCs w:val="false"/>
          <w:sz w:val="24"/>
          <w:szCs w:val="24"/>
        </w:rPr>
        <w:footnoteReference w:id="6"/>
      </w: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>от возраста в случае подозрения на онкологическое заболевание предстательной железы по результатам УЗИ);</w:t>
      </w:r>
    </w:p>
    <w:p>
      <w:pPr>
        <w:pStyle w:val="5"/>
        <w:widowControl/>
        <w:shd w:val="clear" w:fill="FFFFFF"/>
        <w:tabs>
          <w:tab w:val="clear" w:pos="408"/>
          <w:tab w:val="left" w:pos="1026" w:leader="none"/>
        </w:tabs>
        <w:suppressAutoHyphens w:val="true"/>
        <w:bidi w:val="0"/>
        <w:spacing w:lineRule="exact" w:line="248" w:before="0" w:after="0"/>
        <w:ind w:firstLine="737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10) осмотр врача-невролога (по результатам проведенного дуплексного сканирования брахицефальных артерий при наличии патологических изменений);</w:t>
      </w:r>
    </w:p>
    <w:p>
      <w:pPr>
        <w:pStyle w:val="5"/>
        <w:widowControl/>
        <w:shd w:val="clear" w:fill="FFFFFF"/>
        <w:tabs>
          <w:tab w:val="clear" w:pos="408"/>
          <w:tab w:val="left" w:pos="1029" w:leader="none"/>
        </w:tabs>
        <w:suppressAutoHyphens w:val="true"/>
        <w:bidi w:val="0"/>
        <w:spacing w:lineRule="exact" w:line="248" w:before="0" w:after="0"/>
        <w:ind w:firstLine="737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11) осмотр врача-гинеколога (для женщин с выявленными патологическими изменениями по результатам мазка с шейки матки, УЗИ матки и яичников, маммографии молочных желез и (или) УЗИ молочных желез);</w:t>
      </w:r>
    </w:p>
    <w:p>
      <w:pPr>
        <w:pStyle w:val="5"/>
        <w:widowControl/>
        <w:shd w:val="clear" w:fill="FFFFFF"/>
        <w:tabs>
          <w:tab w:val="clear" w:pos="408"/>
          <w:tab w:val="left" w:pos="1063" w:leader="none"/>
        </w:tabs>
        <w:suppressAutoHyphens w:val="true"/>
        <w:bidi w:val="0"/>
        <w:spacing w:lineRule="exact" w:line="248" w:before="0" w:after="0"/>
        <w:ind w:firstLine="737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12) осмотр врача-психиатра-нарколога, а при отсутствии в штате медицинской организации</w:t>
        <w:tab/>
        <w:t>врача-психиатра-нарколога</w:t>
        <w:tab/>
        <w:t xml:space="preserve"> осмотр</w:t>
        <w:tab/>
        <w:t>проводится врачом-психиатром- наркологом медицинской организации государственной системы здравоохранения или муниципальной системы здравоохранения, оказывающей медицинскую помощь по профилю "психиатрия-наркология" (при обнаружении по результатам повторных ХТИ в пробе биологического объекта одного или нескольких наркотических средств и (или) психотропных веществ и их метаболитов);</w:t>
      </w:r>
    </w:p>
    <w:p>
      <w:pPr>
        <w:pStyle w:val="5"/>
        <w:widowControl/>
        <w:shd w:val="clear" w:fill="FFFFFF"/>
        <w:tabs>
          <w:tab w:val="clear" w:pos="408"/>
          <w:tab w:val="left" w:pos="1044" w:leader="none"/>
        </w:tabs>
        <w:suppressAutoHyphens w:val="true"/>
        <w:bidi w:val="0"/>
        <w:spacing w:lineRule="exact" w:line="248" w:before="0" w:after="0"/>
        <w:ind w:firstLine="737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13) осмотр врача-терапевта, включающий установление (уточнение) диагноза, определение (уточнение) группы состояния здоровья, группы диспансерного наблюдения (с учетом заключений врачей-специалистов), а также направление при наличии медицинских показаний на дополнительное обследование, не входящее в объем медицинского осмотра, на лечение для оказания специализированной, в том числе высокотехнологичной, медицинской помощи в стационарных условиях или в условиях дневного стационара, на санаторно-курортное лечение.</w:t>
      </w:r>
    </w:p>
    <w:p>
      <w:pPr>
        <w:pStyle w:val="5"/>
        <w:widowControl/>
        <w:shd w:val="clear" w:fill="FFFFFF"/>
        <w:tabs>
          <w:tab w:val="clear" w:pos="408"/>
          <w:tab w:val="left" w:pos="1062" w:leader="none"/>
        </w:tabs>
        <w:suppressAutoHyphens w:val="true"/>
        <w:bidi w:val="0"/>
        <w:spacing w:lineRule="exact" w:line="248" w:before="0" w:after="0"/>
        <w:ind w:firstLine="737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4.4. Второй этап медицинского осмотра считается законченным в случае выполнения осмотров врачами-специалистами, исследований и иных медицинских мероприятий, необходимость проведения которых определена по результатам первого этапа медицинского осмотра.</w:t>
      </w:r>
    </w:p>
    <w:p>
      <w:pPr>
        <w:pStyle w:val="5"/>
        <w:widowControl/>
        <w:shd w:val="clear" w:fill="FFFFFF"/>
        <w:tabs>
          <w:tab w:val="clear" w:pos="408"/>
          <w:tab w:val="left" w:pos="1054" w:leader="none"/>
        </w:tabs>
        <w:suppressAutoHyphens w:val="true"/>
        <w:bidi w:val="0"/>
        <w:spacing w:lineRule="exact" w:line="248" w:before="0" w:after="0"/>
        <w:ind w:firstLine="737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4.5. Графики ежегодных медицинских осмотров сотрудников составляются подразделениями, отвечающими за организацию медико-санитарного обеспечения федерального органа принудительного исполнения и территориального органа принудительного исполнения (далее - уполномоченные подразделения), согласовываются и утверждаются организационными распорядительными документами, копии которых направляются в медицинские организации.</w:t>
      </w:r>
    </w:p>
    <w:p>
      <w:pPr>
        <w:pStyle w:val="5"/>
        <w:widowControl/>
        <w:shd w:val="clear" w:fill="FFFFFF"/>
        <w:tabs>
          <w:tab w:val="clear" w:pos="408"/>
          <w:tab w:val="left" w:pos="1054" w:leader="none"/>
        </w:tabs>
        <w:suppressAutoHyphens w:val="true"/>
        <w:bidi w:val="0"/>
        <w:spacing w:lineRule="exact" w:line="248" w:before="0" w:after="0"/>
        <w:ind w:firstLine="737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4.6. При получении по результатам подтверждающих ХТИ пробы биологического объекта сотрудника отрицательного результата врачом-психиатром-наркологом в медицинскую карту вносится запись об отсутствии в исследованной пробе биологического объекта наркотических средств, психотропных веществ и их метаболитов.</w:t>
      </w:r>
    </w:p>
    <w:p>
      <w:pPr>
        <w:pStyle w:val="5"/>
        <w:widowControl/>
        <w:shd w:val="clear" w:fill="FFFFFF"/>
        <w:tabs>
          <w:tab w:val="clear" w:pos="408"/>
          <w:tab w:val="left" w:pos="1058" w:leader="none"/>
        </w:tabs>
        <w:suppressAutoHyphens w:val="true"/>
        <w:bidi w:val="0"/>
        <w:spacing w:lineRule="exact" w:line="248" w:before="0" w:after="0"/>
        <w:ind w:firstLine="737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4.7. Об установленном факте немедицинского потребления сотрудником наркотических средств и (или) психотропных веществ и их метаболитов либо о его отказе проходить медицинский осмотр, в том числе ХТИ (осмотр врача-психиатра-нарколога) руководитель (начальник) медицинской организации (лицо, его замещающее) письменно информирует руководителя федерального органа принудительного исполнения (руководителя территориального органа принудительного исполнения), о чем делается отметка в медицинской карте сотрудника.</w:t>
      </w:r>
    </w:p>
    <w:p>
      <w:pPr>
        <w:pStyle w:val="5"/>
        <w:widowControl/>
        <w:shd w:val="clear" w:fill="FFFFFF"/>
        <w:suppressAutoHyphens w:val="true"/>
        <w:bidi w:val="0"/>
        <w:spacing w:lineRule="exact" w:line="248" w:before="0" w:after="0"/>
        <w:ind w:firstLine="737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прохождением сотрудниками медицинского осмотра, соблюдением сроков его прохождения осуществляется Заказчиком.</w:t>
      </w:r>
    </w:p>
    <w:p>
      <w:pPr>
        <w:pStyle w:val="5"/>
        <w:widowControl/>
        <w:shd w:val="clear" w:fill="FFFFFF"/>
        <w:tabs>
          <w:tab w:val="clear" w:pos="408"/>
          <w:tab w:val="left" w:pos="1058" w:leader="none"/>
        </w:tabs>
        <w:suppressAutoHyphens w:val="true"/>
        <w:bidi w:val="0"/>
        <w:spacing w:lineRule="exact" w:line="248" w:before="0" w:after="0"/>
        <w:ind w:firstLine="737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4.8. Отказ сотрудника от проведения отдельных видов медицинских вмешательств, в том числе ХТИ, оформляется в виде письменного добровольного отказа сотрудника от медицинского вмешательства, который подшивается в его медицинскую карту.</w:t>
      </w:r>
    </w:p>
    <w:p>
      <w:pPr>
        <w:pStyle w:val="5"/>
        <w:widowControl/>
        <w:shd w:val="clear" w:fill="FFFFFF"/>
        <w:tabs>
          <w:tab w:val="clear" w:pos="408"/>
          <w:tab w:val="left" w:pos="1058" w:leader="none"/>
        </w:tabs>
        <w:suppressAutoHyphens w:val="true"/>
        <w:bidi w:val="0"/>
        <w:spacing w:lineRule="exact" w:line="248" w:before="0" w:after="0"/>
        <w:ind w:firstLine="737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4.9. Результаты осмотров врачами-специалистами и диагностических исследований вносятся в медицинскую карту сотрудника.</w:t>
      </w:r>
    </w:p>
    <w:p>
      <w:pPr>
        <w:pStyle w:val="25"/>
        <w:widowControl w:val="false"/>
        <w:shd w:val="clear" w:fill="FFFFFF"/>
        <w:tabs>
          <w:tab w:val="clear" w:pos="408"/>
          <w:tab w:val="left" w:pos="918" w:leader="none"/>
        </w:tabs>
        <w:suppressAutoHyphens w:val="true"/>
        <w:bidi w:val="0"/>
        <w:spacing w:lineRule="exact" w:line="248" w:before="0" w:after="0"/>
        <w:ind w:firstLine="794" w:left="0" w:right="0"/>
        <w:jc w:val="both"/>
        <w:rPr>
          <w:rFonts w:cs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>4.10. При наличии в медицинской карте сотрудника результатов исследований (осмотров врачами-специалистами), которые выполнялись в течение шести месяцев, предшествующих месяцу проведения медицинского осмотра, решение о необходимости повторных исследований (осмотров врачами-специалистами) в рамках медицинского осмотра принимается врачом-терапевтом индивидуально с учетом всех имеющихся результатов осмотров врачей-специалистов, диагностических исследований и состояния здоровья сотрудника.</w:t>
      </w:r>
    </w:p>
    <w:p>
      <w:pPr>
        <w:pStyle w:val="25"/>
        <w:widowControl/>
        <w:shd w:val="clear" w:fill="FFFFFF"/>
        <w:tabs>
          <w:tab w:val="clear" w:pos="408"/>
          <w:tab w:val="left" w:pos="1228" w:leader="none"/>
        </w:tabs>
        <w:suppressAutoHyphens w:val="true"/>
        <w:bidi w:val="0"/>
        <w:spacing w:lineRule="exact" w:line="252" w:before="0" w:after="0"/>
        <w:ind w:firstLine="737" w:left="0" w:right="0"/>
        <w:jc w:val="both"/>
        <w:rPr/>
      </w:pPr>
      <w:r>
        <w:rPr>
          <w:sz w:val="24"/>
          <w:szCs w:val="24"/>
        </w:rPr>
        <w:t>4.11. Сотрудник, находившийся в текущем году на лечении (обследовании) в стационарных условиях, а также прошедший в текущем году медицинское освидетельствование военно-врачебной комиссией, в рамках медицинского осмотра проходит только ХТИ. Решение о необходимости иных повторных исследований (осмотров врачами-специалистами) в рамках медицинского осмотра принимается врачом-терапевтом</w:t>
        <w:tab/>
        <w:t>с учетом всех имеющихся</w:t>
        <w:tab/>
        <w:t>результатов осмотров врачей-специалистов, диагностических исследований и состояния здоровья сотрудника.</w:t>
      </w:r>
    </w:p>
    <w:p>
      <w:pPr>
        <w:pStyle w:val="25"/>
        <w:widowControl/>
        <w:shd w:val="clear" w:fill="FFFFFF"/>
        <w:tabs>
          <w:tab w:val="clear" w:pos="408"/>
          <w:tab w:val="left" w:pos="1228" w:leader="none"/>
        </w:tabs>
        <w:suppressAutoHyphens w:val="true"/>
        <w:bidi w:val="0"/>
        <w:spacing w:lineRule="exact" w:line="252" w:before="0" w:after="0"/>
        <w:ind w:firstLine="1020" w:left="0" w:right="0"/>
        <w:jc w:val="both"/>
        <w:rPr/>
      </w:pPr>
      <w:r>
        <w:rPr>
          <w:sz w:val="24"/>
          <w:szCs w:val="24"/>
        </w:rPr>
        <w:t>4.12. Группы состояния здоровья сотрудника и группы диспансерного наблюдения (далее - группы здоровья) по результатам медицинского осмотра определяются с учетом критериев,</w:t>
        <w:tab/>
        <w:t>предусмотренных</w:t>
        <w:tab/>
        <w:t xml:space="preserve">пунктом 23 Порядка проведения профилактического медицинского осмотра и диспансеризации определенных групп взрослого населения, утвержденного приказом Минздрава России от 13.03.2019 </w:t>
      </w:r>
      <w:r>
        <w:rPr>
          <w:sz w:val="24"/>
          <w:szCs w:val="24"/>
          <w:lang w:val="en-US" w:eastAsia="en-US" w:bidi="en-US"/>
        </w:rPr>
        <w:t>№</w:t>
      </w:r>
      <w:r>
        <w:rPr>
          <w:sz w:val="24"/>
          <w:szCs w:val="24"/>
          <w:lang w:eastAsia="en-US" w:bidi="en-US"/>
        </w:rPr>
        <w:t xml:space="preserve"> </w:t>
      </w:r>
      <w:r>
        <w:rPr>
          <w:sz w:val="24"/>
          <w:szCs w:val="24"/>
        </w:rPr>
        <w:t xml:space="preserve">124н (зарегистрирован Минюстом России 24.04.2019, регистрационный </w:t>
      </w:r>
      <w:r>
        <w:rPr>
          <w:sz w:val="24"/>
          <w:szCs w:val="24"/>
          <w:lang w:val="en-US" w:eastAsia="en-US" w:bidi="en-US"/>
        </w:rPr>
        <w:t>№</w:t>
      </w:r>
      <w:r>
        <w:rPr>
          <w:sz w:val="24"/>
          <w:szCs w:val="24"/>
          <w:lang w:eastAsia="en-US" w:bidi="en-US"/>
        </w:rPr>
        <w:t xml:space="preserve"> </w:t>
      </w:r>
      <w:r>
        <w:rPr>
          <w:sz w:val="24"/>
          <w:szCs w:val="24"/>
        </w:rPr>
        <w:t>54495).</w:t>
      </w:r>
    </w:p>
    <w:p>
      <w:pPr>
        <w:pStyle w:val="25"/>
        <w:widowControl/>
        <w:shd w:val="clear" w:fill="FFFFFF"/>
        <w:tabs>
          <w:tab w:val="clear" w:pos="408"/>
          <w:tab w:val="left" w:pos="1188" w:leader="none"/>
        </w:tabs>
        <w:suppressAutoHyphens w:val="true"/>
        <w:bidi w:val="0"/>
        <w:spacing w:lineRule="exact" w:line="252" w:before="0" w:after="0"/>
        <w:ind w:firstLine="794" w:left="0" w:right="0"/>
        <w:jc w:val="both"/>
        <w:rPr/>
      </w:pPr>
      <w:r>
        <w:rPr>
          <w:sz w:val="24"/>
          <w:szCs w:val="24"/>
        </w:rPr>
        <w:t>4.13. На основании сведений о прохождении сотрудником медицинского осмотра врачом- терапевтом заполняется карта учета диспансеризации (профилактических медицинских осмотров)</w:t>
      </w:r>
      <w:r>
        <w:rPr>
          <w:rStyle w:val="FootnoteReference"/>
          <w:sz w:val="24"/>
          <w:szCs w:val="24"/>
        </w:rPr>
        <w:footnoteReference w:id="7"/>
      </w:r>
      <w:r>
        <w:rPr>
          <w:sz w:val="24"/>
          <w:szCs w:val="24"/>
        </w:rPr>
        <w:t xml:space="preserve">, которая подшивается в медицинскую карту сотрудника, либо в его медицинской карте заполняется эпикриз, в котором указываются: заболевания (подозрения на заболевания), выявленные при проведении медицинского осмотра, установление диспансерного наблюдения, выявленные при проведении медицинского осмотра факторы риска развития хронических неинфекционных заболеваний в соответствии с кодами Международной статистической классификации болезней и проблем, связанных со здоровьем (10-й пересмотр) и с учетом диагностических критериев факторов риска и других патологических состояний и заболеваний, повышающих вероятность развития хронических неинфекционных заболеваний, предусмотренных приложением </w:t>
      </w:r>
      <w:r>
        <w:rPr>
          <w:sz w:val="24"/>
          <w:szCs w:val="24"/>
          <w:lang w:val="en-US" w:eastAsia="en-US" w:bidi="en-US"/>
        </w:rPr>
        <w:t>№</w:t>
      </w:r>
      <w:r>
        <w:rPr>
          <w:sz w:val="24"/>
          <w:szCs w:val="24"/>
          <w:lang w:eastAsia="en-US" w:bidi="en-US"/>
        </w:rPr>
        <w:t xml:space="preserve"> </w:t>
      </w:r>
      <w:r>
        <w:rPr>
          <w:sz w:val="24"/>
          <w:szCs w:val="24"/>
        </w:rPr>
        <w:t>3 к Порядку, группа состояния здоровья, назначенное лечение, направление на дополнительное обследование, не входящее в объем медицинского осмотра, направление для получения специализированной, в том числе высокотехнологичной, медицинской помощи (на санаторно-курортное лечение), фамилия, имя, отчество (при наличии) и подпись врача-терапевта, заполнившего эпикриз.</w:t>
      </w:r>
    </w:p>
    <w:p>
      <w:pPr>
        <w:pStyle w:val="25"/>
        <w:widowControl/>
        <w:shd w:val="clear" w:fill="FFFFFF"/>
        <w:tabs>
          <w:tab w:val="clear" w:pos="408"/>
          <w:tab w:val="left" w:pos="1173" w:leader="none"/>
        </w:tabs>
        <w:suppressAutoHyphens w:val="true"/>
        <w:bidi w:val="0"/>
        <w:spacing w:lineRule="exact" w:line="252" w:before="0" w:after="0"/>
        <w:ind w:firstLine="794" w:left="0" w:right="0"/>
        <w:jc w:val="both"/>
        <w:rPr/>
      </w:pPr>
      <w:r>
        <w:rPr>
          <w:sz w:val="24"/>
          <w:szCs w:val="24"/>
        </w:rPr>
        <w:t>4.14. Сотрудник, не прошедший медицинский осмотр в связи с его временной нетрудоспособностью, нахождением в отпуске или командировке, в сроки, предусмотренные графиком проведения медицинского осмотра, проходит медицинский осмотр в течение месяца после выхода на службу (возвращения из командировки).</w:t>
      </w:r>
    </w:p>
    <w:p>
      <w:pPr>
        <w:pStyle w:val="25"/>
        <w:widowControl w:val="false"/>
        <w:shd w:val="clear" w:fill="FFFFFF"/>
        <w:tabs>
          <w:tab w:val="clear" w:pos="408"/>
          <w:tab w:val="left" w:pos="918" w:leader="none"/>
        </w:tabs>
        <w:suppressAutoHyphens w:val="true"/>
        <w:bidi w:val="0"/>
        <w:spacing w:lineRule="exact" w:line="248" w:before="0" w:after="0"/>
        <w:ind w:firstLine="737" w:left="0" w:right="0"/>
        <w:jc w:val="both"/>
        <w:rPr/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>4.15. Обмен данными о сотрудниках, а также обработка их персональных данных производятся с соблюдением требований, установленных законодательством Российской Федерации в области персональных данных</w:t>
      </w:r>
      <w:r>
        <w:rPr>
          <w:rStyle w:val="FootnoteReference"/>
          <w:rFonts w:cs="Times New Roman"/>
          <w:b w:val="false"/>
          <w:bCs w:val="false"/>
          <w:i w:val="false"/>
          <w:iCs w:val="false"/>
          <w:sz w:val="24"/>
          <w:szCs w:val="24"/>
        </w:rPr>
        <w:footnoteReference w:id="8"/>
      </w: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>, и соблюдением врачебной тайны</w:t>
      </w:r>
      <w:r>
        <w:rPr>
          <w:rStyle w:val="FootnoteReference"/>
          <w:rFonts w:cs="Times New Roman"/>
          <w:b w:val="false"/>
          <w:bCs w:val="false"/>
          <w:i w:val="false"/>
          <w:iCs w:val="false"/>
          <w:sz w:val="24"/>
          <w:szCs w:val="24"/>
        </w:rPr>
        <w:footnoteReference w:id="9"/>
      </w: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>.</w:t>
      </w:r>
    </w:p>
    <w:p>
      <w:pPr>
        <w:pStyle w:val="35"/>
        <w:shd w:val="clear" w:fill="FFFFFF"/>
        <w:tabs>
          <w:tab w:val="clear" w:pos="408"/>
          <w:tab w:val="left" w:pos="1339" w:leader="none"/>
        </w:tabs>
        <w:spacing w:before="0" w:after="0"/>
        <w:ind w:firstLine="660" w:left="0" w:right="0"/>
        <w:jc w:val="both"/>
        <w:rPr/>
      </w:pPr>
      <w:r>
        <w:rPr>
          <w:sz w:val="24"/>
          <w:szCs w:val="24"/>
        </w:rPr>
        <w:t>5. Общие требования по объему гарантий качества, требования по сроку оказанных услуг:</w:t>
      </w:r>
    </w:p>
    <w:p>
      <w:pPr>
        <w:pStyle w:val="25"/>
        <w:shd w:val="clear" w:fill="FFFFFF"/>
        <w:spacing w:before="0" w:after="0"/>
        <w:ind w:firstLine="780" w:left="0" w:right="0"/>
        <w:rPr>
          <w:sz w:val="24"/>
          <w:szCs w:val="24"/>
        </w:rPr>
      </w:pPr>
      <w:r>
        <w:rPr>
          <w:sz w:val="24"/>
          <w:szCs w:val="24"/>
        </w:rPr>
        <w:t>Ежегодный профилактический медицинский осмотр проводится на основании поименных списков, разработанных на основании штатного расписания сотрудников, подлежащих медицинскому осмотру.</w:t>
      </w:r>
    </w:p>
    <w:p>
      <w:pPr>
        <w:pStyle w:val="25"/>
        <w:shd w:val="clear" w:fill="FFFFFF"/>
        <w:spacing w:before="0" w:after="0"/>
        <w:ind w:firstLine="660" w:left="0" w:right="0"/>
        <w:rPr>
          <w:sz w:val="24"/>
          <w:szCs w:val="24"/>
        </w:rPr>
      </w:pPr>
      <w:r>
        <w:rPr>
          <w:sz w:val="24"/>
          <w:szCs w:val="24"/>
        </w:rPr>
        <w:t>Исполнитель обязан иметь в наличии необходимое медицинское оборудование, профессионально-компетентные трудовые ресурсы при проведении профилактических медицинских осмотров, а также виды и количество осмотров врачей-специалистов, лабораторных и функциональных исследований (согласно виду работ, осуществляемому в организации) согласно Приказу №302н МЗиСР РФ.</w:t>
      </w:r>
    </w:p>
    <w:p>
      <w:pPr>
        <w:pStyle w:val="25"/>
        <w:widowControl w:val="false"/>
        <w:shd w:val="clear" w:fill="FFFFFF"/>
        <w:spacing w:lineRule="auto" w:line="240" w:before="0" w:after="0"/>
        <w:ind w:firstLine="660" w:left="0" w:right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Предоставляемая услуга должна соответствовать Техническому заданию по функциональным, техническим и качественным показателям.</w:t>
      </w:r>
    </w:p>
    <w:p>
      <w:pPr>
        <w:pStyle w:val="35"/>
        <w:shd w:val="clear" w:fill="FFFFFF"/>
        <w:tabs>
          <w:tab w:val="clear" w:pos="408"/>
          <w:tab w:val="left" w:pos="1321" w:leader="none"/>
        </w:tabs>
        <w:spacing w:lineRule="exact" w:line="259" w:before="0" w:after="0"/>
        <w:ind w:firstLine="620" w:left="0" w:right="0"/>
        <w:jc w:val="both"/>
        <w:rPr/>
      </w:pPr>
      <w:r>
        <w:rPr>
          <w:sz w:val="24"/>
          <w:szCs w:val="24"/>
        </w:rPr>
        <w:t>6. Требования соответствия нормативным документам (лицензии, допуски, разрешения, согласования):</w:t>
      </w:r>
    </w:p>
    <w:p>
      <w:pPr>
        <w:pStyle w:val="5"/>
        <w:shd w:val="clear" w:fill="FFFFFF"/>
        <w:spacing w:lineRule="exact" w:line="259" w:before="0" w:after="0"/>
        <w:ind w:firstLine="620" w:left="0" w:right="0"/>
        <w:rPr>
          <w:sz w:val="24"/>
          <w:szCs w:val="24"/>
        </w:rPr>
      </w:pPr>
      <w:r>
        <w:rPr>
          <w:sz w:val="24"/>
          <w:szCs w:val="24"/>
        </w:rPr>
        <w:t>Исполнитель должен иметь лицензию на право осуществления медицинской деятельности и по запросу Заказчика предоставить ее копию.</w:t>
      </w:r>
    </w:p>
    <w:p>
      <w:pPr>
        <w:pStyle w:val="5"/>
        <w:widowControl w:val="false"/>
        <w:shd w:val="clear" w:fill="FFFFFF"/>
        <w:spacing w:lineRule="exact" w:line="259" w:before="0" w:after="81"/>
        <w:ind w:firstLine="620" w:left="0" w:right="0"/>
        <w:jc w:val="both"/>
        <w:rPr/>
      </w:pPr>
      <w:r>
        <w:rPr>
          <w:rFonts w:cs="Times New Roman"/>
          <w:sz w:val="24"/>
          <w:szCs w:val="24"/>
        </w:rPr>
        <w:t>Все применяемые при оказании Исполнителем услуги, материалы и оборудование, должны быть сертифицированы и разрешены к применению на территории Российской Федерации.</w:t>
      </w:r>
    </w:p>
    <w:p>
      <w:pPr>
        <w:pStyle w:val="35"/>
        <w:shd w:val="clear" w:fill="FFFFFF"/>
        <w:tabs>
          <w:tab w:val="clear" w:pos="408"/>
          <w:tab w:val="left" w:pos="1321" w:leader="none"/>
        </w:tabs>
        <w:suppressAutoHyphens w:val="true"/>
        <w:bidi w:val="0"/>
        <w:spacing w:lineRule="exact" w:line="248" w:before="0" w:after="0"/>
        <w:ind w:firstLine="737" w:left="0" w:right="0"/>
        <w:jc w:val="both"/>
        <w:rPr/>
      </w:pPr>
      <w:r>
        <w:rPr>
          <w:sz w:val="24"/>
          <w:szCs w:val="24"/>
        </w:rPr>
        <w:t>7. Требования к медицинскому учреждению:</w:t>
      </w:r>
    </w:p>
    <w:p>
      <w:pPr>
        <w:pStyle w:val="5"/>
        <w:shd w:val="clear" w:fill="FFFFFF"/>
        <w:tabs>
          <w:tab w:val="clear" w:pos="408"/>
          <w:tab w:val="left" w:pos="1321" w:leader="none"/>
        </w:tabs>
        <w:suppressAutoHyphens w:val="true"/>
        <w:bidi w:val="0"/>
        <w:spacing w:lineRule="exact" w:line="248" w:before="0" w:after="0"/>
        <w:ind w:firstLine="737" w:left="0" w:right="0"/>
        <w:jc w:val="both"/>
        <w:rPr/>
      </w:pPr>
      <w:r>
        <w:rPr>
          <w:sz w:val="24"/>
          <w:szCs w:val="24"/>
        </w:rPr>
        <w:t>7.1. Провести медицинский осмотр на качественно высоком уровне в соответствии с существующими технологиями и медицинскими стандартами. Обеспечить своевременность и полноту проведения медицинского осмотра. Обеспечить подачу еженедельных сведений о проведенных профилактических медицинских осмотрах по установленной форме.</w:t>
      </w:r>
    </w:p>
    <w:p>
      <w:pPr>
        <w:pStyle w:val="5"/>
        <w:shd w:val="clear" w:fill="FFFFFF"/>
        <w:tabs>
          <w:tab w:val="clear" w:pos="408"/>
          <w:tab w:val="left" w:pos="1546" w:leader="none"/>
        </w:tabs>
        <w:suppressAutoHyphens w:val="true"/>
        <w:bidi w:val="0"/>
        <w:spacing w:lineRule="exact" w:line="248" w:before="0" w:after="0"/>
        <w:ind w:firstLine="737" w:left="0" w:right="0"/>
        <w:jc w:val="both"/>
        <w:rPr/>
      </w:pPr>
      <w:r>
        <w:rPr>
          <w:sz w:val="24"/>
          <w:szCs w:val="24"/>
        </w:rPr>
        <w:t>7.2. Обеспечить проведение медицинского осмотра, лабораторных исследований и функциональных исследований включая маммографические и рентгенографические исследования.</w:t>
      </w:r>
    </w:p>
    <w:p>
      <w:pPr>
        <w:pStyle w:val="5"/>
        <w:shd w:val="clear" w:fill="FFFFFF"/>
        <w:tabs>
          <w:tab w:val="clear" w:pos="408"/>
          <w:tab w:val="left" w:pos="1112" w:leader="none"/>
        </w:tabs>
        <w:suppressAutoHyphens w:val="true"/>
        <w:bidi w:val="0"/>
        <w:spacing w:lineRule="exact" w:line="248" w:before="0" w:after="0"/>
        <w:ind w:firstLine="737" w:left="0" w:right="0"/>
        <w:jc w:val="both"/>
        <w:rPr/>
      </w:pPr>
      <w:r>
        <w:rPr>
          <w:sz w:val="24"/>
          <w:szCs w:val="24"/>
        </w:rPr>
        <w:t>7.3. В течение 3 дней информировать Заказчика в письменном виде о следующих событиях:</w:t>
      </w:r>
    </w:p>
    <w:p>
      <w:pPr>
        <w:pStyle w:val="5"/>
        <w:shd w:val="clear" w:fill="FFFFFF"/>
        <w:suppressAutoHyphens w:val="true"/>
        <w:bidi w:val="0"/>
        <w:spacing w:lineRule="exact" w:line="248" w:before="0" w:after="0"/>
        <w:ind w:firstLine="737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- о профессиональной пригодности работника;</w:t>
      </w:r>
    </w:p>
    <w:p>
      <w:pPr>
        <w:pStyle w:val="5"/>
        <w:shd w:val="clear" w:fill="FFFFFF"/>
        <w:suppressAutoHyphens w:val="true"/>
        <w:bidi w:val="0"/>
        <w:spacing w:lineRule="exact" w:line="248" w:before="0" w:after="0"/>
        <w:ind w:firstLine="737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- о выявлении у работника заболевания (состояния), являющегося противопоказанием для продолжения его трудовой деятельности;</w:t>
      </w:r>
    </w:p>
    <w:p>
      <w:pPr>
        <w:pStyle w:val="5"/>
        <w:shd w:val="clear" w:fill="FFFFFF"/>
        <w:suppressAutoHyphens w:val="true"/>
        <w:bidi w:val="0"/>
        <w:spacing w:lineRule="exact" w:line="248" w:before="0" w:after="0"/>
        <w:ind w:firstLine="737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- о необходимости дополнительного обследования и лечения работника по результатам проведенного периодического медицинского осмотра.</w:t>
      </w:r>
    </w:p>
    <w:p>
      <w:pPr>
        <w:pStyle w:val="5"/>
        <w:widowControl w:val="false"/>
        <w:shd w:val="clear" w:fill="FFFFFF"/>
        <w:tabs>
          <w:tab w:val="clear" w:pos="408"/>
          <w:tab w:val="left" w:pos="1112" w:leader="none"/>
        </w:tabs>
        <w:suppressAutoHyphens w:val="true"/>
        <w:bidi w:val="0"/>
        <w:spacing w:lineRule="exact" w:line="248" w:before="0" w:after="0"/>
        <w:ind w:firstLine="737" w:left="0" w:right="0"/>
        <w:jc w:val="both"/>
        <w:rPr/>
      </w:pPr>
      <w:r>
        <w:rPr>
          <w:rFonts w:cs="Times New Roman"/>
          <w:sz w:val="24"/>
          <w:szCs w:val="24"/>
        </w:rPr>
        <w:t>7.4. Поставить в известность Заказчика об истечении срока действия лицензии, на медицинскую деятельность по проведению профилактического медицинского осмотра за  три месяца до окончания срока ее действия.</w:t>
      </w:r>
    </w:p>
    <w:p>
      <w:pPr>
        <w:pStyle w:val="5"/>
        <w:widowControl w:val="false"/>
        <w:shd w:val="clear" w:fill="FFFFFF"/>
        <w:tabs>
          <w:tab w:val="clear" w:pos="408"/>
          <w:tab w:val="left" w:pos="1112" w:leader="none"/>
        </w:tabs>
        <w:suppressAutoHyphens w:val="true"/>
        <w:bidi w:val="0"/>
        <w:spacing w:lineRule="exact" w:line="248" w:before="0" w:after="0"/>
        <w:ind w:firstLine="737" w:left="0" w:right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5"/>
        <w:widowControl w:val="false"/>
        <w:shd w:val="clear" w:fill="FFFFFF"/>
        <w:tabs>
          <w:tab w:val="clear" w:pos="408"/>
          <w:tab w:val="left" w:pos="1112" w:leader="none"/>
        </w:tabs>
        <w:suppressAutoHyphens w:val="true"/>
        <w:bidi w:val="0"/>
        <w:spacing w:lineRule="exact" w:line="248" w:before="0" w:after="0"/>
        <w:ind w:firstLine="737" w:left="0" w:right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5"/>
        <w:widowControl w:val="false"/>
        <w:shd w:val="clear" w:fill="FFFFFF"/>
        <w:tabs>
          <w:tab w:val="clear" w:pos="408"/>
          <w:tab w:val="left" w:pos="1112" w:leader="none"/>
        </w:tabs>
        <w:suppressAutoHyphens w:val="true"/>
        <w:bidi w:val="0"/>
        <w:spacing w:lineRule="exact" w:line="248" w:before="0" w:after="0"/>
        <w:ind w:firstLine="737" w:left="0" w:right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5"/>
        <w:widowControl w:val="false"/>
        <w:shd w:val="clear" w:fill="FFFFFF"/>
        <w:tabs>
          <w:tab w:val="clear" w:pos="408"/>
          <w:tab w:val="left" w:pos="1112" w:leader="none"/>
        </w:tabs>
        <w:suppressAutoHyphens w:val="true"/>
        <w:bidi w:val="0"/>
        <w:spacing w:lineRule="exact" w:line="248" w:before="0" w:after="0"/>
        <w:ind w:firstLine="737" w:left="0" w:right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5"/>
        <w:widowControl w:val="false"/>
        <w:shd w:val="clear" w:fill="FFFFFF"/>
        <w:tabs>
          <w:tab w:val="clear" w:pos="408"/>
          <w:tab w:val="left" w:pos="1112" w:leader="none"/>
        </w:tabs>
        <w:suppressAutoHyphens w:val="true"/>
        <w:bidi w:val="0"/>
        <w:spacing w:lineRule="exact" w:line="248" w:before="0" w:after="0"/>
        <w:ind w:firstLine="737"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footnotePr>
        <w:numFmt w:val="decimal"/>
      </w:footnotePr>
      <w:type w:val="nextPage"/>
      <w:pgSz w:w="11906" w:h="16838"/>
      <w:pgMar w:left="1287" w:right="720" w:gutter="0" w:header="420" w:top="477" w:footer="0" w:bottom="993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HelvDL">
    <w:altName w:val="Times New Roman"/>
    <w:charset w:val="01"/>
    <w:family w:val="roman"/>
    <w:pitch w:val="variable"/>
  </w:font>
  <w:font w:name="Consultant">
    <w:altName w:val="Lucida Console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left" w:pos="2355" w:leader="none"/>
        <w:tab w:val="center" w:pos="4677" w:leader="none"/>
        <w:tab w:val="right" w:pos="9355" w:leader="none"/>
      </w:tabs>
      <w:spacing w:before="0" w:after="200"/>
      <w:rPr/>
    </w:pPr>
    <w:r>
      <w:rPr/>
      <w:tab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ind w:firstLine="200" w:left="0" w:right="0"/>
        <w:jc w:val="both"/>
        <w:rPr/>
      </w:pPr>
      <w:r>
        <w:rPr>
          <w:rStyle w:val="Style23"/>
        </w:rPr>
        <w:footnoteRef/>
      </w:r>
      <w:r>
        <w:rPr>
          <w:rStyle w:val="Style23"/>
        </w:rPr>
        <w:tab/>
        <w:tab/>
      </w:r>
      <w:r>
        <w:rPr>
          <w:sz w:val="14"/>
          <w:szCs w:val="14"/>
        </w:rPr>
        <w:t xml:space="preserve">Ученая форма </w:t>
      </w:r>
      <w:r>
        <w:rPr>
          <w:sz w:val="14"/>
          <w:szCs w:val="14"/>
          <w:lang w:val="en-US" w:eastAsia="en-US" w:bidi="en-US"/>
        </w:rPr>
        <w:t>N</w:t>
      </w:r>
      <w:r>
        <w:rPr>
          <w:sz w:val="14"/>
          <w:szCs w:val="14"/>
          <w:lang w:eastAsia="en-US" w:bidi="en-US"/>
        </w:rPr>
        <w:t xml:space="preserve"> </w:t>
      </w:r>
      <w:r>
        <w:rPr>
          <w:sz w:val="14"/>
          <w:szCs w:val="14"/>
        </w:rPr>
        <w:t xml:space="preserve">131/у "Карта учета диспансеризации (профилактическою медицинскою осмотра)", утвержденная приказом Минздрава России от 06.03.2015 </w:t>
      </w:r>
      <w:r>
        <w:rPr>
          <w:sz w:val="14"/>
          <w:szCs w:val="14"/>
          <w:lang w:val="en-US" w:eastAsia="en-US" w:bidi="en-US"/>
        </w:rPr>
        <w:t>N</w:t>
      </w:r>
      <w:r>
        <w:rPr>
          <w:sz w:val="14"/>
          <w:szCs w:val="14"/>
          <w:lang w:eastAsia="en-US" w:bidi="en-US"/>
        </w:rPr>
        <w:t xml:space="preserve"> </w:t>
      </w:r>
      <w:r>
        <w:rPr>
          <w:sz w:val="14"/>
          <w:szCs w:val="14"/>
        </w:rPr>
        <w:t xml:space="preserve">87н "Об унифицированной форме медицинской документации и форме статистической отчетности, используемых при проведении диспансеризации определенных групп взрослою населения и профилактических медицинских осмотров, порядках по их заполнению" (зарегистрирован Минюстом России 07.04.2015, регистрационный </w:t>
      </w:r>
      <w:r>
        <w:rPr>
          <w:sz w:val="14"/>
          <w:szCs w:val="14"/>
          <w:lang w:val="en-US" w:eastAsia="en-US" w:bidi="en-US"/>
        </w:rPr>
        <w:t>N</w:t>
      </w:r>
      <w:r>
        <w:rPr>
          <w:sz w:val="14"/>
          <w:szCs w:val="14"/>
          <w:lang w:eastAsia="en-US" w:bidi="en-US"/>
        </w:rPr>
        <w:t xml:space="preserve"> </w:t>
      </w:r>
      <w:r>
        <w:rPr>
          <w:sz w:val="14"/>
          <w:szCs w:val="14"/>
        </w:rPr>
        <w:t>36740).</w:t>
      </w:r>
    </w:p>
  </w:footnote>
  <w:footnote w:id="3">
    <w:p>
      <w:pPr>
        <w:pStyle w:val="FootnoteText"/>
        <w:rPr/>
      </w:pPr>
      <w:r>
        <w:rPr>
          <w:rStyle w:val="Style23"/>
        </w:rPr>
        <w:footnoteRef/>
      </w:r>
      <w:r>
        <w:rPr>
          <w:rStyle w:val="Style23"/>
        </w:rPr>
        <w:tab/>
        <w:t xml:space="preserve">  </w:t>
      </w:r>
      <w:r>
        <w:rPr>
          <w:sz w:val="14"/>
          <w:szCs w:val="14"/>
        </w:rPr>
        <w:t xml:space="preserve">Группы состояния здоровья сотрудника и группы диспансерною наблюдения (далее - группы здоровья) по результатам медицинского осмотра определяются с учетом критериев, предусмотренных пунктом 23 Порядка проведения профилактическою медицинского осмотра и диспансеризации определенных групп взрослого населения, утвержденною приказом Минздрава России от 13.03.2019 </w:t>
      </w:r>
      <w:r>
        <w:rPr>
          <w:sz w:val="14"/>
          <w:szCs w:val="14"/>
          <w:lang w:val="en-US" w:eastAsia="en-US" w:bidi="en-US"/>
        </w:rPr>
        <w:t>N</w:t>
      </w:r>
      <w:r>
        <w:rPr>
          <w:sz w:val="14"/>
          <w:szCs w:val="14"/>
          <w:lang w:eastAsia="en-US" w:bidi="en-US"/>
        </w:rPr>
        <w:t xml:space="preserve"> </w:t>
      </w:r>
      <w:r>
        <w:rPr>
          <w:sz w:val="14"/>
          <w:szCs w:val="14"/>
        </w:rPr>
        <w:t xml:space="preserve">124н (зарегистрирован Минюстом России 24.04.2019, регистрационный </w:t>
      </w:r>
      <w:r>
        <w:rPr>
          <w:sz w:val="14"/>
          <w:szCs w:val="14"/>
          <w:lang w:val="en-US" w:eastAsia="en-US" w:bidi="en-US"/>
        </w:rPr>
        <w:t>N</w:t>
      </w:r>
      <w:r>
        <w:rPr>
          <w:sz w:val="14"/>
          <w:szCs w:val="14"/>
          <w:lang w:eastAsia="en-US" w:bidi="en-US"/>
        </w:rPr>
        <w:t xml:space="preserve"> </w:t>
      </w:r>
      <w:r>
        <w:rPr>
          <w:sz w:val="14"/>
          <w:szCs w:val="14"/>
        </w:rPr>
        <w:t>54495).</w:t>
      </w:r>
    </w:p>
  </w:footnote>
  <w:footnote w:id="4">
    <w:p>
      <w:pPr>
        <w:pStyle w:val="FootnoteText"/>
        <w:jc w:val="both"/>
        <w:rPr/>
      </w:pPr>
      <w:r>
        <w:rPr>
          <w:rStyle w:val="Style23"/>
        </w:rPr>
        <w:footnoteRef/>
      </w:r>
      <w:r>
        <w:rPr>
          <w:rStyle w:val="Style23"/>
        </w:rPr>
        <w:tab/>
        <w:t xml:space="preserve"> </w:t>
      </w:r>
      <w:r>
        <w:rPr>
          <w:sz w:val="14"/>
          <w:szCs w:val="14"/>
        </w:rPr>
        <w:t>Собрание законодательства Российской Федерации, 2011, № 11, ст.6724; 2019, № 10, ст. 888 (далее — Федеральный закон).</w:t>
      </w:r>
    </w:p>
  </w:footnote>
  <w:footnote w:id="5">
    <w:p>
      <w:pPr>
        <w:pStyle w:val="61"/>
        <w:numPr>
          <w:ilvl w:val="0"/>
          <w:numId w:val="2"/>
        </w:numPr>
        <w:shd w:val="clear" w:fill="FFFFFF"/>
        <w:tabs>
          <w:tab w:val="clear" w:pos="408"/>
          <w:tab w:val="left" w:pos="187" w:leader="none"/>
        </w:tabs>
        <w:spacing w:before="0" w:after="0"/>
        <w:rPr/>
      </w:pPr>
      <w:r>
        <w:rPr>
          <w:rStyle w:val="Style23"/>
        </w:rPr>
        <w:footnoteRef/>
      </w:r>
      <w:r>
        <w:rPr>
          <w:rStyle w:val="Style23"/>
        </w:rPr>
        <w:tab/>
        <w:tab/>
      </w:r>
      <w:r>
        <w:rPr>
          <w:b w:val="false"/>
          <w:bCs w:val="false"/>
        </w:rPr>
        <w:t xml:space="preserve">Учетная форма </w:t>
      </w:r>
      <w:r>
        <w:rPr>
          <w:b w:val="false"/>
          <w:bCs w:val="false"/>
          <w:lang w:val="en-US" w:eastAsia="en-US" w:bidi="en-US"/>
        </w:rPr>
        <w:t>N</w:t>
      </w:r>
      <w:r>
        <w:rPr>
          <w:b w:val="false"/>
          <w:bCs w:val="false"/>
          <w:lang w:eastAsia="en-US" w:bidi="en-US"/>
        </w:rPr>
        <w:t xml:space="preserve"> </w:t>
      </w:r>
      <w:r>
        <w:rPr>
          <w:b w:val="false"/>
          <w:bCs w:val="false"/>
        </w:rPr>
        <w:t xml:space="preserve">454/у-06 "Справка о результашх химико-токсикологических исследований", утвержденная приказом Минздравеоцразнития России </w:t>
      </w:r>
      <w:r>
        <w:rPr>
          <w:b w:val="false"/>
          <w:bCs w:val="false"/>
          <w:lang w:val="en-US" w:eastAsia="en-US" w:bidi="en-US"/>
        </w:rPr>
        <w:t>N</w:t>
      </w:r>
      <w:r>
        <w:rPr>
          <w:b w:val="false"/>
          <w:bCs w:val="false"/>
          <w:lang w:eastAsia="en-US" w:bidi="en-US"/>
        </w:rPr>
        <w:t xml:space="preserve"> </w:t>
      </w:r>
      <w:r>
        <w:rPr>
          <w:b w:val="false"/>
          <w:bCs w:val="false"/>
        </w:rPr>
        <w:t>40.</w:t>
      </w:r>
    </w:p>
  </w:footnote>
  <w:footnote w:id="6">
    <w:p>
      <w:pPr>
        <w:pStyle w:val="61"/>
        <w:numPr>
          <w:ilvl w:val="0"/>
          <w:numId w:val="2"/>
        </w:numPr>
        <w:shd w:val="clear" w:fill="FFFFFF"/>
        <w:tabs>
          <w:tab w:val="clear" w:pos="408"/>
          <w:tab w:val="left" w:pos="190" w:leader="none"/>
        </w:tabs>
        <w:spacing w:before="0" w:after="0"/>
        <w:rPr/>
      </w:pPr>
      <w:r>
        <w:rPr>
          <w:rStyle w:val="Style23"/>
        </w:rPr>
        <w:footnoteRef/>
      </w:r>
      <w:r>
        <w:rPr>
          <w:rStyle w:val="Style23"/>
        </w:rPr>
        <w:tab/>
        <w:tab/>
      </w:r>
      <w:r>
        <w:rPr>
          <w:b w:val="false"/>
          <w:bCs w:val="false"/>
          <w:sz w:val="14"/>
          <w:szCs w:val="14"/>
        </w:rPr>
        <w:t xml:space="preserve">Форма </w:t>
      </w:r>
      <w:r>
        <w:rPr>
          <w:b w:val="false"/>
          <w:bCs w:val="false"/>
          <w:sz w:val="14"/>
          <w:szCs w:val="14"/>
          <w:lang w:val="en-US" w:eastAsia="en-US" w:bidi="en-US"/>
        </w:rPr>
        <w:t>N</w:t>
      </w:r>
      <w:r>
        <w:rPr>
          <w:b w:val="false"/>
          <w:bCs w:val="false"/>
          <w:sz w:val="14"/>
          <w:szCs w:val="14"/>
          <w:lang w:eastAsia="en-US" w:bidi="en-US"/>
        </w:rPr>
        <w:t xml:space="preserve"> </w:t>
      </w:r>
      <w:r>
        <w:rPr>
          <w:b w:val="false"/>
          <w:bCs w:val="false"/>
          <w:sz w:val="14"/>
          <w:szCs w:val="14"/>
        </w:rPr>
        <w:t xml:space="preserve">025/у "Медицинская карта пациента, получающего медицинскую помощь в амбулаюрных условиях", утвержденная приказом Минздрава России от 15.12.2014 </w:t>
      </w:r>
      <w:r>
        <w:rPr>
          <w:b w:val="false"/>
          <w:bCs w:val="false"/>
          <w:sz w:val="14"/>
          <w:szCs w:val="14"/>
          <w:lang w:val="en-US" w:eastAsia="en-US" w:bidi="en-US"/>
        </w:rPr>
        <w:t>N</w:t>
      </w:r>
      <w:r>
        <w:rPr>
          <w:b w:val="false"/>
          <w:bCs w:val="false"/>
          <w:sz w:val="14"/>
          <w:szCs w:val="14"/>
          <w:lang w:eastAsia="en-US" w:bidi="en-US"/>
        </w:rPr>
        <w:t xml:space="preserve"> </w:t>
      </w:r>
      <w:r>
        <w:rPr>
          <w:b w:val="false"/>
          <w:bCs w:val="false"/>
          <w:sz w:val="14"/>
          <w:szCs w:val="14"/>
        </w:rPr>
        <w:t>834н "Об утверждении унифицированных форм медицинской документации, используемых в медицинских ор</w:t>
      </w:r>
      <w:r>
        <w:rPr>
          <w:rStyle w:val="655pt"/>
          <w:b w:val="false"/>
          <w:bCs w:val="false"/>
          <w:sz w:val="14"/>
          <w:szCs w:val="14"/>
        </w:rPr>
        <w:t>1</w:t>
      </w:r>
      <w:r>
        <w:rPr>
          <w:b w:val="false"/>
          <w:bCs w:val="false"/>
          <w:sz w:val="14"/>
          <w:szCs w:val="14"/>
        </w:rPr>
        <w:t>анизациях, оказывающих медицинскую помощь в амбулаюрных условиях, и порядков по их заполнению" (зарегистрирован Минюстом</w:t>
      </w:r>
      <w:r>
        <w:rPr>
          <w:b w:val="false"/>
          <w:bCs w:val="false"/>
        </w:rPr>
        <w:t xml:space="preserve"> России 20.02.2015, рщистраципнный </w:t>
      </w:r>
      <w:r>
        <w:rPr>
          <w:b w:val="false"/>
          <w:bCs w:val="false"/>
          <w:lang w:val="en-US" w:eastAsia="en-US" w:bidi="en-US"/>
        </w:rPr>
        <w:t>N</w:t>
      </w:r>
      <w:r>
        <w:rPr>
          <w:b w:val="false"/>
          <w:bCs w:val="false"/>
          <w:lang w:eastAsia="en-US" w:bidi="en-US"/>
        </w:rPr>
        <w:t xml:space="preserve"> </w:t>
      </w:r>
      <w:r>
        <w:rPr>
          <w:b w:val="false"/>
          <w:bCs w:val="false"/>
        </w:rPr>
        <w:t xml:space="preserve">36160), с изменениями, внесенными приказом Минздрава России от 09.01.2018 </w:t>
      </w:r>
      <w:r>
        <w:rPr>
          <w:b w:val="false"/>
          <w:bCs w:val="false"/>
          <w:lang w:val="en-US" w:eastAsia="en-US" w:bidi="en-US"/>
        </w:rPr>
        <w:t>N</w:t>
      </w:r>
      <w:r>
        <w:rPr>
          <w:b w:val="false"/>
          <w:bCs w:val="false"/>
          <w:lang w:eastAsia="en-US" w:bidi="en-US"/>
        </w:rPr>
        <w:t xml:space="preserve"> </w:t>
      </w:r>
      <w:r>
        <w:rPr>
          <w:b w:val="false"/>
          <w:bCs w:val="false"/>
        </w:rPr>
        <w:t xml:space="preserve">2н (зарегистрирован Минюстом России 04.04.2018, регистрационный </w:t>
      </w:r>
      <w:r>
        <w:rPr>
          <w:b w:val="false"/>
          <w:bCs w:val="false"/>
          <w:lang w:val="en-US" w:eastAsia="en-US" w:bidi="en-US"/>
        </w:rPr>
        <w:t>N</w:t>
      </w:r>
      <w:r>
        <w:rPr>
          <w:b w:val="false"/>
          <w:bCs w:val="false"/>
          <w:lang w:eastAsia="en-US" w:bidi="en-US"/>
        </w:rPr>
        <w:t xml:space="preserve"> </w:t>
      </w:r>
      <w:r>
        <w:rPr>
          <w:b w:val="false"/>
          <w:bCs w:val="false"/>
        </w:rPr>
        <w:t>50614).</w:t>
      </w:r>
    </w:p>
  </w:footnote>
  <w:footnote w:id="7">
    <w:p>
      <w:pPr>
        <w:pStyle w:val="FootnoteText"/>
        <w:widowControl/>
        <w:suppressAutoHyphens w:val="tru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yle23"/>
        </w:rPr>
        <w:footnoteRef/>
      </w:r>
      <w:r>
        <w:rPr>
          <w:rStyle w:val="Style23"/>
        </w:rPr>
        <w:tab/>
        <w:t xml:space="preserve"> </w:t>
      </w:r>
      <w:r>
        <w:rPr>
          <w:rFonts w:cs="Times New Roman"/>
          <w:sz w:val="14"/>
          <w:szCs w:val="14"/>
        </w:rPr>
        <w:t xml:space="preserve">Учетная форма </w:t>
      </w:r>
      <w:r>
        <w:rPr>
          <w:rFonts w:cs="Times New Roman"/>
          <w:sz w:val="14"/>
          <w:szCs w:val="14"/>
          <w:lang w:val="en-US" w:eastAsia="en-US" w:bidi="en-US"/>
        </w:rPr>
        <w:t>№</w:t>
      </w:r>
      <w:r>
        <w:rPr>
          <w:rFonts w:cs="Times New Roman"/>
          <w:sz w:val="14"/>
          <w:szCs w:val="14"/>
          <w:lang w:eastAsia="en-US" w:bidi="en-US"/>
        </w:rPr>
        <w:t xml:space="preserve"> </w:t>
      </w:r>
      <w:r>
        <w:rPr>
          <w:rFonts w:cs="Times New Roman"/>
          <w:sz w:val="14"/>
          <w:szCs w:val="14"/>
        </w:rPr>
        <w:t xml:space="preserve">131/у "Карта учета диспансеризации (профилактического медицинскою осмотра)", утвержденная приказом Минздрава России от 06 03.2015 </w:t>
      </w:r>
      <w:r>
        <w:rPr>
          <w:rFonts w:cs="Times New Roman"/>
          <w:sz w:val="14"/>
          <w:szCs w:val="14"/>
          <w:lang w:val="en-US" w:eastAsia="en-US" w:bidi="en-US"/>
        </w:rPr>
        <w:t>№</w:t>
      </w:r>
      <w:r>
        <w:rPr>
          <w:rFonts w:cs="Times New Roman"/>
          <w:sz w:val="14"/>
          <w:szCs w:val="14"/>
          <w:lang w:eastAsia="en-US" w:bidi="en-US"/>
        </w:rPr>
        <w:t xml:space="preserve"> </w:t>
      </w:r>
      <w:r>
        <w:rPr>
          <w:rFonts w:cs="Times New Roman"/>
          <w:sz w:val="14"/>
          <w:szCs w:val="14"/>
        </w:rPr>
        <w:t>87н "Об унифицированной форме медицинской документации и форме статистической отчетности, используемых при проведении диспансеризации определенных групп взрослого населения и профилактических медицинских осмотров, порядках по их заполнению" (зарегистрирован Минюсюм России 07.04.2015, регистрационный  № 36740).</w:t>
      </w:r>
    </w:p>
  </w:footnote>
  <w:footnote w:id="8">
    <w:p>
      <w:pPr>
        <w:pStyle w:val="FootnoteText"/>
        <w:widowControl/>
        <w:suppressAutoHyphens w:val="true"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yle23"/>
        </w:rPr>
        <w:footnoteRef/>
      </w:r>
      <w:r>
        <w:rPr>
          <w:rStyle w:val="Style23"/>
        </w:rPr>
        <w:tab/>
        <w:t xml:space="preserve"> </w:t>
      </w:r>
      <w:r>
        <w:rPr>
          <w:sz w:val="14"/>
          <w:szCs w:val="14"/>
        </w:rPr>
        <w:t xml:space="preserve">Федеральный закон от 27.07.2006 </w:t>
      </w:r>
      <w:r>
        <w:rPr>
          <w:sz w:val="14"/>
          <w:szCs w:val="14"/>
          <w:lang w:val="en-US" w:eastAsia="en-US" w:bidi="en-US"/>
        </w:rPr>
        <w:t>№</w:t>
      </w:r>
      <w:r>
        <w:rPr>
          <w:sz w:val="14"/>
          <w:szCs w:val="14"/>
          <w:lang w:eastAsia="en-US" w:bidi="en-US"/>
        </w:rPr>
        <w:t xml:space="preserve"> </w:t>
      </w:r>
      <w:r>
        <w:rPr>
          <w:sz w:val="14"/>
          <w:szCs w:val="14"/>
        </w:rPr>
        <w:t xml:space="preserve">152-ФЗ "О персональных данных" (Собрание законодательства Российской Федерации, 2006, </w:t>
      </w:r>
      <w:r>
        <w:rPr>
          <w:sz w:val="14"/>
          <w:szCs w:val="14"/>
          <w:lang w:val="en-US" w:eastAsia="en-US" w:bidi="en-US"/>
        </w:rPr>
        <w:t xml:space="preserve">№ </w:t>
      </w:r>
      <w:r>
        <w:rPr>
          <w:sz w:val="14"/>
          <w:szCs w:val="14"/>
          <w:lang w:eastAsia="en-US" w:bidi="en-US"/>
        </w:rPr>
        <w:t xml:space="preserve">31 </w:t>
      </w:r>
      <w:r>
        <w:rPr>
          <w:sz w:val="14"/>
          <w:szCs w:val="14"/>
        </w:rPr>
        <w:t>(ч. 1), ст. 3451; 2018</w:t>
      </w:r>
      <w:r>
        <w:rPr>
          <w:sz w:val="14"/>
          <w:szCs w:val="14"/>
          <w:lang w:val="en-US" w:eastAsia="en-US" w:bidi="en-US"/>
        </w:rPr>
        <w:t xml:space="preserve"> №</w:t>
      </w:r>
      <w:r>
        <w:rPr>
          <w:sz w:val="14"/>
          <w:szCs w:val="14"/>
          <w:lang w:eastAsia="en-US" w:bidi="en-US"/>
        </w:rPr>
        <w:t xml:space="preserve"> </w:t>
      </w:r>
      <w:r>
        <w:rPr>
          <w:sz w:val="14"/>
          <w:szCs w:val="14"/>
        </w:rPr>
        <w:t>1 (ч. 1),ст. 82).</w:t>
      </w:r>
    </w:p>
  </w:footnote>
  <w:footnote w:id="9">
    <w:p>
      <w:pPr>
        <w:pStyle w:val="FootnoteText"/>
        <w:spacing w:lineRule="exact" w:line="150"/>
        <w:ind w:hanging="0" w:left="0" w:right="180"/>
        <w:jc w:val="both"/>
        <w:rPr/>
      </w:pPr>
      <w:r>
        <w:rPr>
          <w:rStyle w:val="Style23"/>
        </w:rPr>
        <w:footnoteRef/>
      </w:r>
      <w:r>
        <w:rPr>
          <w:rStyle w:val="Style23"/>
        </w:rPr>
        <w:tab/>
      </w:r>
      <w:r>
        <w:rPr>
          <w:sz w:val="14"/>
          <w:szCs w:val="14"/>
        </w:rPr>
        <w:t xml:space="preserve">Статья 13 Федеральною закона (Собрание законодательства Российской Федерации, 2011, </w:t>
      </w:r>
      <w:r>
        <w:rPr>
          <w:sz w:val="14"/>
          <w:szCs w:val="14"/>
          <w:lang w:val="en-US" w:eastAsia="en-US" w:bidi="en-US"/>
        </w:rPr>
        <w:t>№</w:t>
      </w:r>
      <w:r>
        <w:rPr>
          <w:sz w:val="14"/>
          <w:szCs w:val="14"/>
          <w:lang w:eastAsia="en-US" w:bidi="en-US"/>
        </w:rPr>
        <w:t xml:space="preserve"> </w:t>
      </w:r>
      <w:r>
        <w:rPr>
          <w:sz w:val="14"/>
          <w:szCs w:val="14"/>
        </w:rPr>
        <w:t xml:space="preserve">11, ст. 6724; 2015, </w:t>
      </w:r>
      <w:r>
        <w:rPr>
          <w:sz w:val="14"/>
          <w:szCs w:val="14"/>
          <w:lang w:val="en-US" w:eastAsia="en-US" w:bidi="en-US"/>
        </w:rPr>
        <w:t>№</w:t>
      </w:r>
      <w:r>
        <w:rPr>
          <w:sz w:val="14"/>
          <w:szCs w:val="14"/>
          <w:lang w:eastAsia="en-US" w:bidi="en-US"/>
        </w:rPr>
        <w:t xml:space="preserve"> </w:t>
      </w:r>
      <w:r>
        <w:rPr>
          <w:sz w:val="14"/>
          <w:szCs w:val="14"/>
        </w:rPr>
        <w:t>29 (ч. 1)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8"/>
      <w:spacing w:before="0" w:after="20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0"/>
      <w:suppressLineNumbers/>
      <w:spacing w:before="0" w:after="20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6"/>
        <w:spacing w:val="0"/>
        <w:i w:val="false"/>
        <w:u w:val="none"/>
        <w:b/>
        <w:szCs w:val="26"/>
        <w:iCs w:val="false"/>
        <w:bCs/>
        <w:w w:val="100"/>
        <w:rFonts w:eastAsia="Times New Roman" w:cs="Times New Roman"/>
        <w:color w:val="000000"/>
        <w:lang w:val="ru-RU" w:bidi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6"/>
        <w:spacing w:val="0"/>
        <w:i w:val="false"/>
        <w:u w:val="none"/>
        <w:b w:val="false"/>
        <w:szCs w:val="26"/>
        <w:iCs w:val="false"/>
        <w:bCs w:val="false"/>
        <w:w w:val="100"/>
        <w:rFonts w:eastAsia="Times New Roman" w:cs="Times New Roman"/>
        <w:color w:val="000000"/>
        <w:lang w:val="ru-RU" w:bidi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6"/>
        <w:spacing w:val="0"/>
        <w:i w:val="false"/>
        <w:u w:val="none"/>
        <w:b w:val="false"/>
        <w:szCs w:val="26"/>
        <w:iCs w:val="false"/>
        <w:bCs w:val="false"/>
        <w:w w:val="100"/>
        <w:rFonts w:eastAsia="Times New Roman" w:cs="Times New Roman"/>
        <w:color w:val="000000"/>
        <w:lang w:val="ru-RU" w:bidi="ru-RU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6"/>
        <w:iCs w:val="false"/>
        <w:bCs w:val="false"/>
        <w:w w:val="100"/>
        <w:rFonts w:eastAsia="Times New Roman" w:cs="Times New Roman"/>
        <w:color w:val="000000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defaultTabStop w:val="4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Lohit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>
      <w:rFonts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bidi="ru-RU"/>
    </w:rPr>
  </w:style>
  <w:style w:type="character" w:styleId="WW8Num8z1">
    <w:name w:val="WW8Num8z1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bidi="ru-RU"/>
    </w:rPr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7z1">
    <w:name w:val="WW8Num7z1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11z0">
    <w:name w:val="WW8Num11z0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8z2">
    <w:name w:val="WW8Num8z2"/>
    <w:qFormat/>
    <w:rPr/>
  </w:style>
  <w:style w:type="character" w:styleId="Style14">
    <w:name w:val="Основной шрифт абзаца"/>
    <w:qFormat/>
    <w:rPr/>
  </w:style>
  <w:style w:type="character" w:styleId="3">
    <w:name w:val="Основной шрифт абзаца3"/>
    <w:qFormat/>
    <w:rPr/>
  </w:style>
  <w:style w:type="character" w:styleId="2">
    <w:name w:val="Основной шрифт абзаца2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1">
    <w:name w:val="Основной шрифт абзаца1"/>
    <w:qFormat/>
    <w:rPr/>
  </w:style>
  <w:style w:type="character" w:styleId="Style15">
    <w:name w:val="Текст выноски Знак"/>
    <w:qFormat/>
    <w:rPr>
      <w:rFonts w:ascii="Tahoma" w:hAnsi="Tahoma" w:cs="Tahoma"/>
      <w:sz w:val="16"/>
      <w:szCs w:val="16"/>
    </w:rPr>
  </w:style>
  <w:style w:type="character" w:styleId="11">
    <w:name w:val="Знак примечания1"/>
    <w:qFormat/>
    <w:rPr>
      <w:sz w:val="16"/>
      <w:szCs w:val="16"/>
    </w:rPr>
  </w:style>
  <w:style w:type="character" w:styleId="Style16">
    <w:name w:val="Текст примечания Знак"/>
    <w:qFormat/>
    <w:rPr/>
  </w:style>
  <w:style w:type="character" w:styleId="Style17">
    <w:name w:val="Тема примечания Знак"/>
    <w:qFormat/>
    <w:rPr>
      <w:b/>
      <w:bCs/>
    </w:rPr>
  </w:style>
  <w:style w:type="character" w:styleId="Style18">
    <w:name w:val="Верхний колонтитул Знак"/>
    <w:qFormat/>
    <w:rPr>
      <w:sz w:val="22"/>
      <w:szCs w:val="22"/>
    </w:rPr>
  </w:style>
  <w:style w:type="character" w:styleId="Style19">
    <w:name w:val="Нижний колонтитул Знак"/>
    <w:qFormat/>
    <w:rPr>
      <w:sz w:val="22"/>
      <w:szCs w:val="22"/>
    </w:rPr>
  </w:style>
  <w:style w:type="character" w:styleId="Style20">
    <w:name w:val="Основной текст Знак"/>
    <w:basedOn w:val="1"/>
    <w:qFormat/>
    <w:rPr>
      <w:rFonts w:ascii="Times New Roman" w:hAnsi="Times New Roman" w:eastAsia="Times New Roman" w:cs="Times New Roman"/>
      <w:sz w:val="28"/>
    </w:rPr>
  </w:style>
  <w:style w:type="character" w:styleId="Style21">
    <w:name w:val="Основной текст с отступом Знак"/>
    <w:basedOn w:val="1"/>
    <w:qFormat/>
    <w:rPr>
      <w:rFonts w:ascii="Times New Roman" w:hAnsi="Times New Roman" w:eastAsia="Times New Roman" w:cs="Times New Roman"/>
    </w:rPr>
  </w:style>
  <w:style w:type="character" w:styleId="HTML">
    <w:name w:val="Стандартный HTML Знак"/>
    <w:basedOn w:val="1"/>
    <w:qFormat/>
    <w:rPr>
      <w:rFonts w:ascii="Courier New" w:hAnsi="Courier New" w:eastAsia="Times New Roman" w:cs="Courier New"/>
    </w:rPr>
  </w:style>
  <w:style w:type="character" w:styleId="Hyperlink">
    <w:name w:val="Hyperlink"/>
    <w:rPr>
      <w:color w:val="000080"/>
      <w:u w:val="single"/>
    </w:rPr>
  </w:style>
  <w:style w:type="character" w:styleId="Style22">
    <w:name w:val="Текст сноски Знак"/>
    <w:basedOn w:val="1"/>
    <w:qFormat/>
    <w:rPr>
      <w:rFonts w:ascii="Times New Roman" w:hAnsi="Times New Roman" w:eastAsia="Times New Roman" w:cs="Times New Roman"/>
    </w:rPr>
  </w:style>
  <w:style w:type="character" w:styleId="Style23">
    <w:name w:val="Символ сноски"/>
    <w:basedOn w:val="1"/>
    <w:qFormat/>
    <w:rPr>
      <w:rFonts w:cs="Times New Roman"/>
      <w:vertAlign w:val="superscript"/>
    </w:rPr>
  </w:style>
  <w:style w:type="character" w:styleId="WW-">
    <w:name w:val="WW-Символ сноски"/>
    <w:qFormat/>
    <w:rPr/>
  </w:style>
  <w:style w:type="character" w:styleId="12">
    <w:name w:val="Знак сноски1"/>
    <w:qFormat/>
    <w:rPr>
      <w:vertAlign w:val="superscript"/>
    </w:rPr>
  </w:style>
  <w:style w:type="character" w:styleId="Style24">
    <w:name w:val="Символы концевой сноски"/>
    <w:qFormat/>
    <w:rPr>
      <w:vertAlign w:val="superscript"/>
    </w:rPr>
  </w:style>
  <w:style w:type="character" w:styleId="WW-1">
    <w:name w:val="WW-Символы концевой сноски"/>
    <w:qFormat/>
    <w:rPr/>
  </w:style>
  <w:style w:type="character" w:styleId="13">
    <w:name w:val="Гиперссылка1"/>
    <w:basedOn w:val="1"/>
    <w:qFormat/>
    <w:rPr>
      <w:color w:val="0000FF"/>
      <w:u w:val="single"/>
    </w:rPr>
  </w:style>
  <w:style w:type="character" w:styleId="14">
    <w:name w:val="Нижний колонтитул Знак1"/>
    <w:basedOn w:val="2"/>
    <w:qFormat/>
    <w:rPr>
      <w:rFonts w:ascii="Calibri" w:hAnsi="Calibri" w:eastAsia="Calibri" w:cs="Calibri"/>
      <w:sz w:val="22"/>
      <w:szCs w:val="22"/>
      <w:lang w:eastAsia="zh-CN"/>
    </w:rPr>
  </w:style>
  <w:style w:type="character" w:styleId="DefaultParagraphFont">
    <w:name w:val="Default Paragraph Font"/>
    <w:qFormat/>
    <w:rPr/>
  </w:style>
  <w:style w:type="character" w:styleId="31">
    <w:name w:val="Основной текст (3)_"/>
    <w:basedOn w:val="DefaultParagraphFont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32">
    <w:name w:val="Основной текст (3) + Не полужирный"/>
    <w:basedOn w:val="31"/>
    <w:qFormat/>
    <w:rPr>
      <w:b/>
      <w:bCs/>
      <w:color w:val="000000"/>
      <w:spacing w:val="0"/>
      <w:w w:val="100"/>
      <w:lang w:val="ru-RU" w:bidi="ru-RU"/>
    </w:rPr>
  </w:style>
  <w:style w:type="character" w:styleId="FootnoteReference">
    <w:name w:val="Footnote Reference"/>
    <w:rPr>
      <w:vertAlign w:val="superscript"/>
    </w:rPr>
  </w:style>
  <w:style w:type="character" w:styleId="Style25">
    <w:name w:val="Символ концевой сноски"/>
    <w:qFormat/>
    <w:rPr>
      <w:vertAlign w:val="superscript"/>
    </w:rPr>
  </w:style>
  <w:style w:type="character" w:styleId="WW-2">
    <w:name w:val="WW-Символ концевой сноски"/>
    <w:qFormat/>
    <w:rPr/>
  </w:style>
  <w:style w:type="character" w:styleId="21">
    <w:name w:val="Основной текст (2)_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22">
    <w:name w:val="Основной текст (2) + Курсив"/>
    <w:basedOn w:val="21"/>
    <w:qFormat/>
    <w:rPr>
      <w:i/>
      <w:iCs/>
      <w:color w:val="000000"/>
      <w:spacing w:val="0"/>
      <w:w w:val="100"/>
      <w:lang w:val="ru-RU" w:eastAsia="ru-RU" w:bidi="ru-RU"/>
    </w:rPr>
  </w:style>
  <w:style w:type="character" w:styleId="6">
    <w:name w:val="Основной текст (6)_"/>
    <w:basedOn w:val="DefaultParagraphFont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15"/>
      <w:szCs w:val="15"/>
      <w:u w:val="none"/>
    </w:rPr>
  </w:style>
  <w:style w:type="character" w:styleId="655pt">
    <w:name w:val="Основной текст (6) + 5;5 pt;Не полужирный"/>
    <w:basedOn w:val="6"/>
    <w:qFormat/>
    <w:rPr>
      <w:b/>
      <w:bCs/>
      <w:color w:val="000000"/>
      <w:spacing w:val="0"/>
      <w:w w:val="100"/>
      <w:sz w:val="11"/>
      <w:szCs w:val="11"/>
      <w:lang w:val="ru-RU" w:eastAsia="ru-RU" w:bidi="ru-RU"/>
    </w:rPr>
  </w:style>
  <w:style w:type="character" w:styleId="Style26">
    <w:name w:val="Символ нумерации"/>
    <w:qFormat/>
    <w:rPr/>
  </w:style>
  <w:style w:type="character" w:styleId="EndnoteReference">
    <w:name w:val="Endnote Reference"/>
    <w:rPr>
      <w:vertAlign w:val="superscript"/>
    </w:rPr>
  </w:style>
  <w:style w:type="paragraph" w:styleId="Style2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cs="Lohit Devanagari"/>
    </w:rPr>
  </w:style>
  <w:style w:type="paragraph" w:styleId="Style29">
    <w:name w:val="Название объекта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33">
    <w:name w:val="Указатель3"/>
    <w:basedOn w:val="Normal"/>
    <w:qFormat/>
    <w:pPr>
      <w:suppressLineNumbers/>
    </w:pPr>
    <w:rPr>
      <w:rFonts w:cs="Lohit Devanagari"/>
    </w:rPr>
  </w:style>
  <w:style w:type="paragraph" w:styleId="34">
    <w:name w:val="Название объекта3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23">
    <w:name w:val="Указатель2"/>
    <w:basedOn w:val="Normal"/>
    <w:qFormat/>
    <w:pPr>
      <w:suppressLineNumbers/>
    </w:pPr>
    <w:rPr>
      <w:rFonts w:cs="Lohit Devanagari"/>
    </w:rPr>
  </w:style>
  <w:style w:type="paragraph" w:styleId="24">
    <w:name w:val="Название объекта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5">
    <w:name w:val="Указатель1"/>
    <w:basedOn w:val="Normal"/>
    <w:qFormat/>
    <w:pPr>
      <w:suppressLineNumbers/>
    </w:pPr>
    <w:rPr>
      <w:rFonts w:cs="Mangal"/>
    </w:rPr>
  </w:style>
  <w:style w:type="paragraph" w:styleId="16">
    <w:name w:val="Название объекта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pPr>
      <w:suppressLineNumbers/>
    </w:pPr>
    <w:rPr>
      <w:rFonts w:cs="Lohit Devanagari"/>
    </w:rPr>
  </w:style>
  <w:style w:type="paragraph" w:styleId="Style30">
    <w:name w:val="Текст выноски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17">
    <w:name w:val="Текст примечания1"/>
    <w:basedOn w:val="Normal"/>
    <w:qFormat/>
    <w:pPr/>
    <w:rPr>
      <w:sz w:val="20"/>
      <w:szCs w:val="20"/>
    </w:rPr>
  </w:style>
  <w:style w:type="paragraph" w:styleId="Style31">
    <w:name w:val="Тема примечания"/>
    <w:basedOn w:val="17"/>
    <w:qFormat/>
    <w:pPr/>
    <w:rPr>
      <w:b/>
      <w:bCs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zh-CN" w:bidi="ar-SA"/>
    </w:rPr>
  </w:style>
  <w:style w:type="paragraph" w:styleId="Style32">
    <w:name w:val="Обычный + по ширине"/>
    <w:basedOn w:val="Normal"/>
    <w:qFormat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2"/>
      <w:szCs w:val="20"/>
      <w:lang w:val="ru-RU" w:eastAsia="zh-CN" w:bidi="ar-SA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zh-CN" w:bidi="ar-SA"/>
    </w:rPr>
  </w:style>
  <w:style w:type="paragraph" w:styleId="18">
    <w:name w:val="Верхний колонтитул1"/>
    <w:basedOn w:val="Normal"/>
    <w:qFormat/>
    <w:pPr/>
    <w:rPr/>
  </w:style>
  <w:style w:type="paragraph" w:styleId="19">
    <w:name w:val="Нижний колонтитул1"/>
    <w:basedOn w:val="Normal"/>
    <w:qFormat/>
    <w:pPr/>
    <w:rPr/>
  </w:style>
  <w:style w:type="paragraph" w:styleId="Style33">
    <w:name w:val="Рецензия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Style34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BodyTextIndent">
    <w:name w:val="Body Text Indent"/>
    <w:basedOn w:val="Normal"/>
    <w:pPr>
      <w:widowControl w:val="false"/>
      <w:spacing w:lineRule="auto" w:line="240" w:before="0" w:after="120"/>
      <w:ind w:hanging="0" w:left="283" w:right="0"/>
    </w:pPr>
    <w:rPr>
      <w:rFonts w:ascii="Times New Roman" w:hAnsi="Times New Roman" w:eastAsia="Times New Roman" w:cs="Times New Roman"/>
      <w:sz w:val="20"/>
      <w:szCs w:val="20"/>
    </w:rPr>
  </w:style>
  <w:style w:type="paragraph" w:styleId="Iauiue1">
    <w:name w:val="Iau?iue1"/>
    <w:qFormat/>
    <w:pPr>
      <w:widowControl w:val="false"/>
      <w:suppressAutoHyphens w:val="true"/>
      <w:bidi w:val="0"/>
      <w:spacing w:before="240" w:after="0"/>
      <w:jc w:val="both"/>
    </w:pPr>
    <w:rPr>
      <w:rFonts w:ascii="HelvDL;Times New Roman" w:hAnsi="HelvDL;Times New Roman" w:eastAsia="Times New Roman" w:cs="HelvDL;Times New Roman"/>
      <w:color w:val="auto"/>
      <w:kern w:val="0"/>
      <w:sz w:val="18"/>
      <w:szCs w:val="20"/>
      <w:lang w:val="ru-RU" w:eastAsia="zh-CN" w:bidi="ar-SA"/>
    </w:rPr>
  </w:style>
  <w:style w:type="paragraph" w:styleId="Style35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S1">
    <w:name w:val="s_1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Style36">
    <w:name w:val="Обычный (веб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S3">
    <w:name w:val="s_3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HTML1">
    <w:name w:val="Стандартный HTML"/>
    <w:basedOn w:val="Normal"/>
    <w:qFormat/>
    <w:pPr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paragraph" w:styleId="FootnoteText">
    <w:name w:val="Footnote Text"/>
    <w:basedOn w:val="Normal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110">
    <w:name w:val="Текст сноски1"/>
    <w:basedOn w:val="Normal"/>
    <w:qFormat/>
    <w:pPr/>
    <w:rPr/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nsultant;Lucida Console" w:hAnsi="Consultant;Lucida Console" w:eastAsia="Arial" w:cs="Consultant;Lucida Console"/>
      <w:color w:val="auto"/>
      <w:kern w:val="0"/>
      <w:sz w:val="22"/>
      <w:szCs w:val="20"/>
      <w:lang w:val="ru-RU" w:eastAsia="zh-CN" w:bidi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Колонтитул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4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408"/>
        <w:tab w:val="center" w:pos="4677" w:leader="none"/>
        <w:tab w:val="right" w:pos="9355" w:leader="none"/>
      </w:tabs>
    </w:pPr>
    <w:rPr/>
  </w:style>
  <w:style w:type="paragraph" w:styleId="Style40">
    <w:name w:val="Верхний колонтитул слева"/>
    <w:basedOn w:val="Normal"/>
    <w:qFormat/>
    <w:pPr>
      <w:suppressLineNumbers/>
      <w:tabs>
        <w:tab w:val="clear" w:pos="408"/>
        <w:tab w:val="center" w:pos="4949" w:leader="none"/>
        <w:tab w:val="right" w:pos="9899" w:leader="none"/>
      </w:tabs>
    </w:pPr>
    <w:rPr/>
  </w:style>
  <w:style w:type="paragraph" w:styleId="5">
    <w:name w:val="Основной текст (5)"/>
    <w:basedOn w:val="Normal"/>
    <w:qFormat/>
    <w:pPr>
      <w:shd w:val="clear" w:fill="FFFFFF"/>
      <w:spacing w:lineRule="exact" w:line="266"/>
      <w:jc w:val="both"/>
    </w:pPr>
    <w:rPr>
      <w:rFonts w:ascii="Times New Roman" w:hAnsi="Times New Roman" w:eastAsia="Times New Roman" w:cs="Times New Roman"/>
      <w:sz w:val="26"/>
      <w:szCs w:val="26"/>
    </w:rPr>
  </w:style>
  <w:style w:type="paragraph" w:styleId="35">
    <w:name w:val="Основной текст (3)"/>
    <w:basedOn w:val="Normal"/>
    <w:qFormat/>
    <w:pPr>
      <w:shd w:val="clear" w:fill="FFFFFF"/>
      <w:spacing w:lineRule="exact" w:line="252" w:before="0" w:after="180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25">
    <w:name w:val="Основной текст (2)"/>
    <w:basedOn w:val="Normal"/>
    <w:qFormat/>
    <w:pPr>
      <w:shd w:val="clear" w:fill="FFFFFF"/>
      <w:spacing w:lineRule="exact" w:line="252" w:before="960" w:after="180"/>
      <w:ind w:hanging="1060" w:left="0" w:right="0"/>
      <w:jc w:val="both"/>
    </w:pPr>
    <w:rPr>
      <w:rFonts w:ascii="Times New Roman" w:hAnsi="Times New Roman" w:eastAsia="Times New Roman" w:cs="Times New Roman"/>
      <w:sz w:val="26"/>
      <w:szCs w:val="26"/>
    </w:rPr>
  </w:style>
  <w:style w:type="paragraph" w:styleId="36">
    <w:name w:val="Основной текст3"/>
    <w:basedOn w:val="Normal"/>
    <w:qFormat/>
    <w:pPr>
      <w:widowControl/>
      <w:shd w:val="clear" w:fill="FFFFFF"/>
      <w:spacing w:lineRule="exact" w:line="252"/>
      <w:ind w:hanging="0" w:left="0" w:right="0"/>
    </w:pPr>
    <w:rPr>
      <w:rFonts w:ascii="Times New Roman" w:hAnsi="Times New Roman" w:cs="Times New Roman"/>
      <w:color w:val="000000"/>
      <w:sz w:val="21"/>
      <w:szCs w:val="21"/>
    </w:rPr>
  </w:style>
  <w:style w:type="paragraph" w:styleId="EndnoteText">
    <w:name w:val="Endnote Text"/>
    <w:basedOn w:val="Normal"/>
    <w:pPr>
      <w:suppressLineNumbers/>
      <w:ind w:hanging="339" w:left="339" w:right="0"/>
    </w:pPr>
    <w:rPr>
      <w:sz w:val="20"/>
      <w:szCs w:val="20"/>
    </w:rPr>
  </w:style>
  <w:style w:type="paragraph" w:styleId="61">
    <w:name w:val="Основной текст (6)"/>
    <w:basedOn w:val="Normal"/>
    <w:qFormat/>
    <w:pPr>
      <w:shd w:val="clear" w:fill="FFFFFF"/>
      <w:spacing w:lineRule="exact" w:line="176" w:before="480" w:after="0"/>
    </w:pPr>
    <w:rPr>
      <w:rFonts w:ascii="Times New Roman" w:hAnsi="Times New Roman" w:eastAsia="Times New Roman" w:cs="Times New Roman"/>
      <w:b/>
      <w:bCs/>
      <w:sz w:val="15"/>
      <w:szCs w:val="15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1227</TotalTime>
  <Application>LibreOffice/7.6.7.2$Linux_X86_64 LibreOffice_project/60$Build-2</Application>
  <AppVersion>15.0000</AppVersion>
  <DocSecurity>0</DocSecurity>
  <Pages>6</Pages>
  <Words>2656</Words>
  <Characters>20259</Characters>
  <CharactersWithSpaces>22877</CharactersWithSpaces>
  <Paragraphs>87</Paragraphs>
  <Company>АГНОиПНО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0000_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0000_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0000_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2021-04-20T07:50:00Z</dcterms:created>
  <dc:creator>Жигулина Лариса Александровна</dc:creator>
  <dc:description/>
  <dc:language>ru-RU</dc:language>
  <cp:lastModifiedBy/>
  <cp:lastPrinted>2023-02-17T09:43:48Z</cp:lastPrinted>
  <dcterms:modified xsi:type="dcterms:W3CDTF">2026-04-17T09:44:24Z</dcterms:modified>
  <cp:revision>177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