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130/26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Весы</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w:t>
      </w:r>
      <w:r>
        <w:rPr>
          <w:shd w:fill="auto" w:val="clear"/>
        </w:rPr>
        <w:t>15</w:t>
      </w:r>
      <w:r>
        <w:rPr>
          <w:shd w:fill="auto" w:val="clear"/>
        </w:rPr>
        <w:t xml:space="preserve">.10.2026г.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15</w:t>
      </w:r>
      <w:r>
        <w:rPr>
          <w:rFonts w:ascii="Times New Roman" w:hAnsi="Times New Roman"/>
          <w:sz w:val="20"/>
          <w:szCs w:val="20"/>
          <w:shd w:fill="auto" w:val="clear"/>
        </w:rPr>
        <w:t>.11.2026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130/26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jc w:val="both"/>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Весы для новорожденных, электронные.</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Наибольший предел взвешивания 15 кг</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Дискретность отсчета</w:t>
            </w:r>
            <w:r>
              <w:rPr>
                <w:rFonts w:eastAsia="Times New Roman" w:cs="Times New Roman"/>
                <w:b w:val="false"/>
                <w:i w:val="false"/>
                <w:strike w:val="false"/>
                <w:dstrike w:val="false"/>
                <w:outline w:val="false"/>
                <w:shadow w:val="false"/>
                <w:color w:val="000000"/>
                <w:kern w:val="0"/>
                <w:sz w:val="20"/>
                <w:szCs w:val="20"/>
                <w:u w:val="none"/>
                <w:shd w:fill="FFFFFF" w:val="clear"/>
                <w:em w:val="none"/>
                <w:lang w:val="ru-RU" w:bidi="ar-SA"/>
              </w:rPr>
              <w:t xml:space="preserve"> </w:t>
            </w:r>
            <w:r>
              <w:rPr>
                <w:rFonts w:cs="Times New Roman"/>
                <w:b w:val="false"/>
                <w:i w:val="false"/>
                <w:strike w:val="false"/>
                <w:dstrike w:val="false"/>
                <w:outline w:val="false"/>
                <w:shadow w:val="false"/>
                <w:color w:val="000000"/>
                <w:kern w:val="0"/>
                <w:sz w:val="20"/>
                <w:szCs w:val="20"/>
                <w:u w:val="none"/>
                <w:shd w:fill="FFFFFF" w:val="clear"/>
                <w:em w:val="none"/>
                <w:lang w:val="ru-RU" w:bidi="ar-SA"/>
              </w:rPr>
              <w:t>5г</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Погрешность измерения</w:t>
            </w:r>
            <w:r>
              <w:rPr>
                <w:rFonts w:eastAsia="Times New Roman" w:cs="Times New Roman"/>
                <w:b w:val="false"/>
                <w:i w:val="false"/>
                <w:strike w:val="false"/>
                <w:dstrike w:val="false"/>
                <w:outline w:val="false"/>
                <w:shadow w:val="false"/>
                <w:color w:val="000000"/>
                <w:kern w:val="0"/>
                <w:sz w:val="20"/>
                <w:szCs w:val="20"/>
                <w:u w:val="none"/>
                <w:shd w:fill="FFFFFF" w:val="clear"/>
                <w:em w:val="none"/>
                <w:lang w:val="ru-RU" w:bidi="ar-SA"/>
              </w:rPr>
              <w:t xml:space="preserve"> </w:t>
            </w:r>
            <w:r>
              <w:rPr>
                <w:rFonts w:cs="Times New Roman"/>
                <w:b w:val="false"/>
                <w:i w:val="false"/>
                <w:strike w:val="false"/>
                <w:dstrike w:val="false"/>
                <w:outline w:val="false"/>
                <w:shadow w:val="false"/>
                <w:color w:val="000000"/>
                <w:kern w:val="0"/>
                <w:sz w:val="20"/>
                <w:szCs w:val="20"/>
                <w:u w:val="none"/>
                <w:shd w:fill="FFFFFF" w:val="clear"/>
                <w:em w:val="none"/>
                <w:lang w:val="ru-RU" w:bidi="ar-SA"/>
              </w:rPr>
              <w:t>5г</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Тип индикатора Цифровой ЖК-дисплей</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Питание от сети или автономное (батарейки)</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Температура эксплуатации + (10-35) °C</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 xml:space="preserve">Габаритные размеры </w:t>
            </w:r>
            <w:r>
              <w:rPr>
                <w:rFonts w:eastAsia="Times New Roman" w:cs="Times New Roman"/>
                <w:b w:val="false"/>
                <w:i w:val="false"/>
                <w:strike w:val="false"/>
                <w:dstrike w:val="false"/>
                <w:outline w:val="false"/>
                <w:shadow w:val="false"/>
                <w:color w:val="000000"/>
                <w:kern w:val="0"/>
                <w:sz w:val="20"/>
                <w:szCs w:val="20"/>
                <w:u w:val="none"/>
                <w:shd w:fill="FFFFFF" w:val="clear"/>
                <w:em w:val="none"/>
                <w:lang w:val="ru-RU" w:bidi="ar-SA"/>
              </w:rPr>
              <w:t xml:space="preserve"> </w:t>
            </w:r>
            <w:r>
              <w:rPr>
                <w:rFonts w:cs="Times New Roman"/>
                <w:b w:val="false"/>
                <w:i w:val="false"/>
                <w:strike w:val="false"/>
                <w:dstrike w:val="false"/>
                <w:outline w:val="false"/>
                <w:shadow w:val="false"/>
                <w:color w:val="000000"/>
                <w:kern w:val="0"/>
                <w:sz w:val="20"/>
                <w:szCs w:val="20"/>
                <w:u w:val="none"/>
                <w:shd w:fill="FFFFFF" w:val="clear"/>
                <w:em w:val="none"/>
                <w:lang w:val="ru-RU" w:bidi="ar-SA"/>
              </w:rPr>
              <w:t>600×350×120 мм</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Материал чаши пластик</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Наличие функции «тара»</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Наличие поверки</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Р</w:t>
            </w:r>
            <w:r>
              <w:rPr>
                <w:rFonts w:cs="Times New Roman"/>
                <w:b w:val="false"/>
                <w:i w:val="false"/>
                <w:strike w:val="false"/>
                <w:dstrike w:val="false"/>
                <w:outline w:val="false"/>
                <w:shadow w:val="false"/>
                <w:color w:val="000000"/>
                <w:kern w:val="0"/>
                <w:sz w:val="20"/>
                <w:szCs w:val="20"/>
                <w:u w:val="none"/>
                <w:shd w:fill="FFFFFF" w:val="clear"/>
                <w:em w:val="none"/>
                <w:lang w:val="ru-RU" w:bidi="ar-SA"/>
              </w:rPr>
              <w:t xml:space="preserve">уководство по эксплуатации </w:t>
            </w:r>
            <w:r>
              <w:rPr>
                <w:rFonts w:cs="Times New Roman"/>
                <w:b w:val="false"/>
                <w:i w:val="false"/>
                <w:strike w:val="false"/>
                <w:dstrike w:val="false"/>
                <w:outline w:val="false"/>
                <w:shadow w:val="false"/>
                <w:color w:val="000000"/>
                <w:kern w:val="0"/>
                <w:sz w:val="20"/>
                <w:szCs w:val="20"/>
                <w:u w:val="none"/>
                <w:shd w:fill="FFFFFF" w:val="clear"/>
                <w:em w:val="none"/>
                <w:lang w:val="ru-RU" w:bidi="ar-SA"/>
              </w:rPr>
              <w:t xml:space="preserve">1 </w:t>
            </w:r>
            <w:r>
              <w:rPr>
                <w:rFonts w:cs="Times New Roman"/>
                <w:b w:val="false"/>
                <w:i w:val="false"/>
                <w:strike w:val="false"/>
                <w:dstrike w:val="false"/>
                <w:outline w:val="false"/>
                <w:shadow w:val="false"/>
                <w:color w:val="000000"/>
                <w:kern w:val="0"/>
                <w:sz w:val="20"/>
                <w:szCs w:val="20"/>
                <w:u w:val="none"/>
                <w:shd w:fill="FFFFFF" w:val="clear"/>
                <w:em w:val="none"/>
                <w:lang w:val="ru-RU" w:bidi="ar-SA"/>
              </w:rPr>
              <w:t>ш</w:t>
            </w:r>
            <w:r>
              <w:rPr>
                <w:rFonts w:cs="Times New Roman"/>
                <w:b w:val="false"/>
                <w:i w:val="false"/>
                <w:strike w:val="false"/>
                <w:dstrike w:val="false"/>
                <w:outline w:val="false"/>
                <w:shadow w:val="false"/>
                <w:color w:val="000000"/>
                <w:kern w:val="0"/>
                <w:sz w:val="20"/>
                <w:szCs w:val="20"/>
                <w:u w:val="none"/>
                <w:shd w:fill="FFFFFF" w:val="clear"/>
                <w:em w:val="none"/>
                <w:lang w:val="ru-RU" w:bidi="ar-SA"/>
              </w:rPr>
              <w:t>т</w:t>
            </w:r>
          </w:p>
          <w:p>
            <w:pPr>
              <w:pStyle w:val="Normal"/>
              <w:spacing w:before="0" w:after="0"/>
              <w:jc w:val="both"/>
              <w:rPr>
                <w:rFonts w:ascii="Times New Roman" w:hAnsi="Times New Roman" w:cs="Times New Roman"/>
                <w:szCs w:val="20"/>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С</w:t>
            </w:r>
            <w:r>
              <w:rPr>
                <w:rFonts w:cs="Times New Roman"/>
                <w:b w:val="false"/>
                <w:i w:val="false"/>
                <w:strike w:val="false"/>
                <w:dstrike w:val="false"/>
                <w:outline w:val="false"/>
                <w:shadow w:val="false"/>
                <w:color w:val="000000"/>
                <w:kern w:val="0"/>
                <w:sz w:val="20"/>
                <w:szCs w:val="20"/>
                <w:u w:val="none"/>
                <w:shd w:fill="FFFFFF" w:val="clear"/>
                <w:em w:val="none"/>
                <w:lang w:val="ru-RU" w:bidi="ar-SA"/>
              </w:rPr>
              <w:t>видетельство о поверке -</w:t>
            </w:r>
            <w:r>
              <w:rPr>
                <w:rFonts w:cs="Times New Roman"/>
                <w:b w:val="false"/>
                <w:i w:val="false"/>
                <w:strike w:val="false"/>
                <w:dstrike w:val="false"/>
                <w:outline w:val="false"/>
                <w:shadow w:val="false"/>
                <w:color w:val="000000"/>
                <w:kern w:val="0"/>
                <w:sz w:val="20"/>
                <w:szCs w:val="20"/>
                <w:u w:val="none"/>
                <w:shd w:fill="FFFFFF" w:val="clear"/>
                <w:em w:val="none"/>
                <w:lang w:val="ru-RU" w:bidi="ar-SA"/>
              </w:rPr>
              <w:t>1 шт</w:t>
            </w:r>
            <w:r>
              <w:rPr>
                <w:rFonts w:cs="Times New Roman"/>
                <w:b w:val="false"/>
                <w:i w:val="false"/>
                <w:strike w:val="false"/>
                <w:dstrike w:val="false"/>
                <w:outline w:val="false"/>
                <w:shadow w:val="false"/>
                <w:color w:val="000000"/>
                <w:kern w:val="0"/>
                <w:sz w:val="20"/>
                <w:szCs w:val="20"/>
                <w:u w:val="none"/>
                <w:shd w:fill="FFFFFF" w:val="clear"/>
                <w:em w:val="none"/>
                <w:lang w:val="ru-RU" w:bidi="ar-SA"/>
              </w:rPr>
              <w:t xml:space="preserve"> </w:t>
            </w:r>
          </w:p>
          <w:p>
            <w:pPr>
              <w:pStyle w:val="Normal"/>
              <w:jc w:val="both"/>
              <w:rPr>
                <w:b w:val="false"/>
                <w:i w:val="false"/>
                <w:i w:val="false"/>
                <w:strike w:val="false"/>
                <w:dstrike w:val="false"/>
                <w:outline w:val="false"/>
                <w:shadow w:val="false"/>
                <w:color w:val="000000"/>
                <w:u w:val="none"/>
                <w:shd w:fill="FFFFFF" w:val="clear"/>
                <w:em w:val="none"/>
              </w:rPr>
            </w:pPr>
            <w:r>
              <w:rPr>
                <w:b w:val="false"/>
                <w:i w:val="false"/>
                <w:strike w:val="false"/>
                <w:dstrike w:val="false"/>
                <w:outline w:val="false"/>
                <w:shadow w:val="false"/>
                <w:color w:val="000000"/>
                <w:u w:val="none"/>
                <w:shd w:fill="FFFFFF" w:val="clear"/>
                <w:em w:val="none"/>
              </w:rPr>
              <w:t>Упаковка: товар  должен   отгружаться в упаковке, соответствующей характеру поставляемых товаров, способу транспортировки.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6.</w:t>
            </w:r>
            <w:r>
              <w:rPr>
                <w:rFonts w:cs="Times New Roman"/>
                <w:b w:val="false"/>
                <w:i w:val="false"/>
                <w:caps w:val="false"/>
                <w:smallCaps w:val="false"/>
                <w:color w:val="000000"/>
                <w:spacing w:val="0"/>
                <w:sz w:val="20"/>
                <w:szCs w:val="20"/>
                <w:shd w:fill="auto" w:val="clear"/>
              </w:rPr>
              <w:t>6</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228</TotalTime>
  <Application>LibreOffice/25.2.6.2$Linux_X86_64 LibreOffice_project/520$Build-2</Application>
  <AppVersion>15.0000</AppVersion>
  <Pages>7</Pages>
  <Words>3297</Words>
  <Characters>23669</Characters>
  <CharactersWithSpaces>27520</CharactersWithSpaces>
  <Paragraphs>185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2026-08-27T10:30:12Z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