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4D43" w:rsidRDefault="003E0A48">
      <w:pPr>
        <w:jc w:val="center"/>
        <w:rPr>
          <w:sz w:val="24"/>
        </w:rPr>
      </w:pPr>
      <w:r>
        <w:rPr>
          <w:sz w:val="24"/>
        </w:rPr>
        <w:t>ОПИСАНИЕ ОБЪЕКТА ЗАКУПКИ</w:t>
      </w:r>
    </w:p>
    <w:p w:rsidR="008D4D43" w:rsidRDefault="008D4D43">
      <w:pPr>
        <w:jc w:val="center"/>
        <w:rPr>
          <w:sz w:val="24"/>
        </w:rPr>
      </w:pPr>
    </w:p>
    <w:p w:rsidR="008D4D43" w:rsidRDefault="003E0A48">
      <w:pPr>
        <w:jc w:val="center"/>
        <w:rPr>
          <w:sz w:val="24"/>
        </w:rPr>
      </w:pPr>
      <w:r>
        <w:rPr>
          <w:sz w:val="24"/>
        </w:rPr>
        <w:t>Оказание транспортных услуг по перевозке пассажиров</w:t>
      </w:r>
    </w:p>
    <w:p w:rsidR="008D4D43" w:rsidRDefault="003E0A48">
      <w:pPr>
        <w:spacing w:before="120" w:after="120"/>
        <w:jc w:val="center"/>
        <w:rPr>
          <w:sz w:val="24"/>
        </w:rPr>
      </w:pPr>
      <w:r>
        <w:rPr>
          <w:sz w:val="24"/>
        </w:rPr>
        <w:t>Объем оказываемых услуг: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6237"/>
        <w:gridCol w:w="711"/>
        <w:gridCol w:w="821"/>
      </w:tblGrid>
      <w:tr w:rsidR="003E0A48" w:rsidTr="003E0A48">
        <w:trPr>
          <w:trHeight w:val="116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0A48" w:rsidRDefault="003E0A48">
            <w:pPr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 услуги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0A48" w:rsidRDefault="003E0A48">
            <w:pPr>
              <w:jc w:val="center"/>
              <w:rPr>
                <w:sz w:val="24"/>
              </w:rPr>
            </w:pPr>
            <w:r>
              <w:rPr>
                <w:sz w:val="24"/>
              </w:rPr>
              <w:t>Описание услуги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0A48" w:rsidRDefault="003E0A48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Ед. изм.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0A48" w:rsidRDefault="003E0A48">
            <w:pPr>
              <w:jc w:val="center"/>
              <w:rPr>
                <w:sz w:val="24"/>
              </w:rPr>
            </w:pPr>
            <w:r>
              <w:rPr>
                <w:sz w:val="24"/>
              </w:rPr>
              <w:t>Кол-во</w:t>
            </w:r>
          </w:p>
        </w:tc>
      </w:tr>
      <w:tr w:rsidR="003E0A48" w:rsidTr="003E0A48">
        <w:trPr>
          <w:trHeight w:val="403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0A48" w:rsidRDefault="003E0A48">
            <w:pPr>
              <w:rPr>
                <w:sz w:val="24"/>
              </w:rPr>
            </w:pPr>
            <w:r>
              <w:rPr>
                <w:sz w:val="24"/>
              </w:rPr>
              <w:t>Транспортные услуги по перевозке пассажиров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0A48" w:rsidRPr="003E0A48" w:rsidRDefault="003E0A48">
            <w:pPr>
              <w:rPr>
                <w:sz w:val="24"/>
                <w:highlight w:val="white"/>
              </w:rPr>
            </w:pPr>
            <w:bookmarkStart w:id="0" w:name="_GoBack"/>
            <w:r>
              <w:rPr>
                <w:sz w:val="24"/>
              </w:rPr>
              <w:t>Маршрут: квартал Молодежный, 3 г. Абакан – остановка на 58-м километре автодороги Абакан — г. Саяногорск (в случае необходимости) – СШГЭС им. П.С. Непорожнего – остановка на 20-м километре автомобильной дороги Саяногорск - Черемушки: форелевое хозяйство «</w:t>
            </w:r>
            <w:proofErr w:type="spellStart"/>
            <w:r>
              <w:rPr>
                <w:sz w:val="24"/>
              </w:rPr>
              <w:t>Изербель</w:t>
            </w:r>
            <w:proofErr w:type="spellEnd"/>
            <w:r>
              <w:rPr>
                <w:sz w:val="24"/>
              </w:rPr>
              <w:t xml:space="preserve">» – </w:t>
            </w:r>
            <w:r>
              <w:rPr>
                <w:sz w:val="24"/>
                <w:highlight w:val="white"/>
              </w:rPr>
              <w:t xml:space="preserve">с. Сизая, </w:t>
            </w:r>
            <w:proofErr w:type="spellStart"/>
            <w:r>
              <w:rPr>
                <w:sz w:val="24"/>
                <w:highlight w:val="white"/>
              </w:rPr>
              <w:t>Шушенский</w:t>
            </w:r>
            <w:proofErr w:type="spellEnd"/>
            <w:r>
              <w:rPr>
                <w:sz w:val="24"/>
                <w:highlight w:val="white"/>
              </w:rPr>
              <w:t xml:space="preserve"> муниципальный округ, Красноярский край: </w:t>
            </w:r>
            <w:r>
              <w:rPr>
                <w:sz w:val="24"/>
              </w:rPr>
              <w:t>церковь «Сизая» - ул. </w:t>
            </w:r>
            <w:r>
              <w:rPr>
                <w:sz w:val="24"/>
                <w:highlight w:val="white"/>
              </w:rPr>
              <w:t xml:space="preserve">Новая, 1, п. Шушенское, Красноярский край: </w:t>
            </w:r>
            <w:r>
              <w:rPr>
                <w:sz w:val="24"/>
              </w:rPr>
              <w:t>м</w:t>
            </w:r>
            <w:r>
              <w:rPr>
                <w:sz w:val="24"/>
                <w:highlight w:val="white"/>
              </w:rPr>
              <w:t>узей-заповедник «</w:t>
            </w:r>
            <w:proofErr w:type="spellStart"/>
            <w:r>
              <w:rPr>
                <w:sz w:val="24"/>
                <w:highlight w:val="white"/>
              </w:rPr>
              <w:t>Шу́шенское</w:t>
            </w:r>
            <w:proofErr w:type="spellEnd"/>
            <w:r>
              <w:rPr>
                <w:sz w:val="24"/>
                <w:highlight w:val="white"/>
              </w:rPr>
              <w:t xml:space="preserve">» – остановка </w:t>
            </w:r>
            <w:r>
              <w:rPr>
                <w:sz w:val="24"/>
              </w:rPr>
              <w:t>на 55-м километре трассы Р-257: думная гора – квартал Молодежный, 3 г. Абакан.</w:t>
            </w:r>
          </w:p>
          <w:p w:rsidR="003E0A48" w:rsidRDefault="003E0A48" w:rsidP="003E0A48">
            <w:pPr>
              <w:rPr>
                <w:sz w:val="24"/>
              </w:rPr>
            </w:pPr>
            <w:r>
              <w:rPr>
                <w:sz w:val="24"/>
              </w:rPr>
              <w:t>Автобус вместимостью не менее 39 мест.</w:t>
            </w:r>
            <w:bookmarkEnd w:id="0"/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0A48" w:rsidRDefault="003E0A48">
            <w:pPr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час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0A48" w:rsidRDefault="003E0A48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</w:tbl>
    <w:p w:rsidR="008D4D43" w:rsidRDefault="003E0A48">
      <w:pPr>
        <w:spacing w:before="120" w:after="120"/>
        <w:jc w:val="center"/>
        <w:rPr>
          <w:sz w:val="24"/>
        </w:rPr>
      </w:pPr>
      <w:r>
        <w:rPr>
          <w:sz w:val="24"/>
        </w:rPr>
        <w:t>Требования к оказанию услуг:</w:t>
      </w:r>
    </w:p>
    <w:p w:rsidR="00901B71" w:rsidRDefault="00D07374">
      <w:pPr>
        <w:ind w:firstLine="567"/>
        <w:jc w:val="both"/>
        <w:rPr>
          <w:sz w:val="24"/>
        </w:rPr>
      </w:pPr>
      <w:r>
        <w:rPr>
          <w:sz w:val="24"/>
        </w:rPr>
        <w:t>Срок оказания услуг: с 14.09</w:t>
      </w:r>
      <w:r w:rsidR="00901B71">
        <w:rPr>
          <w:sz w:val="24"/>
        </w:rPr>
        <w:t>.2026 по 20.0</w:t>
      </w:r>
      <w:r>
        <w:rPr>
          <w:sz w:val="24"/>
        </w:rPr>
        <w:t>9</w:t>
      </w:r>
      <w:r w:rsidR="00901B71">
        <w:rPr>
          <w:sz w:val="24"/>
        </w:rPr>
        <w:t>.2026. Конкретный день оказания услуг определяется Заказчиком после заключения контракта путем уведомления Исполнителя в телефонном режиме или по адресу электронной почты.</w:t>
      </w:r>
    </w:p>
    <w:p w:rsidR="008D4D43" w:rsidRDefault="003E0A48">
      <w:pPr>
        <w:ind w:firstLine="567"/>
        <w:jc w:val="both"/>
        <w:rPr>
          <w:sz w:val="24"/>
        </w:rPr>
      </w:pPr>
      <w:r>
        <w:rPr>
          <w:sz w:val="24"/>
        </w:rPr>
        <w:t xml:space="preserve">1. Исполнитель должен: </w:t>
      </w:r>
    </w:p>
    <w:p w:rsidR="008D4D43" w:rsidRDefault="003E0A48">
      <w:pPr>
        <w:ind w:firstLine="567"/>
        <w:jc w:val="both"/>
        <w:rPr>
          <w:sz w:val="24"/>
        </w:rPr>
      </w:pPr>
      <w:r>
        <w:rPr>
          <w:sz w:val="24"/>
        </w:rPr>
        <w:t>1.1. обеспечить безопасную эксплуатацию предоставляемых автотранспортных средств и безопасное движение на весь срок действия контракта в соответствии с требованиями Федерального закона от 10.12.1995 № 196-ФЗ «О безопасности дорожного движения», в том числе назначить ответственных за обеспечение безопасности дорожного движения, за эксплуатацию транспортных средств, за контроль технического состояния транспортных средств перед выездом на линию, не допускать к эксплуатации транспортные средства, если их техническое состояние не отвечает требованиям технического регламента «ТР ТС 018/2011. Технический регламент Таможенного союза. О безопасности колесных транспортных средств» и Правил дорожного движения;</w:t>
      </w:r>
    </w:p>
    <w:p w:rsidR="008D4D43" w:rsidRDefault="003E0A48">
      <w:pPr>
        <w:ind w:firstLine="567"/>
        <w:jc w:val="both"/>
        <w:rPr>
          <w:sz w:val="24"/>
        </w:rPr>
      </w:pPr>
      <w:r>
        <w:rPr>
          <w:sz w:val="24"/>
        </w:rPr>
        <w:t xml:space="preserve">1.2. иметь действующую лицензию на осуществление деятельности по перевозкам пассажиров и иных лиц автобусами в соответствии с п. 24 ст. 12 Федерального закона от 04.05.2011 № 99-ФЗ «О лицензировании отдельных видов деятельности», постановление Правительства от 27.02.2019 № 195 «О лицензировании деятельности по перевозкам пассажиров и иных лиц автобусами», включающая разрешенный вид лицензируемой деятельности - перевозки пассажиров автобусами лицензиата на основании договора перевозки пассажиров или договора фрахтования транспортного средства (коммерческие перевозки). </w:t>
      </w:r>
    </w:p>
    <w:p w:rsidR="008D4D43" w:rsidRDefault="003E0A48">
      <w:pPr>
        <w:ind w:firstLine="567"/>
        <w:jc w:val="both"/>
        <w:rPr>
          <w:sz w:val="24"/>
        </w:rPr>
      </w:pPr>
      <w:r>
        <w:rPr>
          <w:sz w:val="24"/>
        </w:rPr>
        <w:t>1.3</w:t>
      </w:r>
      <w:proofErr w:type="gramStart"/>
      <w:r>
        <w:rPr>
          <w:sz w:val="24"/>
        </w:rPr>
        <w:t>. застраховать</w:t>
      </w:r>
      <w:proofErr w:type="gramEnd"/>
      <w:r>
        <w:rPr>
          <w:sz w:val="24"/>
        </w:rPr>
        <w:t xml:space="preserve"> (за свой счет и своими силами) автотранспортные средства, предоставляемые для оказания услуг, по системе ОСАГО;</w:t>
      </w:r>
    </w:p>
    <w:p w:rsidR="008D4D43" w:rsidRDefault="003E0A48">
      <w:pPr>
        <w:ind w:firstLine="567"/>
        <w:jc w:val="both"/>
        <w:rPr>
          <w:sz w:val="24"/>
        </w:rPr>
      </w:pPr>
      <w:r>
        <w:rPr>
          <w:sz w:val="24"/>
        </w:rPr>
        <w:t>1.4</w:t>
      </w:r>
      <w:proofErr w:type="gramStart"/>
      <w:r>
        <w:rPr>
          <w:sz w:val="24"/>
        </w:rPr>
        <w:t>. пройти</w:t>
      </w:r>
      <w:proofErr w:type="gramEnd"/>
      <w:r>
        <w:rPr>
          <w:sz w:val="24"/>
        </w:rPr>
        <w:t xml:space="preserve"> технический осмотр предоставляемых автотранспортных средств в установленном порядке;</w:t>
      </w:r>
    </w:p>
    <w:p w:rsidR="008D4D43" w:rsidRDefault="003E0A48">
      <w:pPr>
        <w:ind w:firstLine="567"/>
        <w:jc w:val="both"/>
        <w:rPr>
          <w:sz w:val="24"/>
        </w:rPr>
      </w:pPr>
      <w:r>
        <w:rPr>
          <w:sz w:val="24"/>
        </w:rPr>
        <w:t>1.5</w:t>
      </w:r>
      <w:proofErr w:type="gramStart"/>
      <w:r>
        <w:rPr>
          <w:sz w:val="24"/>
        </w:rPr>
        <w:t>. заменять</w:t>
      </w:r>
      <w:proofErr w:type="gramEnd"/>
      <w:r>
        <w:rPr>
          <w:sz w:val="24"/>
        </w:rPr>
        <w:t xml:space="preserve"> транспортное средство на аналогичное в течение 1 (одного) часа в случае ДТП, технической неисправности, поломки транспортного средства;</w:t>
      </w:r>
    </w:p>
    <w:p w:rsidR="008D4D43" w:rsidRDefault="003E0A48">
      <w:pPr>
        <w:ind w:firstLine="567"/>
        <w:jc w:val="both"/>
        <w:rPr>
          <w:sz w:val="24"/>
        </w:rPr>
      </w:pPr>
      <w:r>
        <w:rPr>
          <w:sz w:val="24"/>
        </w:rPr>
        <w:t xml:space="preserve">2. Водительский персонал должен приступать к работе, имея путевой лист с отметкой о прохождении </w:t>
      </w:r>
      <w:proofErr w:type="spellStart"/>
      <w:r>
        <w:rPr>
          <w:sz w:val="24"/>
        </w:rPr>
        <w:t>предрейсового</w:t>
      </w:r>
      <w:proofErr w:type="spellEnd"/>
      <w:r>
        <w:rPr>
          <w:sz w:val="24"/>
        </w:rPr>
        <w:t xml:space="preserve"> и </w:t>
      </w:r>
      <w:proofErr w:type="spellStart"/>
      <w:r>
        <w:rPr>
          <w:sz w:val="24"/>
        </w:rPr>
        <w:t>послерейсового</w:t>
      </w:r>
      <w:proofErr w:type="spellEnd"/>
      <w:r>
        <w:rPr>
          <w:sz w:val="24"/>
        </w:rPr>
        <w:t xml:space="preserve"> медицинского осмотра водителя, ежедневного технического осмотра транспортных средств механиком, ответственным за выпуск транспорта на линию.</w:t>
      </w:r>
    </w:p>
    <w:p w:rsidR="008D4D43" w:rsidRDefault="003E0A48">
      <w:pPr>
        <w:ind w:left="77" w:right="14" w:firstLine="398"/>
        <w:jc w:val="both"/>
        <w:rPr>
          <w:sz w:val="24"/>
        </w:rPr>
      </w:pPr>
      <w:r>
        <w:rPr>
          <w:sz w:val="24"/>
        </w:rPr>
        <w:t>3. Исполнитель несет полную ответственность за безопасную перевозку пассажиров Заказчика. Ответственность за вред, причиненный третьим лицам автотранспортным средством, при оказании услуг Заказчику, несет Исполнитель.</w:t>
      </w:r>
    </w:p>
    <w:p w:rsidR="008D4D43" w:rsidRDefault="003E0A48">
      <w:pPr>
        <w:ind w:firstLine="567"/>
        <w:jc w:val="both"/>
        <w:rPr>
          <w:sz w:val="24"/>
        </w:rPr>
      </w:pPr>
      <w:r>
        <w:rPr>
          <w:sz w:val="24"/>
        </w:rPr>
        <w:lastRenderedPageBreak/>
        <w:t>4. Техническое состояние транспортного средства Исполнителя должно отвечать требованиям основных положений по допуску транспортных средств к эксплуатации. Транспортное средство должно быть технически исправным, чистым, с отсутствием внешних повреждений, годным к эксплуатации, отвечать санитарным требованиям к перевозкам людей.</w:t>
      </w:r>
    </w:p>
    <w:p w:rsidR="008D4D43" w:rsidRDefault="003E0A48">
      <w:pPr>
        <w:ind w:firstLine="567"/>
        <w:jc w:val="both"/>
        <w:rPr>
          <w:sz w:val="24"/>
        </w:rPr>
      </w:pPr>
      <w:r>
        <w:rPr>
          <w:sz w:val="24"/>
        </w:rPr>
        <w:t xml:space="preserve">5. Техническое состояние автопокрышек транспортного средства должно соответствовать Правилам дорожного движения, а также условиям безопасности (зима-лето). </w:t>
      </w:r>
    </w:p>
    <w:p w:rsidR="008D4D43" w:rsidRDefault="003E0A48">
      <w:pPr>
        <w:ind w:firstLine="567"/>
        <w:jc w:val="both"/>
        <w:rPr>
          <w:sz w:val="24"/>
        </w:rPr>
      </w:pPr>
      <w:r>
        <w:rPr>
          <w:sz w:val="24"/>
        </w:rPr>
        <w:t xml:space="preserve">6. Обеспечение горюче-смазочными материалами осуществляется за счет Исполнителя. </w:t>
      </w:r>
    </w:p>
    <w:p w:rsidR="008D4D43" w:rsidRDefault="003E0A48">
      <w:pPr>
        <w:ind w:firstLine="567"/>
        <w:jc w:val="both"/>
        <w:rPr>
          <w:sz w:val="24"/>
        </w:rPr>
      </w:pPr>
      <w:r>
        <w:rPr>
          <w:sz w:val="24"/>
        </w:rPr>
        <w:t>7. Обеспечение питания водителя в поездке осуществляется за счет Исполнителя.</w:t>
      </w:r>
    </w:p>
    <w:p w:rsidR="008D4D43" w:rsidRDefault="008D4D43">
      <w:pPr>
        <w:tabs>
          <w:tab w:val="left" w:pos="284"/>
        </w:tabs>
        <w:rPr>
          <w:sz w:val="24"/>
        </w:rPr>
      </w:pPr>
    </w:p>
    <w:p w:rsidR="003E0A48" w:rsidRDefault="003E0A48">
      <w:pPr>
        <w:tabs>
          <w:tab w:val="left" w:pos="284"/>
        </w:tabs>
        <w:rPr>
          <w:sz w:val="24"/>
        </w:rPr>
      </w:pPr>
    </w:p>
    <w:p w:rsidR="003E0A48" w:rsidRDefault="003E0A48">
      <w:pPr>
        <w:tabs>
          <w:tab w:val="left" w:pos="284"/>
        </w:tabs>
        <w:rPr>
          <w:sz w:val="24"/>
        </w:rPr>
      </w:pPr>
    </w:p>
    <w:p w:rsidR="003E0A48" w:rsidRDefault="003E0A48">
      <w:pPr>
        <w:tabs>
          <w:tab w:val="left" w:pos="284"/>
        </w:tabs>
        <w:rPr>
          <w:sz w:val="24"/>
        </w:rPr>
      </w:pPr>
    </w:p>
    <w:p w:rsidR="003E0A48" w:rsidRDefault="003E0A48">
      <w:pPr>
        <w:tabs>
          <w:tab w:val="left" w:pos="284"/>
        </w:tabs>
        <w:rPr>
          <w:sz w:val="24"/>
        </w:rPr>
      </w:pPr>
    </w:p>
    <w:p w:rsidR="003E0A48" w:rsidRDefault="003E0A48">
      <w:pPr>
        <w:tabs>
          <w:tab w:val="left" w:pos="284"/>
        </w:tabs>
        <w:rPr>
          <w:sz w:val="24"/>
        </w:rPr>
      </w:pPr>
    </w:p>
    <w:p w:rsidR="003E0A48" w:rsidRDefault="003E0A48">
      <w:pPr>
        <w:tabs>
          <w:tab w:val="left" w:pos="284"/>
        </w:tabs>
        <w:rPr>
          <w:sz w:val="24"/>
        </w:rPr>
      </w:pPr>
    </w:p>
    <w:p w:rsidR="003E0A48" w:rsidRDefault="003E0A48">
      <w:pPr>
        <w:tabs>
          <w:tab w:val="left" w:pos="284"/>
        </w:tabs>
        <w:rPr>
          <w:sz w:val="24"/>
        </w:rPr>
      </w:pPr>
    </w:p>
    <w:p w:rsidR="003E0A48" w:rsidRDefault="003E0A48">
      <w:pPr>
        <w:tabs>
          <w:tab w:val="left" w:pos="284"/>
        </w:tabs>
        <w:rPr>
          <w:sz w:val="24"/>
        </w:rPr>
      </w:pPr>
    </w:p>
    <w:p w:rsidR="003E0A48" w:rsidRDefault="003E0A48">
      <w:pPr>
        <w:tabs>
          <w:tab w:val="left" w:pos="284"/>
        </w:tabs>
        <w:rPr>
          <w:sz w:val="24"/>
        </w:rPr>
      </w:pPr>
    </w:p>
    <w:p w:rsidR="003E0A48" w:rsidRDefault="003E0A48">
      <w:pPr>
        <w:tabs>
          <w:tab w:val="left" w:pos="284"/>
        </w:tabs>
        <w:rPr>
          <w:sz w:val="24"/>
        </w:rPr>
      </w:pPr>
    </w:p>
    <w:p w:rsidR="003E0A48" w:rsidRDefault="003E0A48">
      <w:pPr>
        <w:tabs>
          <w:tab w:val="left" w:pos="284"/>
        </w:tabs>
        <w:rPr>
          <w:sz w:val="24"/>
        </w:rPr>
      </w:pPr>
    </w:p>
    <w:p w:rsidR="003E0A48" w:rsidRDefault="003E0A48">
      <w:pPr>
        <w:tabs>
          <w:tab w:val="left" w:pos="284"/>
        </w:tabs>
        <w:rPr>
          <w:sz w:val="24"/>
        </w:rPr>
      </w:pPr>
    </w:p>
    <w:p w:rsidR="003E0A48" w:rsidRDefault="003E0A48">
      <w:pPr>
        <w:tabs>
          <w:tab w:val="left" w:pos="284"/>
        </w:tabs>
        <w:rPr>
          <w:sz w:val="24"/>
        </w:rPr>
      </w:pPr>
    </w:p>
    <w:p w:rsidR="003E0A48" w:rsidRDefault="003E0A48">
      <w:pPr>
        <w:tabs>
          <w:tab w:val="left" w:pos="284"/>
        </w:tabs>
        <w:rPr>
          <w:sz w:val="24"/>
        </w:rPr>
      </w:pPr>
    </w:p>
    <w:p w:rsidR="003E0A48" w:rsidRDefault="003E0A48">
      <w:pPr>
        <w:tabs>
          <w:tab w:val="left" w:pos="284"/>
        </w:tabs>
        <w:rPr>
          <w:sz w:val="24"/>
        </w:rPr>
      </w:pPr>
    </w:p>
    <w:p w:rsidR="003E0A48" w:rsidRDefault="003E0A48">
      <w:pPr>
        <w:tabs>
          <w:tab w:val="left" w:pos="284"/>
        </w:tabs>
        <w:rPr>
          <w:sz w:val="24"/>
        </w:rPr>
      </w:pPr>
    </w:p>
    <w:p w:rsidR="003E0A48" w:rsidRDefault="003E0A48">
      <w:pPr>
        <w:tabs>
          <w:tab w:val="left" w:pos="284"/>
        </w:tabs>
        <w:rPr>
          <w:sz w:val="24"/>
        </w:rPr>
      </w:pPr>
    </w:p>
    <w:p w:rsidR="003E0A48" w:rsidRDefault="003E0A48">
      <w:pPr>
        <w:tabs>
          <w:tab w:val="left" w:pos="284"/>
        </w:tabs>
        <w:rPr>
          <w:sz w:val="24"/>
        </w:rPr>
      </w:pPr>
    </w:p>
    <w:p w:rsidR="003E0A48" w:rsidRDefault="003E0A48">
      <w:pPr>
        <w:tabs>
          <w:tab w:val="left" w:pos="284"/>
        </w:tabs>
        <w:rPr>
          <w:sz w:val="24"/>
        </w:rPr>
      </w:pPr>
    </w:p>
    <w:p w:rsidR="003E0A48" w:rsidRDefault="003E0A48">
      <w:pPr>
        <w:tabs>
          <w:tab w:val="left" w:pos="284"/>
        </w:tabs>
        <w:rPr>
          <w:sz w:val="24"/>
        </w:rPr>
      </w:pPr>
    </w:p>
    <w:p w:rsidR="003E0A48" w:rsidRDefault="003E0A48">
      <w:pPr>
        <w:tabs>
          <w:tab w:val="left" w:pos="284"/>
        </w:tabs>
        <w:rPr>
          <w:sz w:val="24"/>
        </w:rPr>
      </w:pPr>
    </w:p>
    <w:p w:rsidR="003E0A48" w:rsidRDefault="003E0A48">
      <w:pPr>
        <w:tabs>
          <w:tab w:val="left" w:pos="284"/>
        </w:tabs>
        <w:rPr>
          <w:sz w:val="24"/>
        </w:rPr>
      </w:pPr>
    </w:p>
    <w:p w:rsidR="003E0A48" w:rsidRDefault="003E0A48">
      <w:pPr>
        <w:tabs>
          <w:tab w:val="left" w:pos="284"/>
        </w:tabs>
        <w:rPr>
          <w:sz w:val="24"/>
        </w:rPr>
      </w:pPr>
    </w:p>
    <w:p w:rsidR="003E0A48" w:rsidRDefault="003E0A48">
      <w:pPr>
        <w:tabs>
          <w:tab w:val="left" w:pos="284"/>
        </w:tabs>
        <w:rPr>
          <w:sz w:val="24"/>
        </w:rPr>
      </w:pPr>
    </w:p>
    <w:p w:rsidR="003E0A48" w:rsidRDefault="003E0A48">
      <w:pPr>
        <w:tabs>
          <w:tab w:val="left" w:pos="284"/>
        </w:tabs>
        <w:rPr>
          <w:sz w:val="24"/>
        </w:rPr>
      </w:pPr>
    </w:p>
    <w:p w:rsidR="003E0A48" w:rsidRDefault="003E0A48">
      <w:pPr>
        <w:tabs>
          <w:tab w:val="left" w:pos="284"/>
        </w:tabs>
        <w:rPr>
          <w:sz w:val="24"/>
        </w:rPr>
      </w:pPr>
    </w:p>
    <w:p w:rsidR="003E0A48" w:rsidRDefault="003E0A48">
      <w:pPr>
        <w:tabs>
          <w:tab w:val="left" w:pos="284"/>
        </w:tabs>
        <w:rPr>
          <w:sz w:val="24"/>
        </w:rPr>
      </w:pPr>
    </w:p>
    <w:p w:rsidR="003E0A48" w:rsidRDefault="003E0A48">
      <w:pPr>
        <w:tabs>
          <w:tab w:val="left" w:pos="284"/>
        </w:tabs>
        <w:rPr>
          <w:sz w:val="24"/>
        </w:rPr>
      </w:pPr>
    </w:p>
    <w:p w:rsidR="003E0A48" w:rsidRDefault="003E0A48">
      <w:pPr>
        <w:tabs>
          <w:tab w:val="left" w:pos="284"/>
        </w:tabs>
        <w:rPr>
          <w:sz w:val="24"/>
        </w:rPr>
      </w:pPr>
    </w:p>
    <w:p w:rsidR="003E0A48" w:rsidRDefault="003E0A48">
      <w:pPr>
        <w:tabs>
          <w:tab w:val="left" w:pos="284"/>
        </w:tabs>
        <w:rPr>
          <w:sz w:val="24"/>
        </w:rPr>
      </w:pPr>
    </w:p>
    <w:p w:rsidR="003E0A48" w:rsidRDefault="003E0A48">
      <w:pPr>
        <w:tabs>
          <w:tab w:val="left" w:pos="284"/>
        </w:tabs>
        <w:rPr>
          <w:sz w:val="24"/>
        </w:rPr>
      </w:pPr>
    </w:p>
    <w:p w:rsidR="003E0A48" w:rsidRDefault="003E0A48">
      <w:pPr>
        <w:tabs>
          <w:tab w:val="left" w:pos="284"/>
        </w:tabs>
        <w:rPr>
          <w:sz w:val="24"/>
        </w:rPr>
      </w:pPr>
    </w:p>
    <w:p w:rsidR="003E0A48" w:rsidRDefault="003E0A48">
      <w:pPr>
        <w:tabs>
          <w:tab w:val="left" w:pos="284"/>
        </w:tabs>
        <w:rPr>
          <w:sz w:val="24"/>
        </w:rPr>
      </w:pPr>
    </w:p>
    <w:p w:rsidR="003E0A48" w:rsidRDefault="003E0A48">
      <w:pPr>
        <w:tabs>
          <w:tab w:val="left" w:pos="284"/>
        </w:tabs>
        <w:rPr>
          <w:sz w:val="24"/>
        </w:rPr>
      </w:pPr>
    </w:p>
    <w:p w:rsidR="003E0A48" w:rsidRDefault="003E0A48">
      <w:pPr>
        <w:tabs>
          <w:tab w:val="left" w:pos="284"/>
        </w:tabs>
        <w:rPr>
          <w:sz w:val="24"/>
        </w:rPr>
      </w:pPr>
    </w:p>
    <w:p w:rsidR="003E0A48" w:rsidRDefault="003E0A48">
      <w:pPr>
        <w:tabs>
          <w:tab w:val="left" w:pos="284"/>
        </w:tabs>
        <w:rPr>
          <w:sz w:val="24"/>
        </w:rPr>
      </w:pPr>
    </w:p>
    <w:p w:rsidR="003E0A48" w:rsidRDefault="003E0A48">
      <w:pPr>
        <w:tabs>
          <w:tab w:val="left" w:pos="284"/>
        </w:tabs>
        <w:rPr>
          <w:sz w:val="24"/>
        </w:rPr>
      </w:pPr>
    </w:p>
    <w:p w:rsidR="003E0A48" w:rsidRDefault="003E0A48">
      <w:pPr>
        <w:tabs>
          <w:tab w:val="left" w:pos="284"/>
        </w:tabs>
        <w:rPr>
          <w:sz w:val="24"/>
        </w:rPr>
      </w:pPr>
    </w:p>
    <w:p w:rsidR="003E0A48" w:rsidRDefault="003E0A48">
      <w:pPr>
        <w:tabs>
          <w:tab w:val="left" w:pos="284"/>
        </w:tabs>
        <w:rPr>
          <w:sz w:val="24"/>
        </w:rPr>
      </w:pPr>
    </w:p>
    <w:p w:rsidR="003E0A48" w:rsidRDefault="003E0A48">
      <w:pPr>
        <w:tabs>
          <w:tab w:val="left" w:pos="284"/>
        </w:tabs>
        <w:rPr>
          <w:sz w:val="24"/>
        </w:rPr>
      </w:pPr>
    </w:p>
    <w:p w:rsidR="003E0A48" w:rsidRDefault="003E0A48">
      <w:pPr>
        <w:tabs>
          <w:tab w:val="left" w:pos="284"/>
        </w:tabs>
        <w:rPr>
          <w:sz w:val="24"/>
        </w:rPr>
      </w:pPr>
    </w:p>
    <w:p w:rsidR="003E0A48" w:rsidRDefault="003E0A48">
      <w:pPr>
        <w:tabs>
          <w:tab w:val="left" w:pos="284"/>
        </w:tabs>
        <w:rPr>
          <w:sz w:val="24"/>
        </w:rPr>
      </w:pPr>
    </w:p>
    <w:p w:rsidR="003E0A48" w:rsidRDefault="003E0A48">
      <w:pPr>
        <w:tabs>
          <w:tab w:val="left" w:pos="284"/>
        </w:tabs>
        <w:rPr>
          <w:sz w:val="24"/>
        </w:rPr>
      </w:pPr>
    </w:p>
    <w:p w:rsidR="003E0A48" w:rsidRDefault="003E0A48">
      <w:pPr>
        <w:tabs>
          <w:tab w:val="left" w:pos="284"/>
        </w:tabs>
        <w:rPr>
          <w:sz w:val="24"/>
        </w:rPr>
      </w:pPr>
    </w:p>
    <w:p w:rsidR="003E0A48" w:rsidRDefault="003E0A48">
      <w:pPr>
        <w:tabs>
          <w:tab w:val="left" w:pos="284"/>
        </w:tabs>
        <w:rPr>
          <w:sz w:val="24"/>
        </w:rPr>
      </w:pPr>
    </w:p>
    <w:p w:rsidR="008D4D43" w:rsidRDefault="008D4D43">
      <w:pPr>
        <w:tabs>
          <w:tab w:val="left" w:pos="284"/>
        </w:tabs>
        <w:rPr>
          <w:sz w:val="24"/>
        </w:rPr>
      </w:pPr>
    </w:p>
    <w:p w:rsidR="008D4D43" w:rsidRDefault="003E0A48">
      <w:pPr>
        <w:widowControl w:val="0"/>
        <w:ind w:firstLine="567"/>
        <w:jc w:val="both"/>
        <w:rPr>
          <w:i/>
        </w:rPr>
      </w:pPr>
      <w:r>
        <w:rPr>
          <w:i/>
        </w:rPr>
        <w:t>Примечание: в случае утраты силы одного из вышеуказанных нормативных документов, принимается действующая редакция или нормативный документ, принятый взамен предыдущего (утратившего силу).</w:t>
      </w:r>
    </w:p>
    <w:sectPr w:rsidR="008D4D43" w:rsidSect="003E0A48">
      <w:pgSz w:w="11906" w:h="16838"/>
      <w:pgMar w:top="709" w:right="707" w:bottom="1135" w:left="1276" w:header="397" w:footer="39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D43"/>
    <w:rsid w:val="003E0A48"/>
    <w:rsid w:val="008D4D43"/>
    <w:rsid w:val="00901B71"/>
    <w:rsid w:val="00CE751B"/>
    <w:rsid w:val="00D07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9ED07D-849F-4ED8-A769-104DB15D8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spacing w:after="0" w:line="240" w:lineRule="auto"/>
    </w:pPr>
    <w:rPr>
      <w:rFonts w:ascii="Times New Roman" w:hAnsi="Times New Roman"/>
      <w:sz w:val="20"/>
    </w:rPr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480"/>
      <w:outlineLvl w:val="0"/>
    </w:pPr>
    <w:rPr>
      <w:rFonts w:asciiTheme="majorHAnsi" w:hAnsiTheme="majorHAnsi"/>
      <w:b/>
      <w:color w:val="2E74B5" w:themeColor="accent1" w:themeShade="BF"/>
      <w:sz w:val="28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0"/>
    </w:rPr>
  </w:style>
  <w:style w:type="paragraph" w:customStyle="1" w:styleId="12">
    <w:name w:val="Основной шрифт абзаца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xl69">
    <w:name w:val="xl69"/>
    <w:basedOn w:val="a"/>
    <w:link w:val="xl69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3"/>
    </w:rPr>
  </w:style>
  <w:style w:type="character" w:customStyle="1" w:styleId="xl690">
    <w:name w:val="xl69"/>
    <w:basedOn w:val="1"/>
    <w:link w:val="xl69"/>
    <w:rPr>
      <w:rFonts w:ascii="Times New Roman" w:hAnsi="Times New Roman"/>
      <w:sz w:val="23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13">
    <w:name w:val="Знак концевой сноски1"/>
    <w:basedOn w:val="12"/>
    <w:link w:val="a3"/>
    <w:rPr>
      <w:vertAlign w:val="superscript"/>
    </w:rPr>
  </w:style>
  <w:style w:type="character" w:styleId="a3">
    <w:name w:val="endnote reference"/>
    <w:basedOn w:val="a0"/>
    <w:link w:val="13"/>
    <w:rPr>
      <w:vertAlign w:val="superscript"/>
    </w:rPr>
  </w:style>
  <w:style w:type="paragraph" w:styleId="a4">
    <w:name w:val="Body Text Indent"/>
    <w:basedOn w:val="a"/>
    <w:link w:val="a5"/>
    <w:pPr>
      <w:spacing w:after="120"/>
      <w:ind w:left="283"/>
    </w:pPr>
    <w:rPr>
      <w:sz w:val="24"/>
    </w:rPr>
  </w:style>
  <w:style w:type="character" w:customStyle="1" w:styleId="a5">
    <w:name w:val="Основной текст с отступом Знак"/>
    <w:basedOn w:val="1"/>
    <w:link w:val="a4"/>
    <w:rPr>
      <w:rFonts w:ascii="Times New Roman" w:hAnsi="Times New Roman"/>
      <w:sz w:val="24"/>
    </w:rPr>
  </w:style>
  <w:style w:type="paragraph" w:styleId="a6">
    <w:name w:val="Body Text"/>
    <w:basedOn w:val="a"/>
    <w:link w:val="a7"/>
    <w:pPr>
      <w:spacing w:after="120"/>
    </w:pPr>
  </w:style>
  <w:style w:type="character" w:customStyle="1" w:styleId="a7">
    <w:name w:val="Основной текст Знак"/>
    <w:basedOn w:val="1"/>
    <w:link w:val="a6"/>
    <w:rPr>
      <w:rFonts w:ascii="Times New Roman" w:hAnsi="Times New Roman"/>
      <w:color w:val="000000"/>
      <w:sz w:val="20"/>
    </w:rPr>
  </w:style>
  <w:style w:type="paragraph" w:customStyle="1" w:styleId="Endnote">
    <w:name w:val="Endnote"/>
    <w:basedOn w:val="a"/>
    <w:link w:val="Endnote0"/>
  </w:style>
  <w:style w:type="character" w:customStyle="1" w:styleId="Endnote0">
    <w:name w:val="Endnote"/>
    <w:basedOn w:val="1"/>
    <w:link w:val="Endnote"/>
    <w:rPr>
      <w:rFonts w:ascii="Times New Roman" w:hAnsi="Times New Roman"/>
      <w:sz w:val="20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msonormal0">
    <w:name w:val="msonormal"/>
    <w:basedOn w:val="a"/>
    <w:link w:val="msonormal1"/>
    <w:pPr>
      <w:spacing w:beforeAutospacing="1" w:afterAutospacing="1"/>
    </w:pPr>
    <w:rPr>
      <w:sz w:val="24"/>
    </w:rPr>
  </w:style>
  <w:style w:type="character" w:customStyle="1" w:styleId="msonormal1">
    <w:name w:val="msonormal"/>
    <w:basedOn w:val="1"/>
    <w:link w:val="msonormal0"/>
    <w:rPr>
      <w:rFonts w:ascii="Times New Roman" w:hAnsi="Times New Roman"/>
      <w:sz w:val="24"/>
    </w:rPr>
  </w:style>
  <w:style w:type="paragraph" w:customStyle="1" w:styleId="14">
    <w:name w:val="Просмотренная гиперссылка1"/>
    <w:basedOn w:val="12"/>
    <w:link w:val="a8"/>
    <w:rPr>
      <w:color w:val="954F72"/>
      <w:u w:val="single"/>
    </w:rPr>
  </w:style>
  <w:style w:type="character" w:styleId="a8">
    <w:name w:val="FollowedHyperlink"/>
    <w:basedOn w:val="a0"/>
    <w:link w:val="14"/>
    <w:rPr>
      <w:color w:val="954F72"/>
      <w:u w:val="single"/>
    </w:rPr>
  </w:style>
  <w:style w:type="paragraph" w:styleId="31">
    <w:name w:val="Body Text 3"/>
    <w:basedOn w:val="a"/>
    <w:link w:val="32"/>
    <w:rPr>
      <w:b/>
      <w:sz w:val="24"/>
    </w:rPr>
  </w:style>
  <w:style w:type="character" w:customStyle="1" w:styleId="32">
    <w:name w:val="Основной текст 3 Знак"/>
    <w:basedOn w:val="1"/>
    <w:link w:val="31"/>
    <w:rPr>
      <w:rFonts w:ascii="Times New Roman" w:hAnsi="Times New Roman"/>
      <w:b/>
      <w:sz w:val="24"/>
    </w:rPr>
  </w:style>
  <w:style w:type="paragraph" w:styleId="33">
    <w:name w:val="toc 3"/>
    <w:next w:val="a"/>
    <w:link w:val="34"/>
    <w:uiPriority w:val="39"/>
    <w:pPr>
      <w:ind w:left="400"/>
    </w:pPr>
    <w:rPr>
      <w:rFonts w:ascii="XO Thames" w:hAnsi="XO Thames"/>
      <w:sz w:val="28"/>
    </w:rPr>
  </w:style>
  <w:style w:type="character" w:customStyle="1" w:styleId="34">
    <w:name w:val="Оглавление 3 Знак"/>
    <w:link w:val="33"/>
    <w:rPr>
      <w:rFonts w:ascii="XO Thames" w:hAnsi="XO Thames"/>
      <w:sz w:val="28"/>
    </w:rPr>
  </w:style>
  <w:style w:type="paragraph" w:customStyle="1" w:styleId="xl66">
    <w:name w:val="xl66"/>
    <w:basedOn w:val="a"/>
    <w:link w:val="xl66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i/>
      <w:sz w:val="23"/>
    </w:rPr>
  </w:style>
  <w:style w:type="character" w:customStyle="1" w:styleId="xl660">
    <w:name w:val="xl66"/>
    <w:basedOn w:val="1"/>
    <w:link w:val="xl66"/>
    <w:rPr>
      <w:rFonts w:ascii="Times New Roman" w:hAnsi="Times New Roman"/>
      <w:b/>
      <w:i/>
      <w:sz w:val="23"/>
    </w:rPr>
  </w:style>
  <w:style w:type="paragraph" w:customStyle="1" w:styleId="ConsPlusNormal">
    <w:name w:val="ConsPlusNormal"/>
    <w:link w:val="ConsPlusNormal0"/>
    <w:pPr>
      <w:spacing w:after="0" w:line="240" w:lineRule="auto"/>
    </w:pPr>
    <w:rPr>
      <w:rFonts w:ascii="Times New Roman" w:hAnsi="Times New Roman"/>
      <w:sz w:val="20"/>
    </w:rPr>
  </w:style>
  <w:style w:type="character" w:customStyle="1" w:styleId="ConsPlusNormal0">
    <w:name w:val="ConsPlusNormal"/>
    <w:link w:val="ConsPlusNormal"/>
    <w:rPr>
      <w:rFonts w:ascii="Times New Roman" w:hAnsi="Times New Roman"/>
      <w:sz w:val="20"/>
    </w:rPr>
  </w:style>
  <w:style w:type="paragraph" w:styleId="a9">
    <w:name w:val="Balloon Text"/>
    <w:basedOn w:val="a"/>
    <w:link w:val="aa"/>
    <w:rPr>
      <w:rFonts w:ascii="Segoe UI" w:hAnsi="Segoe UI"/>
      <w:sz w:val="18"/>
    </w:rPr>
  </w:style>
  <w:style w:type="character" w:customStyle="1" w:styleId="aa">
    <w:name w:val="Текст выноски Знак"/>
    <w:basedOn w:val="1"/>
    <w:link w:val="a9"/>
    <w:rPr>
      <w:rFonts w:ascii="Segoe UI" w:hAnsi="Segoe UI"/>
      <w:sz w:val="1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Pr>
      <w:rFonts w:asciiTheme="majorHAnsi" w:hAnsiTheme="majorHAnsi"/>
      <w:b/>
      <w:color w:val="2E74B5" w:themeColor="accent1" w:themeShade="BF"/>
      <w:sz w:val="28"/>
    </w:rPr>
  </w:style>
  <w:style w:type="paragraph" w:customStyle="1" w:styleId="xl65">
    <w:name w:val="xl65"/>
    <w:basedOn w:val="a"/>
    <w:link w:val="xl65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sz w:val="23"/>
    </w:rPr>
  </w:style>
  <w:style w:type="character" w:customStyle="1" w:styleId="xl650">
    <w:name w:val="xl65"/>
    <w:basedOn w:val="1"/>
    <w:link w:val="xl65"/>
    <w:rPr>
      <w:rFonts w:ascii="Times New Roman" w:hAnsi="Times New Roman"/>
      <w:b/>
      <w:sz w:val="23"/>
    </w:rPr>
  </w:style>
  <w:style w:type="paragraph" w:customStyle="1" w:styleId="xl71">
    <w:name w:val="xl71"/>
    <w:basedOn w:val="a"/>
    <w:link w:val="xl710"/>
    <w:pPr>
      <w:pBdr>
        <w:top w:val="single" w:sz="4" w:space="0" w:color="000000"/>
        <w:bottom w:val="single" w:sz="4" w:space="0" w:color="000000"/>
      </w:pBdr>
      <w:spacing w:beforeAutospacing="1" w:afterAutospacing="1"/>
      <w:jc w:val="center"/>
    </w:pPr>
    <w:rPr>
      <w:b/>
      <w:i/>
      <w:sz w:val="23"/>
    </w:rPr>
  </w:style>
  <w:style w:type="character" w:customStyle="1" w:styleId="xl710">
    <w:name w:val="xl71"/>
    <w:basedOn w:val="1"/>
    <w:link w:val="xl71"/>
    <w:rPr>
      <w:rFonts w:ascii="Times New Roman" w:hAnsi="Times New Roman"/>
      <w:b/>
      <w:i/>
      <w:sz w:val="23"/>
    </w:rPr>
  </w:style>
  <w:style w:type="paragraph" w:customStyle="1" w:styleId="xl68">
    <w:name w:val="xl68"/>
    <w:basedOn w:val="a"/>
    <w:link w:val="xl68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3"/>
    </w:rPr>
  </w:style>
  <w:style w:type="character" w:customStyle="1" w:styleId="xl680">
    <w:name w:val="xl68"/>
    <w:basedOn w:val="1"/>
    <w:link w:val="xl68"/>
    <w:rPr>
      <w:rFonts w:ascii="Times New Roman" w:hAnsi="Times New Roman"/>
      <w:sz w:val="23"/>
    </w:rPr>
  </w:style>
  <w:style w:type="paragraph" w:styleId="ab">
    <w:name w:val="header"/>
    <w:basedOn w:val="a"/>
    <w:link w:val="ac"/>
    <w:pPr>
      <w:tabs>
        <w:tab w:val="center" w:pos="4153"/>
        <w:tab w:val="right" w:pos="8306"/>
      </w:tabs>
    </w:pPr>
  </w:style>
  <w:style w:type="character" w:customStyle="1" w:styleId="ac">
    <w:name w:val="Верхний колонтитул Знак"/>
    <w:basedOn w:val="1"/>
    <w:link w:val="ab"/>
    <w:rPr>
      <w:rFonts w:ascii="Times New Roman" w:hAnsi="Times New Roman"/>
      <w:sz w:val="20"/>
    </w:rPr>
  </w:style>
  <w:style w:type="paragraph" w:customStyle="1" w:styleId="15">
    <w:name w:val="Гиперссылка1"/>
    <w:basedOn w:val="12"/>
    <w:link w:val="ad"/>
    <w:rPr>
      <w:color w:val="0563C1"/>
      <w:u w:val="single"/>
    </w:rPr>
  </w:style>
  <w:style w:type="character" w:styleId="ad">
    <w:name w:val="Hyperlink"/>
    <w:basedOn w:val="a0"/>
    <w:link w:val="15"/>
    <w:rPr>
      <w:color w:val="0563C1"/>
      <w:u w:val="single"/>
    </w:rPr>
  </w:style>
  <w:style w:type="paragraph" w:customStyle="1" w:styleId="Footnote">
    <w:name w:val="Footnote"/>
    <w:basedOn w:val="a"/>
    <w:link w:val="Footnote0"/>
  </w:style>
  <w:style w:type="character" w:customStyle="1" w:styleId="Footnote0">
    <w:name w:val="Footnote"/>
    <w:basedOn w:val="1"/>
    <w:link w:val="Footnote"/>
    <w:rPr>
      <w:rFonts w:ascii="Times New Roman" w:hAnsi="Times New Roman"/>
      <w:sz w:val="20"/>
    </w:rPr>
  </w:style>
  <w:style w:type="paragraph" w:styleId="16">
    <w:name w:val="toc 1"/>
    <w:next w:val="a"/>
    <w:link w:val="17"/>
    <w:uiPriority w:val="39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xl67">
    <w:name w:val="xl67"/>
    <w:basedOn w:val="a"/>
    <w:link w:val="xl6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23"/>
    </w:rPr>
  </w:style>
  <w:style w:type="character" w:customStyle="1" w:styleId="xl670">
    <w:name w:val="xl67"/>
    <w:basedOn w:val="1"/>
    <w:link w:val="xl67"/>
    <w:rPr>
      <w:rFonts w:ascii="Times New Roman" w:hAnsi="Times New Roman"/>
      <w:sz w:val="23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ae">
    <w:name w:val="No Spacing"/>
    <w:link w:val="af"/>
    <w:pPr>
      <w:spacing w:after="0" w:line="240" w:lineRule="auto"/>
    </w:pPr>
    <w:rPr>
      <w:rFonts w:ascii="Calibri" w:hAnsi="Calibri"/>
    </w:rPr>
  </w:style>
  <w:style w:type="character" w:customStyle="1" w:styleId="af">
    <w:name w:val="Без интервала Знак"/>
    <w:link w:val="ae"/>
    <w:rPr>
      <w:rFonts w:ascii="Calibri" w:hAnsi="Calibri"/>
    </w:rPr>
  </w:style>
  <w:style w:type="paragraph" w:styleId="af0">
    <w:name w:val="List Paragraph"/>
    <w:basedOn w:val="a"/>
    <w:link w:val="af1"/>
    <w:pPr>
      <w:ind w:left="720"/>
      <w:contextualSpacing/>
    </w:pPr>
  </w:style>
  <w:style w:type="character" w:customStyle="1" w:styleId="af1">
    <w:name w:val="Абзац списка Знак"/>
    <w:basedOn w:val="1"/>
    <w:link w:val="af0"/>
    <w:rPr>
      <w:rFonts w:ascii="Times New Roman" w:hAnsi="Times New Roman"/>
      <w:sz w:val="20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xl70">
    <w:name w:val="xl70"/>
    <w:basedOn w:val="a"/>
    <w:link w:val="xl70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</w:pPr>
    <w:rPr>
      <w:b/>
      <w:i/>
      <w:sz w:val="23"/>
    </w:rPr>
  </w:style>
  <w:style w:type="character" w:customStyle="1" w:styleId="xl700">
    <w:name w:val="xl70"/>
    <w:basedOn w:val="1"/>
    <w:link w:val="xl70"/>
    <w:rPr>
      <w:rFonts w:ascii="Times New Roman" w:hAnsi="Times New Roman"/>
      <w:b/>
      <w:i/>
      <w:sz w:val="23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18">
    <w:name w:val="Знак сноски1"/>
    <w:basedOn w:val="12"/>
    <w:link w:val="af2"/>
    <w:rPr>
      <w:vertAlign w:val="superscript"/>
    </w:rPr>
  </w:style>
  <w:style w:type="character" w:styleId="af2">
    <w:name w:val="footnote reference"/>
    <w:basedOn w:val="a0"/>
    <w:link w:val="18"/>
    <w:rPr>
      <w:vertAlign w:val="superscript"/>
    </w:rPr>
  </w:style>
  <w:style w:type="paragraph" w:styleId="af3">
    <w:name w:val="Subtitle"/>
    <w:next w:val="a"/>
    <w:link w:val="af4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4">
    <w:name w:val="Подзаголовок Знак"/>
    <w:link w:val="af3"/>
    <w:rPr>
      <w:rFonts w:ascii="XO Thames" w:hAnsi="XO Thames"/>
      <w:i/>
      <w:sz w:val="24"/>
    </w:rPr>
  </w:style>
  <w:style w:type="paragraph" w:customStyle="1" w:styleId="xl72">
    <w:name w:val="xl72"/>
    <w:basedOn w:val="a"/>
    <w:link w:val="xl72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i/>
      <w:sz w:val="23"/>
    </w:rPr>
  </w:style>
  <w:style w:type="character" w:customStyle="1" w:styleId="xl720">
    <w:name w:val="xl72"/>
    <w:basedOn w:val="1"/>
    <w:link w:val="xl72"/>
    <w:rPr>
      <w:rFonts w:ascii="Times New Roman" w:hAnsi="Times New Roman"/>
      <w:b/>
      <w:i/>
      <w:sz w:val="23"/>
    </w:rPr>
  </w:style>
  <w:style w:type="paragraph" w:styleId="af5">
    <w:name w:val="Title"/>
    <w:next w:val="a"/>
    <w:link w:val="af6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6">
    <w:name w:val="Название Знак"/>
    <w:link w:val="af5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styleId="af7">
    <w:name w:val="footer"/>
    <w:basedOn w:val="a"/>
    <w:link w:val="af8"/>
    <w:pPr>
      <w:tabs>
        <w:tab w:val="center" w:pos="4153"/>
        <w:tab w:val="right" w:pos="8306"/>
      </w:tabs>
    </w:pPr>
  </w:style>
  <w:style w:type="character" w:customStyle="1" w:styleId="af8">
    <w:name w:val="Нижний колонтитул Знак"/>
    <w:basedOn w:val="1"/>
    <w:link w:val="af7"/>
    <w:rPr>
      <w:rFonts w:ascii="Times New Roman" w:hAnsi="Times New Roman"/>
      <w:sz w:val="20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f9">
    <w:name w:val="Table Grid"/>
    <w:basedOn w:val="a1"/>
    <w:pPr>
      <w:spacing w:after="0" w:line="240" w:lineRule="auto"/>
    </w:pPr>
    <w:rPr>
      <w:rFonts w:ascii="Times New Roman" w:hAnsi="Times New Roman"/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605</Words>
  <Characters>3452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5</cp:revision>
  <dcterms:created xsi:type="dcterms:W3CDTF">2026-09-03T02:34:00Z</dcterms:created>
  <dcterms:modified xsi:type="dcterms:W3CDTF">2026-09-03T06:29:00Z</dcterms:modified>
</cp:coreProperties>
</file>