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 w:before="0" w:after="0"/>
        <w:jc w:val="right"/>
        <w:rPr>
          <w:rFonts w:ascii="Times New Roman" w:hAnsi="Times New Roman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ru-RU"/>
          <w14:ligatures w14:val="none"/>
        </w:rPr>
        <w:t>УТВЕРЖДАЮ</w:t>
      </w:r>
    </w:p>
    <w:p>
      <w:pPr>
        <w:pStyle w:val="Normal"/>
        <w:spacing w:lineRule="exact" w:line="240"/>
        <w:jc w:val="right"/>
        <w:rPr>
          <w:rFonts w:ascii="Times New Roman" w:hAnsi="Times New Roman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ru-RU"/>
          <w14:ligatures w14:val="none"/>
        </w:rPr>
        <w:t>Заместитель начальника ПРГС</w:t>
      </w:r>
    </w:p>
    <w:p>
      <w:pPr>
        <w:pStyle w:val="Normal"/>
        <w:spacing w:lineRule="exact" w:line="240"/>
        <w:jc w:val="right"/>
        <w:rPr>
          <w:rFonts w:ascii="Times New Roman" w:hAnsi="Times New Roman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ru-RU"/>
          <w14:ligatures w14:val="none"/>
        </w:rPr>
        <w:t>________________Ю. И. Селило</w:t>
      </w:r>
    </w:p>
    <w:p>
      <w:pPr>
        <w:pStyle w:val="Normal"/>
        <w:spacing w:lineRule="exact" w:line="240"/>
        <w:ind w:left="5664" w:hanging="0"/>
        <w:jc w:val="center"/>
        <w:rPr>
          <w:rFonts w:ascii="Times New Roman" w:hAnsi="Times New Roman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ru-RU"/>
          <w14:ligatures w14:val="none"/>
        </w:rPr>
        <w:t xml:space="preserve">      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ru-RU"/>
          <w14:ligatures w14:val="none"/>
        </w:rPr>
        <w:t xml:space="preserve">«____» </w:t>
      </w:r>
      <w:r>
        <w:rPr>
          <w:rFonts w:eastAsia="Times New Roman" w:cs="Times New Roman" w:ascii="Times New Roman" w:hAnsi="Times New Roman"/>
          <w:kern w:val="0"/>
          <w:sz w:val="24"/>
          <w:szCs w:val="24"/>
          <w:u w:val="single"/>
          <w:lang w:eastAsia="ru-RU"/>
          <w14:ligatures w14:val="none"/>
        </w:rPr>
        <w:t xml:space="preserve">                            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ru-RU"/>
          <w14:ligatures w14:val="none"/>
        </w:rPr>
        <w:t xml:space="preserve">  2026 г.</w:t>
      </w:r>
    </w:p>
    <w:p>
      <w:pPr>
        <w:pStyle w:val="Normal"/>
        <w:spacing w:lineRule="exact" w:line="240"/>
        <w:jc w:val="center"/>
        <w:rPr>
          <w:rFonts w:ascii="Times New Roman" w:hAnsi="Times New Roman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ru-RU"/>
          <w14:ligatures w14:val="none"/>
        </w:rPr>
        <w:t>М.п.</w:t>
      </w:r>
    </w:p>
    <w:p>
      <w:pPr>
        <w:pStyle w:val="Normal"/>
        <w:tabs>
          <w:tab w:val="clear" w:pos="708"/>
          <w:tab w:val="left" w:pos="6255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ТЕХНИЧЕСКОЕ ЗАДАНИЕ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120" w:after="120"/>
        <w:jc w:val="center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Cs/>
          <w:kern w:val="0"/>
          <w:sz w:val="26"/>
          <w:szCs w:val="26"/>
          <w:lang w:eastAsia="ru-RU"/>
          <w14:ligatures w14:val="none"/>
        </w:rPr>
        <w:t>на</w:t>
      </w: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поставку баннеров</w:t>
      </w:r>
    </w:p>
    <w:p>
      <w:pPr>
        <w:pStyle w:val="Normal"/>
        <w:widowControl w:val="false"/>
        <w:spacing w:lineRule="auto" w:line="240" w:before="120" w:after="120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iCs/>
          <w:kern w:val="0"/>
          <w:sz w:val="26"/>
          <w:szCs w:val="26"/>
          <w:u w:val="single"/>
          <w:lang w:eastAsia="ar-SA"/>
          <w14:ligatures w14:val="none"/>
        </w:rPr>
        <w:t>Заказчик:</w:t>
      </w:r>
      <w:r>
        <w:rPr>
          <w:rFonts w:eastAsia="Times New Roman" w:cs="Times New Roman" w:ascii="Times New Roman" w:hAnsi="Times New Roman"/>
          <w:iCs/>
          <w:kern w:val="0"/>
          <w:sz w:val="26"/>
          <w:szCs w:val="26"/>
          <w:lang w:eastAsia="ar-SA"/>
          <w14:ligatures w14:val="none"/>
        </w:rPr>
        <w:t xml:space="preserve">  Повенецкий   район   гидросооружений   –  филиал  ФБУ   «Администрация «Беломорканал»</w:t>
      </w:r>
    </w:p>
    <w:p>
      <w:pPr>
        <w:pStyle w:val="Normal"/>
        <w:suppressAutoHyphens w:val="true"/>
        <w:spacing w:lineRule="auto" w:line="240" w:before="120" w:after="120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iCs/>
          <w:kern w:val="0"/>
          <w:sz w:val="26"/>
          <w:szCs w:val="26"/>
          <w:u w:val="single"/>
          <w:lang w:eastAsia="ar-SA"/>
          <w14:ligatures w14:val="none"/>
        </w:rPr>
        <w:t>Цель закупки</w:t>
      </w:r>
      <w:r>
        <w:rPr>
          <w:rFonts w:eastAsia="Times New Roman" w:cs="Times New Roman" w:ascii="Times New Roman" w:hAnsi="Times New Roman"/>
          <w:iCs/>
          <w:kern w:val="0"/>
          <w:sz w:val="26"/>
          <w:szCs w:val="26"/>
          <w:u w:val="single"/>
          <w:lang w:eastAsia="ar-SA"/>
          <w14:ligatures w14:val="none"/>
        </w:rPr>
        <w:t>:</w:t>
      </w:r>
      <w:r>
        <w:rPr>
          <w:rFonts w:eastAsia="Times New Roman" w:cs="Times New Roman" w:ascii="Times New Roman" w:hAnsi="Times New Roman"/>
          <w:iCs/>
          <w:kern w:val="0"/>
          <w:sz w:val="26"/>
          <w:szCs w:val="26"/>
          <w:lang w:eastAsia="ar-SA"/>
          <w14:ligatures w14:val="none"/>
        </w:rPr>
        <w:t xml:space="preserve"> Информирование в наглядной и доступной форме юридических и физических лиц о положениях законодательства РФ и об организационно-распорядительных документах, направленных на реализацию мер по обеспечению транспортной безопасности ОТИ.</w:t>
      </w:r>
    </w:p>
    <w:p>
      <w:pPr>
        <w:pStyle w:val="Normal"/>
        <w:suppressAutoHyphens w:val="true"/>
        <w:spacing w:lineRule="auto" w:line="240" w:before="120" w:after="120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iCs/>
          <w:kern w:val="0"/>
          <w:sz w:val="26"/>
          <w:szCs w:val="26"/>
          <w:u w:val="single"/>
          <w:lang w:eastAsia="ar-SA"/>
          <w14:ligatures w14:val="none"/>
        </w:rPr>
        <w:t>Предмет закупки</w:t>
      </w:r>
      <w:r>
        <w:rPr>
          <w:rFonts w:eastAsia="Times New Roman" w:cs="Times New Roman" w:ascii="Times New Roman" w:hAnsi="Times New Roman"/>
          <w:iCs/>
          <w:kern w:val="0"/>
          <w:sz w:val="26"/>
          <w:szCs w:val="26"/>
          <w:u w:val="single"/>
          <w:lang w:eastAsia="ar-SA"/>
          <w14:ligatures w14:val="none"/>
        </w:rPr>
        <w:t>:</w:t>
      </w:r>
      <w:r>
        <w:rPr>
          <w:rFonts w:eastAsia="Times New Roman" w:cs="Times New Roman" w:ascii="Times New Roman" w:hAnsi="Times New Roman"/>
          <w:kern w:val="0"/>
          <w:sz w:val="26"/>
          <w:szCs w:val="26"/>
          <w:lang w:eastAsia="ar-SA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  <w:t>поставка баннеров</w:t>
      </w:r>
      <w:r>
        <w:rPr>
          <w:rFonts w:eastAsia="Times New Roman" w:cs="Times New Roman" w:ascii="Times New Roman" w:hAnsi="Times New Roman"/>
          <w:kern w:val="0"/>
          <w:sz w:val="26"/>
          <w:szCs w:val="26"/>
          <w:lang w:eastAsia="ar-SA"/>
          <w14:ligatures w14:val="none"/>
        </w:rPr>
        <w:t>, согласно Контракту, настоящему Техническому заданию.</w:t>
      </w:r>
    </w:p>
    <w:p>
      <w:pPr>
        <w:pStyle w:val="Normal"/>
        <w:widowControl w:val="false"/>
        <w:suppressAutoHyphens w:val="true"/>
        <w:spacing w:lineRule="auto" w:line="240" w:before="120" w:after="120"/>
        <w:jc w:val="both"/>
        <w:rPr>
          <w:sz w:val="26"/>
          <w:szCs w:val="26"/>
        </w:rPr>
      </w:pPr>
      <w:r>
        <w:rPr>
          <w:rFonts w:eastAsia="Calibri" w:cs="Times New Roman" w:ascii="Times New Roman" w:hAnsi="Times New Roman"/>
          <w:b/>
          <w:bCs/>
          <w:kern w:val="2"/>
          <w:sz w:val="26"/>
          <w:szCs w:val="26"/>
          <w:u w:val="single"/>
          <w:lang w:eastAsia="ru-RU"/>
          <w14:ligatures w14:val="none"/>
        </w:rPr>
        <w:t>Место и сроки поставки Товара</w:t>
      </w:r>
      <w:r>
        <w:rPr>
          <w:rFonts w:eastAsia="Times New Roman" w:cs="Times New Roman" w:ascii="Times New Roman" w:hAnsi="Times New Roman"/>
          <w:b/>
          <w:kern w:val="0"/>
          <w:sz w:val="26"/>
          <w:szCs w:val="26"/>
          <w:lang w:eastAsia="ru-RU"/>
          <w14:ligatures w14:val="none"/>
        </w:rPr>
        <w:t>:</w:t>
      </w:r>
      <w:r>
        <w:rPr>
          <w:rFonts w:eastAsia="Times New Roman" w:cs="Times New Roman" w:ascii="Times New Roman" w:hAnsi="Times New Roman"/>
          <w:kern w:val="0"/>
          <w:sz w:val="26"/>
          <w:szCs w:val="26"/>
          <w:lang w:eastAsia="ru-RU"/>
          <w14:ligatures w14:val="none"/>
        </w:rPr>
        <w:t xml:space="preserve"> Место поставки Товара – </w:t>
      </w:r>
      <w:r>
        <w:rPr>
          <w:rFonts w:eastAsia="Calibri" w:cs="Times New Roman" w:ascii="Times New Roman" w:hAnsi="Times New Roman"/>
          <w:kern w:val="0"/>
          <w:sz w:val="26"/>
          <w:szCs w:val="26"/>
          <w:lang w:eastAsia="ru-RU"/>
          <w14:ligatures w14:val="none"/>
        </w:rPr>
        <w:t>186326</w:t>
      </w:r>
      <w:r>
        <w:rPr>
          <w:rFonts w:eastAsia="Calibri" w:cs="Times New Roman" w:ascii="Times New Roman" w:hAnsi="Times New Roman"/>
          <w:iCs/>
          <w:kern w:val="0"/>
          <w:sz w:val="26"/>
          <w:szCs w:val="26"/>
          <w:lang w:eastAsia="ru-RU"/>
          <w14:ligatures w14:val="none"/>
        </w:rPr>
        <w:t>, Республика Карелия, Медвежьегорский район, пгт. Повенец (район шлюза № 3, стройбаза).</w:t>
      </w:r>
    </w:p>
    <w:p>
      <w:pPr>
        <w:pStyle w:val="Normal"/>
        <w:widowControl w:val="false"/>
        <w:suppressAutoHyphens w:val="true"/>
        <w:spacing w:lineRule="auto" w:line="240" w:before="120" w:after="120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kern w:val="0"/>
          <w:sz w:val="26"/>
          <w:szCs w:val="26"/>
          <w:lang w:eastAsia="ru-RU"/>
          <w14:ligatures w14:val="none"/>
        </w:rPr>
        <w:t>Срок поставки Товара – в течение 40 (сорок) рабочих дней с даты заключения контракта. Поставщик осуществляет поставку товара единовременно в полном объеме, предусмотренном Контрактом.  Поставщик осуществляет доставку товара в место доставки в рабочие дни. Доставка Товара осуществляется за счёт Поставщика.</w:t>
      </w:r>
    </w:p>
    <w:p>
      <w:pPr>
        <w:pStyle w:val="Normal"/>
        <w:widowControl w:val="false"/>
        <w:suppressAutoHyphens w:val="true"/>
        <w:spacing w:lineRule="auto" w:line="240" w:before="120" w:after="0"/>
        <w:jc w:val="both"/>
        <w:rPr>
          <w:sz w:val="26"/>
          <w:szCs w:val="26"/>
        </w:rPr>
      </w:pPr>
      <w:r>
        <w:rPr>
          <w:rFonts w:eastAsia="Calibri" w:cs="Times New Roman" w:ascii="Times New Roman" w:hAnsi="Times New Roman"/>
          <w:b/>
          <w:kern w:val="0"/>
          <w:sz w:val="26"/>
          <w:szCs w:val="26"/>
          <w14:ligatures w14:val="none"/>
        </w:rPr>
        <w:t>Требования к поставке товара: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6"/>
          <w:szCs w:val="26"/>
        </w:rPr>
      </w:pPr>
      <w:r>
        <w:rPr>
          <w:rFonts w:eastAsia="Calibri" w:cs="Times New Roman" w:ascii="Times New Roman" w:hAnsi="Times New Roman"/>
          <w:kern w:val="0"/>
          <w:sz w:val="26"/>
          <w:szCs w:val="26"/>
          <w14:ligatures w14:val="none"/>
        </w:rPr>
        <w:tab/>
        <w:t>Поставщик обязан согласовать достоверность электронных макетов с заказчиком путём пересылки электронных макетов по электронной почте или предоставив распечатанные макеты в цветном виде на бумажном носителе форматом не менее А.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6"/>
          <w:szCs w:val="26"/>
        </w:rPr>
      </w:pPr>
      <w:r>
        <w:rPr>
          <w:rFonts w:eastAsia="Calibri" w:cs="Times New Roman" w:ascii="Times New Roman" w:hAnsi="Times New Roman"/>
          <w:kern w:val="0"/>
          <w:sz w:val="26"/>
          <w:szCs w:val="26"/>
          <w14:ligatures w14:val="none"/>
        </w:rPr>
        <w:tab/>
        <w:t>Изделие должно иметь крепёжные элементы - люверсы, позволяющие сразу закрепить изделие. Изображение должно быть влагостойким</w:t>
      </w:r>
    </w:p>
    <w:p>
      <w:pPr>
        <w:pStyle w:val="Normal"/>
        <w:widowControl w:val="false"/>
        <w:spacing w:lineRule="auto" w:line="240" w:before="0" w:after="0"/>
        <w:ind w:left="-68" w:hanging="0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kern w:val="0"/>
          <w:sz w:val="26"/>
          <w:szCs w:val="26"/>
          <w:lang w:eastAsia="ar-SA"/>
          <w14:ligatures w14:val="none"/>
        </w:rPr>
        <w:t xml:space="preserve"> </w:t>
      </w:r>
    </w:p>
    <w:p>
      <w:pPr>
        <w:pStyle w:val="Normal"/>
        <w:suppressAutoHyphens w:val="true"/>
        <w:spacing w:lineRule="auto" w:line="240" w:before="120" w:after="120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ar-SA"/>
          <w14:ligatures w14:val="none"/>
        </w:rPr>
        <w:t xml:space="preserve">                                              </w:t>
      </w:r>
    </w:p>
    <w:p>
      <w:pPr>
        <w:pStyle w:val="Normal"/>
        <w:suppressAutoHyphens w:val="true"/>
        <w:spacing w:lineRule="auto" w:line="240" w:before="120" w:after="120"/>
        <w:jc w:val="center"/>
        <w:rPr>
          <w:rFonts w:ascii="Times New Roman" w:hAnsi="Times New Roman" w:eastAsia="Times New Roman" w:cs="Times New Roman"/>
          <w:b/>
          <w:b/>
          <w:kern w:val="0"/>
          <w:sz w:val="24"/>
          <w:szCs w:val="24"/>
          <w:lang w:eastAsia="ar-SA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sz w:val="24"/>
          <w:szCs w:val="24"/>
          <w:lang w:eastAsia="ar-SA"/>
          <w14:ligatures w14:val="none"/>
        </w:rPr>
        <w:t>ПЕРЕЧЕНЬ И ОБЪЕМ ТОВАРА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812"/>
        <w:gridCol w:w="2615"/>
        <w:gridCol w:w="1128"/>
        <w:gridCol w:w="3799"/>
      </w:tblGrid>
      <w:tr>
        <w:trPr/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товара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Формат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Кол-во, </w:t>
            </w:r>
          </w:p>
          <w:p>
            <w:pPr>
              <w:pStyle w:val="Normal"/>
              <w:widowControl w:val="false"/>
              <w:spacing w:lineRule="auto" w:line="216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шт.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  <w14:ligatures w14:val="none"/>
              </w:rPr>
              <w:t>Описание товара</w:t>
            </w:r>
          </w:p>
        </w:tc>
      </w:tr>
      <w:tr>
        <w:trPr>
          <w:trHeight w:val="508" w:hRule="atLeast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Баннер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Формат 1200*800 мм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  <w14:ligatures w14:val="none"/>
              </w:rPr>
              <w:t>Баннер Европа, плотность не менее 500 г/м, широкоформатная печать, проклейка по периметру, люверсы не менее 10 шт.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  <w14:ligatures w14:val="none"/>
              </w:rPr>
            </w:r>
          </w:p>
        </w:tc>
      </w:tr>
      <w:tr>
        <w:trPr>
          <w:trHeight w:val="508" w:hRule="atLeast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Итого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16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  <w:bookmarkStart w:id="0" w:name="_Hlk826986571"/>
            <w:bookmarkStart w:id="1" w:name="_Hlk826986571"/>
            <w:bookmarkEnd w:id="1"/>
          </w:p>
        </w:tc>
      </w:tr>
    </w:tbl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 xml:space="preserve">      </w:t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tbl>
      <w:tblPr>
        <w:tblStyle w:val="ac"/>
        <w:tblW w:w="934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25"/>
        <w:gridCol w:w="3266"/>
        <w:gridCol w:w="3254"/>
      </w:tblGrid>
      <w:tr>
        <w:trPr/>
        <w:tc>
          <w:tcPr>
            <w:tcW w:w="28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Наименование</w:t>
            </w:r>
          </w:p>
        </w:tc>
        <w:tc>
          <w:tcPr>
            <w:tcW w:w="32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Кол-во шт.</w:t>
            </w:r>
          </w:p>
        </w:tc>
      </w:tr>
      <w:tr>
        <w:trPr/>
        <w:tc>
          <w:tcPr>
            <w:tcW w:w="28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Гидроузел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7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8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Гидроузел № 2</w:t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7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8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Гидроузел № 3</w:t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7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8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Гидроузел № 4</w:t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7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8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Гидроузел № 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7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8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Гидроузел № 6</w:t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7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8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Гидроузел № 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Плотина № 20</w:t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7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28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Гидроузел № 8</w:t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7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8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Гидроузел № 9</w:t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 xml:space="preserve">Эскиз баннера № 5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7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8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Гидроузел Хижозеро</w:t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Эскиз баннера № 7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8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Итого:</w:t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40</w:t>
            </w:r>
          </w:p>
        </w:tc>
      </w:tr>
    </w:tbl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u w:val="single"/>
          <w:lang w:eastAsia="ru-RU"/>
        </w:rPr>
        <w:t>Эскизы баннеров и табличек:</w:t>
      </w:r>
    </w:p>
    <w:p>
      <w:pPr>
        <w:pStyle w:val="Normal"/>
        <w:spacing w:lineRule="exact" w:line="274" w:before="0" w:after="0"/>
        <w:ind w:left="0"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</w:rPr>
        <w:t>Эскиз баннера № 1</w:t>
      </w:r>
    </w:p>
    <w:p>
      <w:pPr>
        <w:pStyle w:val="Normal"/>
        <w:spacing w:lineRule="exact" w:line="274" w:before="53" w:after="0"/>
        <w:ind w:left="0"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</w:rPr>
        <w:t xml:space="preserve">Формат 1200х800 мм, </w:t>
      </w:r>
    </w:p>
    <w:p>
      <w:pPr>
        <w:pStyle w:val="Normal"/>
        <w:shd w:fill="FFFF0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highlight w:val="red"/>
          <w:lang w:eastAsia="ru-RU"/>
        </w:rPr>
      </w:r>
    </w:p>
    <w:p>
      <w:pPr>
        <w:pStyle w:val="Normal"/>
        <w:shd w:fill="FFFF0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ru-RU"/>
        </w:rPr>
        <w:t>МИНИСТЕРСТВО ТРАНСПОРТА РОССИЙСКОЙ ФЕДЕРАЦИИ</w:t>
      </w:r>
    </w:p>
    <w:p>
      <w:pPr>
        <w:pStyle w:val="Normal"/>
        <w:shd w:fill="FFFF00"/>
        <w:spacing w:lineRule="exact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ru-RU"/>
        </w:rPr>
        <w:t>ФЕДЕРАЛЬНОЕ АГЕНТСТВО МОРСКОГО И РЕЧНОГО ТРАНСПОРТА</w:t>
      </w:r>
    </w:p>
    <w:p>
      <w:pPr>
        <w:pStyle w:val="Normal"/>
        <w:shd w:fill="FFFF00"/>
        <w:spacing w:lineRule="exact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</w:rPr>
      </w:r>
    </w:p>
    <w:p>
      <w:pPr>
        <w:pStyle w:val="Normal"/>
        <w:shd w:fill="FFFF00"/>
        <w:spacing w:lineRule="exact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</w:rPr>
        <w:t>Федеральное бюджетное учреждение</w:t>
      </w:r>
    </w:p>
    <w:p>
      <w:pPr>
        <w:pStyle w:val="Normal"/>
        <w:shd w:fill="FFFF00"/>
        <w:spacing w:lineRule="exact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</w:rPr>
        <w:t>«Администрация «Беломорско – Онежского бассейна</w:t>
      </w:r>
    </w:p>
    <w:p>
      <w:pPr>
        <w:pStyle w:val="Normal"/>
        <w:shd w:fill="FFFF00"/>
        <w:spacing w:lineRule="exact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</w:rPr>
        <w:t>внутренних водных путей»</w:t>
      </w:r>
    </w:p>
    <w:p>
      <w:pPr>
        <w:pStyle w:val="Normal"/>
        <w:shd w:fill="FFFF00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ru-RU"/>
        </w:rPr>
        <w:t>( ФБУ «Администрация «БЕЛОМОРКАНАЛ»)</w:t>
      </w:r>
    </w:p>
    <w:p>
      <w:pPr>
        <w:pStyle w:val="Normal"/>
        <w:shd w:fill="FFFF00"/>
        <w:tabs>
          <w:tab w:val="clear" w:pos="708"/>
          <w:tab w:val="left" w:pos="138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sz w:val="56"/>
          <w:szCs w:val="56"/>
          <w:lang w:eastAsia="ru-RU"/>
        </w:rPr>
        <w:t>ИНФОРМАЦИЯ</w:t>
      </w:r>
    </w:p>
    <w:p>
      <w:pPr>
        <w:pStyle w:val="Normal"/>
        <w:shd w:fill="FFFF00"/>
        <w:tabs>
          <w:tab w:val="clear" w:pos="708"/>
          <w:tab w:val="left" w:pos="147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32"/>
          <w:szCs w:val="32"/>
          <w:lang w:eastAsia="ru-RU"/>
        </w:rPr>
        <w:t xml:space="preserve">Внимание! На территории объекта транспортной инфраструктуры </w:t>
      </w:r>
    </w:p>
    <w:p>
      <w:pPr>
        <w:pStyle w:val="Normal"/>
        <w:shd w:fill="FFFF00"/>
        <w:tabs>
          <w:tab w:val="clear" w:pos="708"/>
          <w:tab w:val="left" w:pos="147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32"/>
          <w:szCs w:val="32"/>
          <w:lang w:eastAsia="ru-RU"/>
        </w:rPr>
        <w:t>ФБУ «Администрация «Беломорканал» ведется видеонаблюдение!</w:t>
      </w:r>
    </w:p>
    <w:p>
      <w:pPr>
        <w:pStyle w:val="Normal"/>
        <w:shd w:fill="FFFF00"/>
        <w:tabs>
          <w:tab w:val="clear" w:pos="708"/>
          <w:tab w:val="left" w:pos="147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sz w:val="28"/>
          <w:szCs w:val="28"/>
          <w:lang w:eastAsia="ru-RU"/>
        </w:rPr>
      </w:r>
    </w:p>
    <w:p>
      <w:pPr>
        <w:pStyle w:val="Normal"/>
        <w:shd w:fill="FFFF0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</w:rPr>
        <w:t>В целях предотвращения актов незаконного вмешательства</w:t>
      </w:r>
      <w:r>
        <w:rPr>
          <w:rFonts w:eastAsia="Times New Roman" w:cs="Times New Roman" w:ascii="Times New Roman" w:hAnsi="Times New Roman"/>
          <w:b/>
          <w:kern w:val="0"/>
          <w:sz w:val="36"/>
          <w:szCs w:val="3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</w:rPr>
        <w:t>и исполнения внутренних организационно-распорядительных</w:t>
      </w:r>
      <w:r>
        <w:rPr>
          <w:rFonts w:eastAsia="Times New Roman" w:cs="Times New Roman" w:ascii="Times New Roman" w:hAnsi="Times New Roman"/>
          <w:b/>
          <w:kern w:val="0"/>
          <w:sz w:val="36"/>
          <w:szCs w:val="3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</w:rPr>
        <w:t xml:space="preserve">документов, направленных на </w:t>
      </w:r>
    </w:p>
    <w:p>
      <w:pPr>
        <w:pStyle w:val="Normal"/>
        <w:shd w:fill="FFFF0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</w:rPr>
        <w:t>реализацию мер по</w:t>
      </w:r>
      <w:r>
        <w:rPr>
          <w:rFonts w:eastAsia="Times New Roman" w:cs="Times New Roman" w:ascii="Times New Roman" w:hAnsi="Times New Roman"/>
          <w:b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</w:rPr>
        <w:t>обеспечению транспортной безопасности</w:t>
      </w:r>
    </w:p>
    <w:p>
      <w:pPr>
        <w:pStyle w:val="Normal"/>
        <w:shd w:fill="FFFF00"/>
        <w:spacing w:lineRule="auto" w:line="240" w:before="0" w:after="0"/>
        <w:ind w:left="0" w:right="0" w:firstLine="709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</w:rPr>
        <w:t>объекта транспортной инфраструктуры ФБУ «Администрация «Беломорканал»</w:t>
      </w:r>
    </w:p>
    <w:p>
      <w:pPr>
        <w:pStyle w:val="Normal"/>
        <w:shd w:fill="FFFF00"/>
        <w:spacing w:lineRule="auto" w:line="240" w:before="0" w:after="0"/>
        <w:ind w:left="0" w:right="0" w:firstLine="709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color w:val="EE0000"/>
          <w:kern w:val="0"/>
          <w:sz w:val="40"/>
          <w:szCs w:val="40"/>
          <w:highlight w:val="yellow"/>
          <w:lang w:eastAsia="ru-RU"/>
        </w:rPr>
        <w:t>Категорически запрещается:</w:t>
      </w:r>
    </w:p>
    <w:p>
      <w:pPr>
        <w:pStyle w:val="Normal"/>
        <w:shd w:fill="FFFF0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ru-RU"/>
        </w:rPr>
        <w:t>- проход (проезд) в зоны транспортной безопасности вне КПП;</w:t>
      </w:r>
    </w:p>
    <w:p>
      <w:pPr>
        <w:pStyle w:val="Normal"/>
        <w:shd w:fill="FFFF0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ru-RU"/>
        </w:rPr>
        <w:t>- проход (проезд) на охраняемую территорию объекта транспортной инфраструктуры без предъявления пропуска установленного образца;</w:t>
      </w:r>
    </w:p>
    <w:p>
      <w:pPr>
        <w:pStyle w:val="Normal"/>
        <w:shd w:fill="FFFF0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ru-RU"/>
        </w:rPr>
        <w:t>- проход (проезд) на охраняемую территорию объекта транспортной инфраструктуры по поддельным (подложным) и/или недействительным проездным, перевозочным и/или удостоверяющим личность документам;</w:t>
      </w:r>
    </w:p>
    <w:p>
      <w:pPr>
        <w:pStyle w:val="Normal"/>
        <w:shd w:fill="FFFF0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ru-RU"/>
        </w:rPr>
        <w:t>- проезд автомобильного транспорта без проведения досмотра автомобиля;</w:t>
      </w:r>
    </w:p>
    <w:p>
      <w:pPr>
        <w:pStyle w:val="Normal"/>
        <w:shd w:fill="FFFF0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ru-RU"/>
        </w:rPr>
        <w:t>- вынос (вывоз) материальных ценностей с охраняемой территории объекта транспортной инфраструктуры без надлежаще оформленных документов;</w:t>
      </w:r>
    </w:p>
    <w:p>
      <w:pPr>
        <w:pStyle w:val="Normal"/>
        <w:shd w:fill="FFFF0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ru-RU"/>
        </w:rPr>
        <w:t>- пронос (ввоз) на охраняемую территорию объекта транспортной инфраструктуры спиртных напитков, наркотических средств, взрывчатых веществ, сильнодействующих ядовитых веществ и оружия;</w:t>
      </w:r>
    </w:p>
    <w:p>
      <w:pPr>
        <w:pStyle w:val="Normal"/>
        <w:shd w:fill="FFFF0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ru-RU"/>
        </w:rPr>
        <w:t>- пронос (ввоз) крупногабаритных вещей без проведения дополнительного досмотра;</w:t>
      </w:r>
    </w:p>
    <w:p>
      <w:pPr>
        <w:pStyle w:val="Normal"/>
        <w:shd w:fill="FFFF0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ru-RU"/>
        </w:rPr>
        <w:t xml:space="preserve">- проведение видео и фотосъемки в пределах охраняемого периметра, без наличия разрешения или соответствующей записи в пропуске. </w:t>
      </w:r>
    </w:p>
    <w:p>
      <w:pPr>
        <w:pStyle w:val="Normal"/>
        <w:shd w:fill="FFFF0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ru-RU"/>
        </w:rPr>
        <w:t>- нахождение на территории судоходного шлюза в состоянии алкогольного (наркотического) опьянения;</w:t>
      </w:r>
    </w:p>
    <w:p>
      <w:pPr>
        <w:pStyle w:val="Normal"/>
        <w:shd w:fill="FFFF0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ru-RU"/>
        </w:rPr>
        <w:t>- скрытное проникновение на охраняемую территорию объекта транспортной инфраструктуры;</w:t>
      </w:r>
    </w:p>
    <w:p>
      <w:pPr>
        <w:pStyle w:val="Normal"/>
        <w:shd w:fill="FFFF0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ru-RU"/>
        </w:rPr>
        <w:t xml:space="preserve">- высадка пассажиров, членов экипажа и других лиц с теплоходов и плавсредств, проходящих шлюзование, а также посадка на них во время шлюзования без разрешения начальника вахты (начальника шлюза, диспетчера района гидросооружения); </w:t>
      </w:r>
    </w:p>
    <w:p>
      <w:pPr>
        <w:pStyle w:val="Normal"/>
        <w:shd w:fill="FFFF0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ru-RU"/>
        </w:rPr>
        <w:t>- разведение костров, использование открытого огня на охраняемой территории объекта транспортной инфраструктуры;</w:t>
      </w:r>
    </w:p>
    <w:p>
      <w:pPr>
        <w:pStyle w:val="Normal"/>
        <w:shd w:fill="FFFF0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ru-RU"/>
        </w:rPr>
        <w:t xml:space="preserve">- </w:t>
      </w:r>
      <w:r>
        <w:rPr>
          <w:rFonts w:cs="Times New Roman" w:ascii="Times New Roman" w:hAnsi="Times New Roman"/>
          <w:b/>
          <w:color w:val="22272F"/>
          <w:highlight w:val="yellow"/>
          <w:shd w:fill="FFFFFF" w:val="clear"/>
        </w:rPr>
        <w:t>действий на объекте транспортной инфраструктуры, приводящих к повреждению устройств и оборудования объекта транспортной инфраструктуры или использованию их не по функциональному предназначению, влекущих за собой человеческие жертвы, материальный ущерб или способствующих наступлению таких последствий.</w:t>
      </w:r>
    </w:p>
    <w:p>
      <w:pPr>
        <w:pStyle w:val="Normal"/>
        <w:shd w:fill="FFFF0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sz w:val="20"/>
          <w:szCs w:val="20"/>
          <w:lang w:eastAsia="ru-RU"/>
        </w:rPr>
      </w:r>
    </w:p>
    <w:p>
      <w:pPr>
        <w:pStyle w:val="Normal"/>
        <w:shd w:fill="FFFF0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32"/>
          <w:szCs w:val="32"/>
          <w:lang w:eastAsia="ru-RU"/>
        </w:rPr>
        <w:t>Правомерные требования подразделений транспортной безопасности обязательны к исполнению всеми гражданами!</w:t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  <w:t xml:space="preserve">        </w:t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p>
      <w:pPr>
        <w:pStyle w:val="Normal"/>
        <w:spacing w:lineRule="exact" w:line="274" w:before="0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bookmarkStart w:id="2" w:name="_Hlk231473327"/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  <w:t>Эскиз баннера № 2</w:t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  <w:t xml:space="preserve">Формат 1200х800 мм, </w:t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hd w:val="clear" w:color="auto" w:fill="FFFF00"/>
        <w:spacing w:lineRule="auto" w:line="240" w:before="0" w:after="0"/>
        <w:jc w:val="center"/>
        <w:rPr>
          <w:rFonts w:ascii="Times New Roman" w:hAnsi="Times New Roman" w:eastAsia="Times New Roman" w:cs="Times New Roman"/>
          <w:kern w:val="0"/>
          <w:sz w:val="20"/>
          <w:szCs w:val="20"/>
          <w:highlight w:val="red"/>
          <w:lang w:eastAsia="ru-RU"/>
          <w14:ligatures w14:val="none"/>
        </w:rPr>
      </w:pPr>
      <w:r>
        <w:rPr/>
        <w:drawing>
          <wp:inline distT="0" distB="0" distL="0" distR="0">
            <wp:extent cx="771525" cy="6191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00"/>
        <w:spacing w:lineRule="auto" w:line="240" w:before="0" w:after="0"/>
        <w:jc w:val="center"/>
        <w:rPr>
          <w:rFonts w:ascii="Times New Roman" w:hAnsi="Times New Roman" w:eastAsia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0"/>
          <w:szCs w:val="20"/>
          <w:lang w:eastAsia="ru-RU"/>
          <w14:ligatures w14:val="none"/>
        </w:rPr>
        <w:t>МИНИСТЕРСТВО ТРАНСПОРТА РОССИЙСКОЙ ФЕДЕРАЦИИ</w:t>
      </w:r>
    </w:p>
    <w:p>
      <w:pPr>
        <w:pStyle w:val="Normal"/>
        <w:shd w:val="clear" w:color="auto" w:fill="FFFF00"/>
        <w:spacing w:lineRule="exact" w:line="240" w:before="0" w:after="0"/>
        <w:jc w:val="center"/>
        <w:rPr>
          <w:rFonts w:ascii="Times New Roman" w:hAnsi="Times New Roman" w:eastAsia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0"/>
          <w:szCs w:val="20"/>
          <w:lang w:eastAsia="ru-RU"/>
          <w14:ligatures w14:val="none"/>
        </w:rPr>
        <w:t>ФЕДЕРАЛЬНОЕ АГЕНТСТВО МОРСКОГО И РЕЧНОГО ТРАНСПОРТА</w:t>
      </w:r>
    </w:p>
    <w:p>
      <w:pPr>
        <w:pStyle w:val="Normal"/>
        <w:shd w:val="clear" w:color="auto" w:fill="FFFF00"/>
        <w:spacing w:lineRule="exact" w:line="240" w:before="0" w:after="0"/>
        <w:jc w:val="center"/>
        <w:rPr>
          <w:rFonts w:ascii="Times New Roman" w:hAnsi="Times New Roman" w:eastAsia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0"/>
          <w:szCs w:val="20"/>
          <w:lang w:eastAsia="ru-RU"/>
          <w14:ligatures w14:val="none"/>
        </w:rPr>
        <w:t>Федеральное бюджетное учреждение «Администрация «Беломорско – Онежского бассейна внутренних водных путей»</w:t>
      </w:r>
    </w:p>
    <w:p>
      <w:pPr>
        <w:pStyle w:val="Normal"/>
        <w:shd w:val="clear" w:color="auto" w:fill="FFFF0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kern w:val="0"/>
          <w:sz w:val="20"/>
          <w:szCs w:val="20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sz w:val="20"/>
          <w:szCs w:val="20"/>
          <w:lang w:eastAsia="ru-RU"/>
          <w14:ligatures w14:val="none"/>
        </w:rPr>
        <w:t>Требования по соблюдению транспортной безопасности для юридических лиц и индивидуальных предпринимателей, не являющихся субъектами транспортной инфраструктуры и осуществляющих деятельность на объекте транспортной инфраструктуры, для физических лиц, следующих либо находящихся на объектах транспортной инфраструктуры или транспортных средствах, по видам транспорта, а также в зонах безопасности, установленных вокруг отдельных судов и (или) иных плавучих средств :</w:t>
      </w:r>
    </w:p>
    <w:tbl>
      <w:tblPr>
        <w:tblStyle w:val="ac"/>
        <w:tblW w:w="11199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28"/>
        <w:gridCol w:w="5670"/>
      </w:tblGrid>
      <w:tr>
        <w:trPr/>
        <w:tc>
          <w:tcPr>
            <w:tcW w:w="5528" w:type="dxa"/>
            <w:tcBorders/>
          </w:tcPr>
          <w:p>
            <w:pPr>
              <w:pStyle w:val="Normal"/>
              <w:widowControl/>
              <w:shd w:val="clear" w:color="auto" w:fill="FFFF00"/>
              <w:spacing w:lineRule="auto" w:line="240" w:before="0" w:after="0"/>
              <w:ind w:left="284" w:hanging="284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14"/>
                <w:szCs w:val="14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EE0000"/>
                <w:kern w:val="0"/>
                <w:sz w:val="14"/>
                <w:szCs w:val="14"/>
                <w:highlight w:val="yellow"/>
                <w:u w:val="single"/>
                <w:shd w:fill="FFFFFF" w:val="clear"/>
                <w:lang w:val="ru-RU" w:eastAsia="ru-RU" w:bidi="ar-SA"/>
              </w:rPr>
              <w:t>1. Юридические лица и индивидуальные предприниматели, не являющиеся субъектами транспортной инфраструктуры и осуществляющие деятельность на объекте транспортной инфраструктуры, физические лица, следующие либо находящиеся на объектах транспортной инфраструктуры или транспортных средствах, обязаны</w:t>
            </w: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14"/>
                <w:szCs w:val="14"/>
                <w:u w:val="single"/>
                <w:lang w:val="ru-RU" w:eastAsia="ru-RU" w:bidi="ar-SA"/>
              </w:rPr>
              <w:t>: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hd w:val="clear" w:color="auto" w:fill="FFFF00"/>
              <w:spacing w:lineRule="auto" w:line="240" w:before="0" w:after="0"/>
              <w:ind w:left="284" w:hanging="284"/>
              <w:jc w:val="both"/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4"/>
                <w:szCs w:val="14"/>
                <w:lang w:val="ru-RU" w:eastAsia="ru-RU" w:bidi="ar-SA"/>
              </w:rPr>
              <w:t>Выполнять требования сил обеспечения транспортной безопасности, направленные на обеспечение транспортной безопасности, а также не предпринимать действий, препятствующих выполнению ими служебных обязанностей.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hd w:val="clear" w:color="auto" w:fill="FFFF00"/>
              <w:spacing w:lineRule="auto" w:line="240" w:before="0" w:after="0"/>
              <w:ind w:left="284" w:hanging="284"/>
              <w:jc w:val="both"/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4"/>
                <w:szCs w:val="14"/>
                <w:lang w:val="ru-RU" w:eastAsia="ru-RU" w:bidi="ar-SA"/>
              </w:rPr>
              <w:t xml:space="preserve">Информировать силы обеспечения транспортной безопасности о событиях или действиях, создающих угрозу транспортной безопасности объекта транспортной инфраструктуры или транспортного средства. </w:t>
            </w:r>
          </w:p>
          <w:p>
            <w:pPr>
              <w:pStyle w:val="Normal"/>
              <w:widowControl/>
              <w:shd w:val="clear" w:color="auto" w:fill="FFFF00"/>
              <w:spacing w:lineRule="auto" w:line="240" w:before="0" w:after="0"/>
              <w:ind w:left="284" w:hanging="0"/>
              <w:jc w:val="center"/>
              <w:rPr>
                <w:rFonts w:ascii="Times New Roman" w:hAnsi="Times New Roman" w:eastAsia="Times New Roman" w:cs="Times New Roman"/>
                <w:color w:val="EE0000"/>
                <w:sz w:val="14"/>
                <w:szCs w:val="14"/>
                <w:highlight w:val="yellow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color w:val="EE0000"/>
                <w:kern w:val="0"/>
                <w:sz w:val="14"/>
                <w:szCs w:val="14"/>
                <w:highlight w:val="yellow"/>
                <w:u w:val="single"/>
                <w:shd w:fill="FFFFFF" w:val="clear"/>
                <w:lang w:val="ru-RU" w:eastAsia="en-US" w:bidi="ar-SA"/>
              </w:rPr>
              <w:t>2. Дополнительно к требованиям, предусмотренным </w:t>
            </w:r>
            <w:r>
              <w:fldChar w:fldCharType="begin"/>
            </w:r>
            <w:r>
              <w:rPr>
                <w:sz w:val="14"/>
                <w:kern w:val="0"/>
                <w:shd w:fill="FFFFFF" w:val="clear"/>
                <w:szCs w:val="14"/>
                <w:highlight w:val="yellow"/>
                <w:rFonts w:cs="Times New Roman" w:ascii="Times New Roman" w:hAnsi="Times New Roman"/>
                <w:color w:val="EE0000"/>
                <w:lang w:val="ru-RU" w:eastAsia="en-US" w:bidi="ar-SA"/>
              </w:rPr>
              <w:instrText xml:space="preserve"> HYPERLINK "https://internet.garant.ru/" \l "/document/407711416/entry/1002"</w:instrText>
            </w:r>
            <w:r>
              <w:rPr>
                <w:sz w:val="14"/>
                <w:kern w:val="0"/>
                <w:shd w:fill="FFFFFF" w:val="clear"/>
                <w:szCs w:val="14"/>
                <w:highlight w:val="yellow"/>
                <w:rFonts w:cs="Times New Roman" w:ascii="Times New Roman" w:hAnsi="Times New Roman"/>
                <w:color w:val="EE0000"/>
                <w:lang w:val="ru-RU" w:eastAsia="en-US" w:bidi="ar-SA"/>
              </w:rPr>
              <w:fldChar w:fldCharType="separate"/>
            </w:r>
            <w:r>
              <w:rPr>
                <w:rFonts w:cs="Times New Roman" w:ascii="Times New Roman" w:hAnsi="Times New Roman"/>
                <w:color w:val="EE0000"/>
                <w:kern w:val="0"/>
                <w:sz w:val="14"/>
                <w:szCs w:val="14"/>
                <w:highlight w:val="yellow"/>
                <w:shd w:fill="FFFFFF" w:val="clear"/>
                <w:lang w:val="ru-RU" w:eastAsia="en-US" w:bidi="ar-SA"/>
              </w:rPr>
              <w:t>пунктом 2</w:t>
            </w:r>
            <w:r>
              <w:rPr>
                <w:sz w:val="14"/>
                <w:kern w:val="0"/>
                <w:shd w:fill="FFFFFF" w:val="clear"/>
                <w:szCs w:val="14"/>
                <w:highlight w:val="yellow"/>
                <w:rFonts w:cs="Times New Roman" w:ascii="Times New Roman" w:hAnsi="Times New Roman"/>
                <w:color w:val="EE0000"/>
                <w:lang w:val="ru-RU" w:eastAsia="en-US" w:bidi="ar-SA"/>
              </w:rPr>
              <w:fldChar w:fldCharType="end"/>
            </w:r>
            <w:r>
              <w:rPr>
                <w:rFonts w:cs="Times New Roman" w:ascii="Times New Roman" w:hAnsi="Times New Roman"/>
                <w:color w:val="EE0000"/>
                <w:kern w:val="0"/>
                <w:sz w:val="14"/>
                <w:szCs w:val="14"/>
                <w:highlight w:val="yellow"/>
                <w:u w:val="single"/>
                <w:shd w:fill="FFFFFF" w:val="clear"/>
                <w:lang w:val="ru-RU" w:eastAsia="en-US" w:bidi="ar-SA"/>
              </w:rPr>
              <w:t> настоящего документа, физические лица, следующие либо находящиеся на объектах транспортной инфраструктуры или транспортных средствах, обязаны осуществлять проход (проезд) в зону транспортной безопасности в соответствии с </w:t>
            </w:r>
            <w:r>
              <w:fldChar w:fldCharType="begin"/>
            </w:r>
            <w:r>
              <w:rPr>
                <w:sz w:val="14"/>
                <w:kern w:val="0"/>
                <w:shd w:fill="FFFFFF" w:val="clear"/>
                <w:szCs w:val="14"/>
                <w:highlight w:val="yellow"/>
                <w:rFonts w:cs="Times New Roman" w:ascii="Times New Roman" w:hAnsi="Times New Roman"/>
                <w:color w:val="EE0000"/>
                <w:lang w:val="ru-RU" w:eastAsia="en-US" w:bidi="ar-SA"/>
              </w:rPr>
              <w:instrText xml:space="preserve"> HYPERLINK "https://internet.garant.ru/" \l "/document/411536939/entry/1000"</w:instrText>
            </w:r>
            <w:r>
              <w:rPr>
                <w:sz w:val="14"/>
                <w:kern w:val="0"/>
                <w:shd w:fill="FFFFFF" w:val="clear"/>
                <w:szCs w:val="14"/>
                <w:highlight w:val="yellow"/>
                <w:rFonts w:cs="Times New Roman" w:ascii="Times New Roman" w:hAnsi="Times New Roman"/>
                <w:color w:val="EE0000"/>
                <w:lang w:val="ru-RU" w:eastAsia="en-US" w:bidi="ar-SA"/>
              </w:rPr>
              <w:fldChar w:fldCharType="separate"/>
            </w:r>
            <w:r>
              <w:rPr>
                <w:rFonts w:cs="Times New Roman" w:ascii="Times New Roman" w:hAnsi="Times New Roman"/>
                <w:color w:val="EE0000"/>
                <w:kern w:val="0"/>
                <w:sz w:val="14"/>
                <w:szCs w:val="14"/>
                <w:highlight w:val="yellow"/>
                <w:shd w:fill="FFFFFF" w:val="clear"/>
                <w:lang w:val="ru-RU" w:eastAsia="en-US" w:bidi="ar-SA"/>
              </w:rPr>
              <w:t>правилами</w:t>
            </w:r>
            <w:r>
              <w:rPr>
                <w:sz w:val="14"/>
                <w:kern w:val="0"/>
                <w:shd w:fill="FFFFFF" w:val="clear"/>
                <w:szCs w:val="14"/>
                <w:highlight w:val="yellow"/>
                <w:rFonts w:cs="Times New Roman" w:ascii="Times New Roman" w:hAnsi="Times New Roman"/>
                <w:color w:val="EE0000"/>
                <w:lang w:val="ru-RU" w:eastAsia="en-US" w:bidi="ar-SA"/>
              </w:rPr>
              <w:fldChar w:fldCharType="end"/>
            </w:r>
            <w:r>
              <w:rPr>
                <w:rFonts w:cs="Times New Roman" w:ascii="Times New Roman" w:hAnsi="Times New Roman"/>
                <w:color w:val="EE0000"/>
                <w:kern w:val="0"/>
                <w:sz w:val="14"/>
                <w:szCs w:val="14"/>
                <w:highlight w:val="yellow"/>
                <w:u w:val="single"/>
                <w:shd w:fill="FFFFFF" w:val="clear"/>
                <w:lang w:val="ru-RU" w:eastAsia="en-US" w:bidi="ar-SA"/>
              </w:rPr>
              <w:t> проведения досмотра, дополнительного досмотра и повторного досмотра в целях обеспечения транспортной безопасности, устанавливаемыми в соответствии с </w:t>
            </w:r>
            <w:r>
              <w:fldChar w:fldCharType="begin"/>
            </w:r>
            <w:r>
              <w:rPr>
                <w:sz w:val="14"/>
                <w:kern w:val="0"/>
                <w:shd w:fill="FFFFFF" w:val="clear"/>
                <w:szCs w:val="14"/>
                <w:highlight w:val="yellow"/>
                <w:rFonts w:cs="Times New Roman" w:ascii="Times New Roman" w:hAnsi="Times New Roman"/>
                <w:color w:val="EE0000"/>
                <w:lang w:val="ru-RU" w:eastAsia="en-US" w:bidi="ar-SA"/>
              </w:rPr>
              <w:instrText xml:space="preserve"> HYPERLINK "https://internet.garant.ru/" \l "/document/12151931/entry/12213"</w:instrText>
            </w:r>
            <w:r>
              <w:rPr>
                <w:sz w:val="14"/>
                <w:kern w:val="0"/>
                <w:shd w:fill="FFFFFF" w:val="clear"/>
                <w:szCs w:val="14"/>
                <w:highlight w:val="yellow"/>
                <w:rFonts w:cs="Times New Roman" w:ascii="Times New Roman" w:hAnsi="Times New Roman"/>
                <w:color w:val="EE0000"/>
                <w:lang w:val="ru-RU" w:eastAsia="en-US" w:bidi="ar-SA"/>
              </w:rPr>
              <w:fldChar w:fldCharType="separate"/>
            </w:r>
            <w:r>
              <w:rPr>
                <w:rFonts w:cs="Times New Roman" w:ascii="Times New Roman" w:hAnsi="Times New Roman"/>
                <w:color w:val="EE0000"/>
                <w:kern w:val="0"/>
                <w:sz w:val="14"/>
                <w:szCs w:val="14"/>
                <w:highlight w:val="yellow"/>
                <w:shd w:fill="FFFFFF" w:val="clear"/>
                <w:lang w:val="ru-RU" w:eastAsia="en-US" w:bidi="ar-SA"/>
              </w:rPr>
              <w:t>частью 13 статьи 12</w:t>
            </w:r>
            <w:r>
              <w:rPr>
                <w:sz w:val="14"/>
                <w:kern w:val="0"/>
                <w:shd w:fill="FFFFFF" w:val="clear"/>
                <w:szCs w:val="14"/>
                <w:highlight w:val="yellow"/>
                <w:rFonts w:cs="Times New Roman" w:ascii="Times New Roman" w:hAnsi="Times New Roman"/>
                <w:color w:val="EE0000"/>
                <w:lang w:val="ru-RU" w:eastAsia="en-US" w:bidi="ar-SA"/>
              </w:rPr>
              <w:fldChar w:fldCharType="end"/>
            </w:r>
            <w:r>
              <w:rPr>
                <w:rFonts w:cs="Times New Roman" w:ascii="Times New Roman" w:hAnsi="Times New Roman"/>
                <w:color w:val="EE0000"/>
                <w:kern w:val="0"/>
                <w:sz w:val="14"/>
                <w:szCs w:val="14"/>
                <w:highlight w:val="yellow"/>
                <w:shd w:fill="FFFFFF" w:val="clear"/>
                <w:vertAlign w:val="superscript"/>
                <w:lang w:val="ru-RU" w:eastAsia="en-US" w:bidi="ar-SA"/>
              </w:rPr>
              <w:t> 2</w:t>
            </w:r>
            <w:r>
              <w:rPr>
                <w:rFonts w:cs="Times New Roman" w:ascii="Times New Roman" w:hAnsi="Times New Roman"/>
                <w:color w:val="EE0000"/>
                <w:kern w:val="0"/>
                <w:sz w:val="14"/>
                <w:szCs w:val="14"/>
                <w:highlight w:val="yellow"/>
                <w:shd w:fill="FFFFFF" w:val="clear"/>
                <w:lang w:val="ru-RU" w:eastAsia="en-US" w:bidi="ar-SA"/>
              </w:rPr>
              <w:t> </w:t>
            </w:r>
            <w:r>
              <w:rPr>
                <w:rFonts w:cs="Times New Roman" w:ascii="Times New Roman" w:hAnsi="Times New Roman"/>
                <w:color w:val="EE0000"/>
                <w:kern w:val="0"/>
                <w:sz w:val="14"/>
                <w:szCs w:val="14"/>
                <w:highlight w:val="yellow"/>
                <w:u w:val="single"/>
                <w:shd w:fill="FFFFFF" w:val="clear"/>
                <w:lang w:val="ru-RU" w:eastAsia="en-US" w:bidi="ar-SA"/>
              </w:rPr>
              <w:t>Федерального закона "О транспортной безопасности".</w:t>
            </w:r>
          </w:p>
          <w:p>
            <w:pPr>
              <w:pStyle w:val="Normal"/>
              <w:widowControl/>
              <w:shd w:val="clear" w:color="auto" w:fill="FFFF00"/>
              <w:spacing w:lineRule="auto" w:line="240" w:before="0" w:after="0"/>
              <w:ind w:left="284" w:hanging="284"/>
              <w:jc w:val="center"/>
              <w:rPr>
                <w:rFonts w:ascii="Times New Roman" w:hAnsi="Times New Roman" w:eastAsia="Times New Roman" w:cs="Times New Roman"/>
                <w:b/>
                <w:b/>
                <w:color w:val="FF0000"/>
                <w:sz w:val="14"/>
                <w:szCs w:val="14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EE0000"/>
                <w:kern w:val="0"/>
                <w:sz w:val="14"/>
                <w:szCs w:val="14"/>
                <w:highlight w:val="yellow"/>
                <w:u w:val="single"/>
                <w:shd w:fill="FFFFFF" w:val="clear"/>
                <w:lang w:val="ru-RU" w:eastAsia="ru-RU" w:bidi="ar-SA"/>
              </w:rPr>
              <w:t>3. Юридическим лицам и индивидуальным предпринимателям, не являющимся субъектами транспортной инфраструктуры и осуществляющим деятельность на объекте транспортной инфраструктуры, физическим лицам, следующим либо находящимся на объектах транспортной инфраструктуры или транспортных средствах, запрещается</w:t>
            </w: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sz w:val="14"/>
                <w:szCs w:val="14"/>
                <w:u w:val="single"/>
                <w:lang w:val="ru-RU" w:eastAsia="ru-RU" w:bidi="ar-SA"/>
              </w:rPr>
              <w:t>: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hd w:val="clear" w:color="auto" w:fill="FFFF00"/>
              <w:spacing w:lineRule="auto" w:line="240" w:before="0" w:after="0"/>
              <w:ind w:left="284" w:hanging="284"/>
              <w:jc w:val="both"/>
              <w:rPr>
                <w:rFonts w:ascii="Times New Roman" w:hAnsi="Times New Roman" w:eastAsia="Times New Roman" w:cs="Times New Roman"/>
                <w:sz w:val="14"/>
                <w:szCs w:val="1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kern w:val="0"/>
                <w:sz w:val="14"/>
                <w:szCs w:val="14"/>
                <w:highlight w:val="yellow"/>
                <w:shd w:fill="FFFFFF" w:val="clear"/>
                <w:lang w:val="ru-RU" w:eastAsia="ru-RU" w:bidi="ar-SA"/>
              </w:rPr>
              <w:t>проносить (провозить) в зону транспортной безопасности оружие, взрывчатые вещества или другие устройства, предметы и вещества, в отношении которых в соответствии с </w:t>
            </w:r>
            <w:r>
              <w:fldChar w:fldCharType="begin"/>
            </w:r>
            <w:r>
              <w:rPr>
                <w:sz w:val="14"/>
                <w:u w:val="single"/>
                <w:kern w:val="0"/>
                <w:shd w:fill="FFFFFF" w:val="clear"/>
                <w:szCs w:val="14"/>
                <w:highlight w:val="yellow"/>
                <w:rFonts w:eastAsia="Times New Roman" w:cs="Times New Roman" w:ascii="Times New Roman" w:hAnsi="Times New Roman"/>
                <w:color w:val="3272C0"/>
                <w:lang w:val="ru-RU" w:eastAsia="ru-RU" w:bidi="ar-SA"/>
              </w:rPr>
              <w:instrText xml:space="preserve"> HYPERLINK "https://internet.garant.ru/" \l "/document/411536939/entry/1000"</w:instrText>
            </w:r>
            <w:r>
              <w:rPr>
                <w:sz w:val="14"/>
                <w:u w:val="single"/>
                <w:kern w:val="0"/>
                <w:shd w:fill="FFFFFF" w:val="clear"/>
                <w:szCs w:val="14"/>
                <w:highlight w:val="yellow"/>
                <w:rFonts w:eastAsia="Times New Roman" w:cs="Times New Roman" w:ascii="Times New Roman" w:hAnsi="Times New Roman"/>
                <w:color w:val="3272C0"/>
                <w:lang w:val="ru-RU" w:eastAsia="ru-RU" w:bidi="ar-SA"/>
              </w:rPr>
              <w:fldChar w:fldCharType="separate"/>
            </w:r>
            <w:r>
              <w:rPr>
                <w:rFonts w:eastAsia="Times New Roman" w:cs="Times New Roman" w:ascii="Times New Roman" w:hAnsi="Times New Roman"/>
                <w:color w:val="3272C0"/>
                <w:kern w:val="0"/>
                <w:sz w:val="14"/>
                <w:szCs w:val="14"/>
                <w:highlight w:val="yellow"/>
                <w:u w:val="single"/>
                <w:shd w:fill="FFFFFF" w:val="clear"/>
                <w:lang w:val="ru-RU" w:eastAsia="ru-RU" w:bidi="ar-SA"/>
              </w:rPr>
              <w:t>правилами</w:t>
            </w:r>
            <w:r>
              <w:rPr>
                <w:sz w:val="14"/>
                <w:u w:val="single"/>
                <w:kern w:val="0"/>
                <w:shd w:fill="FFFFFF" w:val="clear"/>
                <w:szCs w:val="14"/>
                <w:highlight w:val="yellow"/>
                <w:rFonts w:eastAsia="Times New Roman" w:cs="Times New Roman" w:ascii="Times New Roman" w:hAnsi="Times New Roman"/>
                <w:color w:val="3272C0"/>
                <w:lang w:val="ru-RU" w:eastAsia="ru-RU" w:bidi="ar-SA"/>
              </w:rPr>
              <w:fldChar w:fldCharType="end"/>
            </w:r>
            <w:r>
              <w:rPr>
                <w:rFonts w:eastAsia="Times New Roman" w:cs="Times New Roman" w:ascii="Times New Roman" w:hAnsi="Times New Roman"/>
                <w:color w:val="22272F"/>
                <w:kern w:val="0"/>
                <w:sz w:val="14"/>
                <w:szCs w:val="14"/>
                <w:highlight w:val="yellow"/>
                <w:shd w:fill="FFFFFF" w:val="clear"/>
                <w:lang w:val="ru-RU" w:eastAsia="ru-RU" w:bidi="ar-SA"/>
              </w:rPr>
              <w:t> проведения досмотра, дополнительного досмотра и повторного досмотра в целях обеспечения транспортной безопасности, устанавливаемыми в соответствии с </w:t>
            </w:r>
            <w:r>
              <w:fldChar w:fldCharType="begin"/>
            </w:r>
            <w:r>
              <w:rPr>
                <w:sz w:val="14"/>
                <w:u w:val="single"/>
                <w:kern w:val="0"/>
                <w:shd w:fill="FFFFFF" w:val="clear"/>
                <w:szCs w:val="14"/>
                <w:highlight w:val="yellow"/>
                <w:rFonts w:eastAsia="Times New Roman" w:cs="Times New Roman" w:ascii="Times New Roman" w:hAnsi="Times New Roman"/>
                <w:color w:val="3272C0"/>
                <w:lang w:val="ru-RU" w:eastAsia="ru-RU" w:bidi="ar-SA"/>
              </w:rPr>
              <w:instrText xml:space="preserve"> HYPERLINK "https://internet.garant.ru/" \l "/document/12151931/entry/12213"</w:instrText>
            </w:r>
            <w:r>
              <w:rPr>
                <w:sz w:val="14"/>
                <w:u w:val="single"/>
                <w:kern w:val="0"/>
                <w:shd w:fill="FFFFFF" w:val="clear"/>
                <w:szCs w:val="14"/>
                <w:highlight w:val="yellow"/>
                <w:rFonts w:eastAsia="Times New Roman" w:cs="Times New Roman" w:ascii="Times New Roman" w:hAnsi="Times New Roman"/>
                <w:color w:val="3272C0"/>
                <w:lang w:val="ru-RU" w:eastAsia="ru-RU" w:bidi="ar-SA"/>
              </w:rPr>
              <w:fldChar w:fldCharType="separate"/>
            </w:r>
            <w:r>
              <w:rPr>
                <w:rFonts w:eastAsia="Times New Roman" w:cs="Times New Roman" w:ascii="Times New Roman" w:hAnsi="Times New Roman"/>
                <w:color w:val="3272C0"/>
                <w:kern w:val="0"/>
                <w:sz w:val="14"/>
                <w:szCs w:val="14"/>
                <w:highlight w:val="yellow"/>
                <w:u w:val="single"/>
                <w:shd w:fill="FFFFFF" w:val="clear"/>
                <w:lang w:val="ru-RU" w:eastAsia="ru-RU" w:bidi="ar-SA"/>
              </w:rPr>
              <w:t>частью 13 статьи 12</w:t>
            </w:r>
            <w:r>
              <w:rPr>
                <w:sz w:val="14"/>
                <w:u w:val="single"/>
                <w:kern w:val="0"/>
                <w:shd w:fill="FFFFFF" w:val="clear"/>
                <w:szCs w:val="14"/>
                <w:highlight w:val="yellow"/>
                <w:rFonts w:eastAsia="Times New Roman" w:cs="Times New Roman" w:ascii="Times New Roman" w:hAnsi="Times New Roman"/>
                <w:color w:val="3272C0"/>
                <w:lang w:val="ru-RU" w:eastAsia="ru-RU" w:bidi="ar-SA"/>
              </w:rPr>
              <w:fldChar w:fldCharType="end"/>
            </w:r>
            <w:r>
              <w:rPr>
                <w:rFonts w:eastAsia="Times New Roman" w:cs="Times New Roman" w:ascii="Times New Roman" w:hAnsi="Times New Roman"/>
                <w:color w:val="3272C0"/>
                <w:kern w:val="0"/>
                <w:sz w:val="14"/>
                <w:szCs w:val="14"/>
                <w:highlight w:val="yellow"/>
                <w:u w:val="single"/>
                <w:shd w:fill="FFFFFF" w:val="clear"/>
                <w:vertAlign w:val="superscript"/>
                <w:lang w:val="ru-RU" w:eastAsia="ru-RU" w:bidi="ar-SA"/>
              </w:rPr>
              <w:t> 2</w:t>
            </w:r>
            <w:r>
              <w:rPr>
                <w:rFonts w:eastAsia="Times New Roman" w:cs="Times New Roman" w:ascii="Times New Roman" w:hAnsi="Times New Roman"/>
                <w:color w:val="22272F"/>
                <w:kern w:val="0"/>
                <w:sz w:val="14"/>
                <w:szCs w:val="14"/>
                <w:highlight w:val="yellow"/>
                <w:shd w:fill="FFFFFF" w:val="clear"/>
                <w:lang w:val="ru-RU" w:eastAsia="ru-RU" w:bidi="ar-SA"/>
              </w:rPr>
              <w:t> Федерального закона "О транспортной безопасности", предусмотрены запрет или ограничение на перемещение в зону транспортной безопасности или ее часть.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hd w:val="clear" w:color="auto" w:fill="FFFF00"/>
              <w:spacing w:lineRule="auto" w:line="240" w:before="0" w:after="0"/>
              <w:ind w:left="284" w:hanging="284"/>
              <w:jc w:val="both"/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4"/>
                <w:szCs w:val="14"/>
                <w:lang w:val="ru-RU" w:eastAsia="ru-RU" w:bidi="ar-SA"/>
              </w:rPr>
              <w:t>препятствовать функционированию технических средств обеспечения транспортной безопасности, расположенных в зоне транспортной безопасности.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hd w:val="clear" w:color="auto" w:fill="FFFF00"/>
              <w:spacing w:lineRule="auto" w:line="240" w:before="0" w:after="0"/>
              <w:ind w:left="284" w:hanging="284"/>
              <w:jc w:val="both"/>
              <w:rPr>
                <w:rFonts w:ascii="Times New Roman" w:hAnsi="Times New Roman" w:eastAsia="Times New Roman" w:cs="Times New Roman"/>
                <w:sz w:val="14"/>
                <w:szCs w:val="1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kern w:val="0"/>
                <w:sz w:val="14"/>
                <w:szCs w:val="14"/>
                <w:highlight w:val="yellow"/>
                <w:shd w:fill="FFFFFF" w:val="clear"/>
                <w:lang w:val="ru-RU" w:eastAsia="ru-RU" w:bidi="ar-SA"/>
              </w:rPr>
              <w:t>принимать материальные объекты для их перевозки на транспортном средстве без прохождения процедуры досмотра в целях обеспечения транспортной безопасности.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hd w:val="clear" w:color="auto" w:fill="FFFF00"/>
              <w:spacing w:lineRule="auto" w:line="240" w:before="0" w:after="0"/>
              <w:ind w:left="284" w:hanging="284"/>
              <w:jc w:val="both"/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4"/>
                <w:szCs w:val="14"/>
                <w:lang w:val="ru-RU" w:eastAsia="ru-RU" w:bidi="ar-SA"/>
              </w:rPr>
              <w:t>совершать действия, создающие препятствия (в том числе с использованием транспортных или других технических средств) функционированию транспортного средства или ограничивающие функционирование объектов транспортной инфраструктуры, включая распространение заведомо ложных сообщений о событиях или действиях, создающих угрозу транспортной безопасности объекта транспортной инфраструктуры или транспортного средства, а также действия, направленные на повреждение (хищение) элементов объекта транспортной инфраструктуры или транспортного средства, которые могут привести их в негодное для эксплуатации состояние либо состояние, угрожающее жизни или здоровью персонала субъекта транспортной инфраструктуры  или подразделения транспортной безопасности, пассажиров и других лиц.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hd w:val="clear" w:color="auto" w:fill="FFFF00"/>
              <w:spacing w:lineRule="auto" w:line="240" w:before="0" w:after="0"/>
              <w:ind w:left="284" w:hanging="284"/>
              <w:jc w:val="both"/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4"/>
                <w:szCs w:val="14"/>
                <w:lang w:val="ru-RU" w:eastAsia="ru-RU" w:bidi="ar-SA"/>
              </w:rPr>
              <w:t>передавать документы сторонним лицам, предоставляющие право прохождения процедуры досмотра в особом порядке, для прохода (проезда) в зону транспортной безопасности.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hd w:val="clear" w:color="auto" w:fill="FFFF00"/>
              <w:spacing w:lineRule="auto" w:line="240" w:before="0" w:after="0"/>
              <w:ind w:left="284" w:hanging="284"/>
              <w:jc w:val="both"/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4"/>
                <w:szCs w:val="14"/>
                <w:lang w:val="ru-RU" w:eastAsia="ru-RU" w:bidi="ar-SA"/>
              </w:rPr>
              <w:t>осуществлять проход (проезд) в зону транспортной безопасности вне (в обход) установленных субъектом транспортной инфраструктуры или перевозчиком проходов (проездов).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hd w:val="clear" w:color="auto" w:fill="FFFF00"/>
              <w:spacing w:lineRule="auto" w:line="240" w:before="0" w:after="0"/>
              <w:ind w:left="284" w:hanging="284"/>
              <w:jc w:val="both"/>
              <w:rPr>
                <w:rFonts w:ascii="Times New Roman" w:hAnsi="Times New Roman" w:eastAsia="Times New Roman" w:cs="Times New Roman"/>
                <w:sz w:val="14"/>
                <w:szCs w:val="1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kern w:val="0"/>
                <w:sz w:val="14"/>
                <w:szCs w:val="14"/>
                <w:highlight w:val="yellow"/>
                <w:shd w:fill="FFFFFF" w:val="clear"/>
                <w:lang w:val="ru-RU" w:eastAsia="ru-RU" w:bidi="ar-SA"/>
              </w:rPr>
              <w:t>предпринимать действия, имитирующие подготовку к совершению либо совершение актов незаконного вмешательства в отношении объекта транспортной инфраструктуры или транспортного средства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hd w:val="clear" w:color="auto" w:fill="FFFF00"/>
              <w:spacing w:lineRule="auto" w:line="240" w:before="0" w:after="0"/>
              <w:ind w:left="284" w:hanging="284"/>
              <w:jc w:val="both"/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4"/>
                <w:szCs w:val="14"/>
                <w:lang w:val="ru-RU" w:eastAsia="ru-RU" w:bidi="ar-SA"/>
              </w:rPr>
              <w:t>Использовать пиротехнические изделия.</w:t>
            </w:r>
          </w:p>
          <w:p>
            <w:pPr>
              <w:pStyle w:val="Normal"/>
              <w:widowControl/>
              <w:shd w:val="clear" w:color="auto" w:fill="FFFF00"/>
              <w:spacing w:lineRule="auto" w:line="240" w:before="0" w:after="0"/>
              <w:ind w:left="284" w:hanging="0"/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color w:val="EE0000"/>
                <w:kern w:val="0"/>
                <w:sz w:val="14"/>
                <w:szCs w:val="14"/>
                <w:highlight w:val="yellow"/>
                <w:shd w:fill="FFFFFF" w:val="clear"/>
                <w:lang w:val="ru-RU" w:eastAsia="en-US" w:bidi="ar-SA"/>
              </w:rPr>
              <w:t>Юридические лица и индивидуальные предприниматели, не являющиеся субъектами транспортной инфраструктуры и осуществляющие деятельность на объекте транспортной инфраструктуры, физические лица, следующие либо находящиеся в зоне безопасности, установленной вокруг отдельных судов и (или) иных плавучих средств с ядерным реактором либо судов и (или) иных плавучих средств, транспортирующих ядерные материалы, объектов транспортной инфраструктуры, обязаны:</w:t>
            </w:r>
          </w:p>
          <w:p>
            <w:pPr>
              <w:pStyle w:val="ListParagraph"/>
              <w:widowControl/>
              <w:shd w:val="clear" w:color="auto" w:fill="FFFF00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22272F"/>
                <w:kern w:val="2"/>
                <w:sz w:val="14"/>
                <w:szCs w:val="14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4"/>
                <w:szCs w:val="14"/>
                <w:lang w:val="ru-RU" w:eastAsia="ru-RU" w:bidi="ar-SA"/>
              </w:rPr>
              <w:t xml:space="preserve">1. </w:t>
            </w:r>
            <w:r>
              <w:rPr>
                <w:rFonts w:eastAsia="Times New Roman" w:cs="Times New Roman" w:ascii="Times New Roman" w:hAnsi="Times New Roman"/>
                <w:kern w:val="0"/>
                <w:sz w:val="14"/>
                <w:szCs w:val="14"/>
                <w:highlight w:val="yellow"/>
                <w:lang w:val="ru-RU" w:eastAsia="ru-RU" w:bidi="ar-SA"/>
              </w:rPr>
              <w:t>с</w:t>
            </w:r>
            <w:r>
              <w:rPr>
                <w:rFonts w:eastAsia="Calibri" w:cs="Times New Roman" w:ascii="Times New Roman" w:hAnsi="Times New Roman"/>
                <w:color w:val="22272F"/>
                <w:kern w:val="0"/>
                <w:sz w:val="14"/>
                <w:szCs w:val="14"/>
                <w:highlight w:val="yellow"/>
                <w:shd w:fill="FFFFFF" w:val="clear"/>
                <w:lang w:val="ru-RU" w:eastAsia="en-US" w:bidi="ar-SA"/>
                <w14:ligatures w14:val="standardContextual"/>
              </w:rPr>
              <w:t>облюдать ограничения и запреты, предусмотренные установленными Правительством Российской Федерации в соответствии с </w:t>
            </w:r>
            <w:r>
              <w:fldChar w:fldCharType="begin"/>
            </w:r>
            <w:r>
              <w:rPr>
                <w:sz w:val="14"/>
                <w:u w:val="single"/>
                <w:kern w:val="0"/>
                <w:shd w:fill="FFFFFF" w:val="clear"/>
                <w:szCs w:val="14"/>
                <w:highlight w:val="yellow"/>
                <w:rFonts w:eastAsia="Calibri" w:cs="Times New Roman" w:ascii="Times New Roman" w:hAnsi="Times New Roman"/>
                <w:color w:val="3272C0"/>
                <w:lang w:val="ru-RU" w:eastAsia="en-US" w:bidi="ar-SA"/>
              </w:rPr>
              <w:instrText xml:space="preserve"> HYPERLINK "https://internet.garant.ru/" \l "/document/12151931/entry/12381"</w:instrText>
            </w:r>
            <w:r>
              <w:rPr>
                <w:sz w:val="14"/>
                <w:u w:val="single"/>
                <w:kern w:val="0"/>
                <w:shd w:fill="FFFFFF" w:val="clear"/>
                <w:szCs w:val="14"/>
                <w:highlight w:val="yellow"/>
                <w:rFonts w:eastAsia="Calibri" w:cs="Times New Roman" w:ascii="Times New Roman" w:hAnsi="Times New Roman"/>
                <w:color w:val="3272C0"/>
                <w:lang w:val="ru-RU" w:eastAsia="en-US" w:bidi="ar-SA"/>
              </w:rPr>
              <w:fldChar w:fldCharType="separate"/>
            </w:r>
            <w:r>
              <w:rPr>
                <w:rFonts w:eastAsia="Calibri" w:cs="Times New Roman" w:ascii="Times New Roman" w:hAnsi="Times New Roman"/>
                <w:color w:val="3272C0"/>
                <w:kern w:val="0"/>
                <w:sz w:val="14"/>
                <w:szCs w:val="14"/>
                <w:highlight w:val="yellow"/>
                <w:u w:val="single"/>
                <w:shd w:fill="FFFFFF" w:val="clear"/>
                <w:lang w:val="ru-RU" w:eastAsia="en-US" w:bidi="ar-SA"/>
                <w14:ligatures w14:val="standardContextual"/>
              </w:rPr>
              <w:t>частью 8</w:t>
            </w:r>
            <w:r>
              <w:rPr>
                <w:sz w:val="14"/>
                <w:u w:val="single"/>
                <w:kern w:val="0"/>
                <w:shd w:fill="FFFFFF" w:val="clear"/>
                <w:szCs w:val="14"/>
                <w:highlight w:val="yellow"/>
                <w:rFonts w:eastAsia="Calibri" w:cs="Times New Roman" w:ascii="Times New Roman" w:hAnsi="Times New Roman"/>
                <w:color w:val="3272C0"/>
                <w:lang w:val="ru-RU" w:eastAsia="en-US" w:bidi="ar-SA"/>
              </w:rPr>
              <w:fldChar w:fldCharType="end"/>
            </w:r>
            <w:r>
              <w:rPr>
                <w:rFonts w:eastAsia="Calibri" w:cs="Times New Roman" w:ascii="Times New Roman" w:hAnsi="Times New Roman"/>
                <w:color w:val="3272C0"/>
                <w:kern w:val="0"/>
                <w:sz w:val="14"/>
                <w:szCs w:val="14"/>
                <w:highlight w:val="yellow"/>
                <w:u w:val="single"/>
                <w:shd w:fill="FFFFFF" w:val="clear"/>
                <w:vertAlign w:val="superscript"/>
                <w:lang w:val="ru-RU" w:eastAsia="en-US" w:bidi="ar-SA"/>
                <w14:ligatures w14:val="standardContextual"/>
              </w:rPr>
              <w:t> 1</w:t>
            </w:r>
            <w:r>
              <w:rPr>
                <w:rFonts w:eastAsia="Calibri" w:cs="Times New Roman" w:ascii="Times New Roman" w:hAnsi="Times New Roman"/>
                <w:color w:val="3272C0"/>
                <w:kern w:val="0"/>
                <w:sz w:val="14"/>
                <w:szCs w:val="14"/>
                <w:highlight w:val="yellow"/>
                <w:u w:val="single"/>
                <w:shd w:fill="FFFFFF" w:val="clear"/>
                <w:lang w:val="ru-RU" w:eastAsia="en-US" w:bidi="ar-SA"/>
                <w14:ligatures w14:val="standardContextual"/>
              </w:rPr>
              <w:t> статьи 12</w:t>
            </w:r>
            <w:r>
              <w:rPr>
                <w:rFonts w:eastAsia="Calibri" w:cs="Times New Roman" w:ascii="Times New Roman" w:hAnsi="Times New Roman"/>
                <w:color w:val="3272C0"/>
                <w:kern w:val="0"/>
                <w:sz w:val="14"/>
                <w:szCs w:val="14"/>
                <w:highlight w:val="yellow"/>
                <w:u w:val="single"/>
                <w:shd w:fill="FFFFFF" w:val="clear"/>
                <w:vertAlign w:val="superscript"/>
                <w:lang w:val="ru-RU" w:eastAsia="en-US" w:bidi="ar-SA"/>
                <w14:ligatures w14:val="standardContextual"/>
              </w:rPr>
              <w:t> 3</w:t>
            </w:r>
            <w:r>
              <w:rPr>
                <w:rFonts w:eastAsia="Calibri" w:cs="Times New Roman" w:ascii="Times New Roman" w:hAnsi="Times New Roman"/>
                <w:color w:val="22272F"/>
                <w:kern w:val="0"/>
                <w:sz w:val="14"/>
                <w:szCs w:val="14"/>
                <w:highlight w:val="yellow"/>
                <w:shd w:fill="FFFFFF" w:val="clear"/>
                <w:lang w:val="ru-RU" w:eastAsia="en-US" w:bidi="ar-SA"/>
                <w14:ligatures w14:val="standardContextual"/>
              </w:rPr>
              <w:t> Федерального закона "О транспортной безопасности" </w:t>
            </w:r>
            <w:r>
              <w:fldChar w:fldCharType="begin"/>
            </w:r>
            <w:r>
              <w:rPr>
                <w:sz w:val="14"/>
                <w:u w:val="single"/>
                <w:kern w:val="0"/>
                <w:shd w:fill="FFFFFF" w:val="clear"/>
                <w:szCs w:val="14"/>
                <w:highlight w:val="yellow"/>
                <w:rFonts w:eastAsia="Calibri" w:cs="Times New Roman" w:ascii="Times New Roman" w:hAnsi="Times New Roman"/>
                <w:color w:val="3272C0"/>
                <w:lang w:val="ru-RU" w:eastAsia="en-US" w:bidi="ar-SA"/>
              </w:rPr>
              <w:instrText xml:space="preserve"> HYPERLINK "https://internet.garant.ru/" \l "/document/74709394/entry/1000"</w:instrText>
            </w:r>
            <w:r>
              <w:rPr>
                <w:sz w:val="14"/>
                <w:u w:val="single"/>
                <w:kern w:val="0"/>
                <w:shd w:fill="FFFFFF" w:val="clear"/>
                <w:szCs w:val="14"/>
                <w:highlight w:val="yellow"/>
                <w:rFonts w:eastAsia="Calibri" w:cs="Times New Roman" w:ascii="Times New Roman" w:hAnsi="Times New Roman"/>
                <w:color w:val="3272C0"/>
                <w:lang w:val="ru-RU" w:eastAsia="en-US" w:bidi="ar-SA"/>
              </w:rPr>
              <w:fldChar w:fldCharType="separate"/>
            </w:r>
            <w:r>
              <w:rPr>
                <w:rFonts w:eastAsia="Calibri" w:cs="Times New Roman" w:ascii="Times New Roman" w:hAnsi="Times New Roman"/>
                <w:color w:val="3272C0"/>
                <w:kern w:val="0"/>
                <w:sz w:val="14"/>
                <w:szCs w:val="14"/>
                <w:highlight w:val="yellow"/>
                <w:u w:val="single"/>
                <w:shd w:fill="FFFFFF" w:val="clear"/>
                <w:lang w:val="ru-RU" w:eastAsia="en-US" w:bidi="ar-SA"/>
                <w14:ligatures w14:val="standardContextual"/>
              </w:rPr>
              <w:t>особенностями</w:t>
            </w:r>
            <w:r>
              <w:rPr>
                <w:sz w:val="14"/>
                <w:u w:val="single"/>
                <w:kern w:val="0"/>
                <w:shd w:fill="FFFFFF" w:val="clear"/>
                <w:szCs w:val="14"/>
                <w:highlight w:val="yellow"/>
                <w:rFonts w:eastAsia="Calibri" w:cs="Times New Roman" w:ascii="Times New Roman" w:hAnsi="Times New Roman"/>
                <w:color w:val="3272C0"/>
                <w:lang w:val="ru-RU" w:eastAsia="en-US" w:bidi="ar-SA"/>
              </w:rPr>
              <w:fldChar w:fldCharType="end"/>
            </w:r>
            <w:r>
              <w:rPr>
                <w:rFonts w:eastAsia="Calibri" w:cs="Times New Roman" w:ascii="Times New Roman" w:hAnsi="Times New Roman"/>
                <w:color w:val="22272F"/>
                <w:kern w:val="0"/>
                <w:sz w:val="14"/>
                <w:szCs w:val="14"/>
                <w:highlight w:val="yellow"/>
                <w:shd w:fill="FFFFFF" w:val="clear"/>
                <w:lang w:val="ru-RU" w:eastAsia="en-US" w:bidi="ar-SA"/>
                <w14:ligatures w14:val="standardContextual"/>
              </w:rPr>
              <w:t> защиты от актов незаконного вмешательства отдельных судов и (или) иных плавучих средств с ядерным реактором либо судов и (или) иных плавучих средств, транспортирующих ядерные материалы, объектов транспортной инфраструктуры, вокруг которых устанавливаются зоны безопасности</w:t>
            </w:r>
            <w:r>
              <w:rPr>
                <w:rFonts w:eastAsia="Calibri" w:cs="Times New Roman" w:ascii="Times New Roman" w:hAnsi="Times New Roman"/>
                <w:color w:val="22272F"/>
                <w:kern w:val="0"/>
                <w:sz w:val="14"/>
                <w:szCs w:val="14"/>
                <w:shd w:fill="FFFFFF" w:val="clear"/>
                <w:lang w:val="ru-RU" w:eastAsia="en-US" w:bidi="ar-SA"/>
                <w14:ligatures w14:val="standardContextual"/>
              </w:rPr>
              <w:t>.</w:t>
            </w:r>
          </w:p>
          <w:p>
            <w:pPr>
              <w:pStyle w:val="ListParagraph"/>
              <w:widowControl/>
              <w:shd w:val="clear" w:color="auto" w:fill="FFFF00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color w:val="EE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4"/>
                <w:szCs w:val="14"/>
                <w:lang w:val="ru-RU" w:eastAsia="ru-RU" w:bidi="ar-SA"/>
              </w:rPr>
              <w:t xml:space="preserve">2. </w:t>
            </w:r>
            <w:r>
              <w:rPr>
                <w:rFonts w:cs="Times New Roman" w:ascii="Times New Roman" w:hAnsi="Times New Roman"/>
                <w:color w:val="22272F"/>
                <w:kern w:val="0"/>
                <w:sz w:val="14"/>
                <w:szCs w:val="14"/>
                <w:highlight w:val="yellow"/>
                <w:shd w:fill="FFFFFF" w:val="clear"/>
                <w:lang w:val="ru-RU" w:eastAsia="en-US" w:bidi="ar-SA"/>
              </w:rPr>
              <w:t>выполнять требования лиц, осуществляющих меры защиты от актов незаконного вмешательства в зонах безопасности, устанавливаемых вокруг отдельных судов и (или) иных плавучих средств с ядерным реактором либо судов и (или) иных плавучих средств, транспортирующих ядерные материалы, объектов транспортной инфраструктуры, а также не предпринимать действий, препятствующих выполнению ими служебных обязанностей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hd w:val="clear" w:color="auto" w:fill="FFFF00"/>
              <w:spacing w:lineRule="auto" w:line="240" w:before="0" w:after="0"/>
              <w:ind w:left="284" w:hanging="284"/>
              <w:jc w:val="center"/>
              <w:rPr>
                <w:rFonts w:ascii="Times New Roman" w:hAnsi="Times New Roman" w:eastAsia="Times New Roman" w:cs="Times New Roman"/>
                <w:b/>
                <w:b/>
                <w:color w:val="FF0000"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sz w:val="22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hd w:val="clear" w:color="auto" w:fill="FFFF00"/>
              <w:spacing w:lineRule="auto" w:line="240" w:before="0" w:after="0"/>
              <w:ind w:left="284" w:hanging="284"/>
              <w:jc w:val="center"/>
              <w:rPr>
                <w:rFonts w:ascii="Times New Roman" w:hAnsi="Times New Roman" w:eastAsia="Times New Roman" w:cs="Times New Roman"/>
                <w:b/>
                <w:b/>
                <w:color w:val="FF0000"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sz w:val="16"/>
                <w:szCs w:val="16"/>
                <w:u w:val="single"/>
                <w:lang w:val="ru-RU" w:eastAsia="ru-RU" w:bidi="ar-SA"/>
              </w:rPr>
              <w:t>Перечни оружия, взрывчатых веществ или других устройств, предметов и веществ, в отношении которых установлен запрет или ограничение на перемещение в зону транспортной безопасности или её часть</w:t>
            </w:r>
          </w:p>
          <w:p>
            <w:pPr>
              <w:pStyle w:val="Normal"/>
              <w:widowControl/>
              <w:shd w:val="clear" w:color="auto" w:fill="FFFF00"/>
              <w:spacing w:lineRule="auto" w:line="240" w:before="0" w:after="0"/>
              <w:ind w:left="284" w:hanging="284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Ознакомиться с полным перечнем можно на сайте: </w:t>
            </w:r>
            <w:hyperlink r:id="rId3">
              <w:r>
                <w:rPr>
                  <w:rFonts w:eastAsia="Times New Roman" w:cs="Times New Roman" w:ascii="Times New Roman" w:hAnsi="Times New Roman"/>
                  <w:color w:val="0000FF"/>
                  <w:kern w:val="0"/>
                  <w:sz w:val="16"/>
                  <w:szCs w:val="16"/>
                  <w:u w:val="single"/>
                  <w:lang w:val="en-US" w:eastAsia="ru-RU" w:bidi="ar-SA"/>
                </w:rPr>
                <w:t>www</w:t>
              </w:r>
              <w:r>
                <w:rPr>
                  <w:rFonts w:eastAsia="Times New Roman" w:cs="Times New Roman" w:ascii="Times New Roman" w:hAnsi="Times New Roman"/>
                  <w:color w:val="0000FF"/>
                  <w:kern w:val="0"/>
                  <w:sz w:val="16"/>
                  <w:szCs w:val="16"/>
                  <w:u w:val="single"/>
                  <w:lang w:val="ru-RU" w:eastAsia="ru-RU" w:bidi="ar-SA"/>
                </w:rPr>
                <w:t>.</w:t>
              </w:r>
              <w:r>
                <w:rPr>
                  <w:rFonts w:eastAsia="Times New Roman" w:cs="Times New Roman" w:ascii="Times New Roman" w:hAnsi="Times New Roman"/>
                  <w:color w:val="0000FF"/>
                  <w:kern w:val="0"/>
                  <w:sz w:val="16"/>
                  <w:szCs w:val="16"/>
                  <w:u w:val="single"/>
                  <w:lang w:val="en-US" w:eastAsia="ru-RU" w:bidi="ar-SA"/>
                </w:rPr>
                <w:t>mintrans</w:t>
              </w:r>
              <w:r>
                <w:rPr>
                  <w:rFonts w:eastAsia="Times New Roman" w:cs="Times New Roman" w:ascii="Times New Roman" w:hAnsi="Times New Roman"/>
                  <w:color w:val="0000FF"/>
                  <w:kern w:val="0"/>
                  <w:sz w:val="16"/>
                  <w:szCs w:val="16"/>
                  <w:u w:val="single"/>
                  <w:lang w:val="ru-RU" w:eastAsia="ru-RU" w:bidi="ar-SA"/>
                </w:rPr>
                <w:t>.</w:t>
              </w:r>
              <w:r>
                <w:rPr>
                  <w:rFonts w:eastAsia="Times New Roman" w:cs="Times New Roman" w:ascii="Times New Roman" w:hAnsi="Times New Roman"/>
                  <w:color w:val="0000FF"/>
                  <w:kern w:val="0"/>
                  <w:sz w:val="16"/>
                  <w:szCs w:val="16"/>
                  <w:u w:val="single"/>
                  <w:lang w:val="en-US" w:eastAsia="ru-RU" w:bidi="ar-SA"/>
                </w:rPr>
                <w:t>ru</w:t>
              </w:r>
            </w:hyperlink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hd w:val="clear" w:color="auto" w:fill="FFFF00"/>
              <w:spacing w:lineRule="auto" w:line="240" w:before="0" w:after="0"/>
              <w:ind w:left="284" w:hanging="284"/>
              <w:jc w:val="center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hd w:val="clear" w:color="auto" w:fill="FFFF00"/>
              <w:spacing w:lineRule="auto" w:line="240" w:before="0" w:after="0"/>
              <w:ind w:left="284" w:hanging="284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(Приказ Министерства транспорта РФ от 04 февраля 2025 г. № 34) </w:t>
            </w:r>
          </w:p>
          <w:p>
            <w:pPr>
              <w:pStyle w:val="Normal"/>
              <w:widowControl/>
              <w:shd w:val="clear" w:color="auto" w:fill="FFFF0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mc:AlternateContent>
                <mc:Choice Requires="wps">
                  <w:drawing>
                    <wp:inline distT="0" distB="0" distL="0" distR="0">
                      <wp:extent cx="635" cy="19050"/>
                      <wp:effectExtent l="0" t="0" r="0" b="0"/>
                      <wp:docPr id="2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0" name=""/>
                              <wps:cNvSpPr/>
                            </wps:nvSpPr>
                            <wps:spPr>
                              <a:xfrm>
                                <a:off x="0" y="0"/>
                                <a:ext cx="720" cy="1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 w="0">
                                <a:noFill/>
                              </a:ln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shape_0" fillcolor="#a0a0a0" stroked="f" o:allowincell="t" style="position:absolute;margin-left:0pt;margin-top:-1.55pt;width:0pt;height:1.45pt;mso-wrap-style:none;v-text-anchor:middle;mso-position-horizontal:center;mso-position-vertical:top">
                      <v:fill o:detectmouseclick="t" type="solid" color2="#5f5f5f"/>
                      <v:stroke color="#3465a4" joinstyle="round" endcap="flat"/>
                      <w10:wrap type="topAndBottom"/>
                    </v:rect>
                  </w:pict>
                </mc:Fallback>
              </mc:AlternateContent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hd w:val="clear" w:color="auto" w:fill="FFFF00"/>
              <w:spacing w:lineRule="auto" w:line="240" w:before="0" w:after="0"/>
              <w:ind w:left="284" w:hanging="284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16"/>
                <w:szCs w:val="16"/>
                <w:lang w:val="ru-RU" w:eastAsia="ru-RU" w:bidi="ar-SA"/>
              </w:rPr>
              <w:t xml:space="preserve">Перечень оружия: </w:t>
            </w: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1.1. Боевое ручное стрелковое оружие и его основные части, а также боеприпасы к такому оружию, боевое холодное оружие. 1.2. Оружие гражданское, его основные части и патроны к нему. 1.3. Оружие самообороны. 1.4. Спортивное оружие. 1.5. Охотничье оружие. 1.6. Сигнальное оружие. 1.7 Холодное клинковое оружие. 1.8. Оружие, используемое в культурных и образовательных целях. 1.9. Оружие служебное огнестрельное, его основные части и патроны к нему. 1.10. Оружие, производимое только для экспорта, отвечающее требованиям стран-импортеров.</w:t>
            </w:r>
          </w:p>
          <w:p>
            <w:pPr>
              <w:pStyle w:val="Normal"/>
              <w:widowControl/>
              <w:shd w:val="clear" w:color="auto" w:fill="FFFF0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6"/>
                <w:szCs w:val="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hd w:val="clear" w:color="auto" w:fill="FFFF00"/>
              <w:spacing w:lineRule="auto" w:line="240" w:before="0" w:after="0"/>
              <w:ind w:left="284" w:hanging="284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16"/>
                <w:szCs w:val="16"/>
                <w:lang w:val="ru-RU" w:eastAsia="ru-RU" w:bidi="ar-SA"/>
              </w:rPr>
              <w:t xml:space="preserve">Перечень взрывчатых веществ: </w:t>
            </w: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2.1. Средства пиротехнические. 2.2. Взрывчатые вещества. 2.3. Составные части взрывных устройств. 2.4. Снаряжение и прочие составные части взрывных устройств.</w:t>
            </w:r>
          </w:p>
          <w:p>
            <w:pPr>
              <w:pStyle w:val="Normal"/>
              <w:widowControl/>
              <w:shd w:val="clear" w:color="auto" w:fill="FFFF0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6"/>
                <w:szCs w:val="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hd w:val="clear" w:color="auto" w:fill="FFFF00"/>
              <w:spacing w:lineRule="auto" w:line="240" w:before="0" w:after="0"/>
              <w:ind w:left="284" w:hanging="284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16"/>
                <w:szCs w:val="16"/>
                <w:lang w:val="ru-RU" w:eastAsia="ru-RU" w:bidi="ar-SA"/>
              </w:rPr>
              <w:t xml:space="preserve">Перечень других устройств, предметов и веществ, в отношении которых установлен запрет или ограничение на перемещение в зону транспортной безопасности или ее часть: </w:t>
            </w: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3.1. Предметы и вещества, содержащие опасные радиоактивные агенты: соединения и изделия с радиоактивными изотопами; источники альфа – и нейтронного излучения; источники бета-излучения; источники гамма – и тормозного излучений; источники образцовые  альфа-излучения; источники образцовые  бета-излучения; источники гамма-излучения (на основе изотопов цезия, кобальта); источники образцовые рентгеновского излучения; источники тепла закрытые радионуклидные; источники тепла закрытые радионуклидные на основе радионуклидов альфа-излучения; источники тепла закрытые радионуклидные на основе радионуклидов бета-излучения. 3.2. Предметы и вещества, содержащие опасные химические агенты. 3.3. Бактерии. 3.4. Предметы, содержащие взрывчатые вещества. 3.5. Изделия, конструктивно сходные с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 огнестрельным оружием, пневматическим оружием и холодным оружием, а также способные применяться при совершении АНВ в качестве таких видов оружия (за исключением перемещаемых в зону транспортной безопасности ОТИ или ТС в целях обеспечения их деятельности и обслуживания находящихся на них физических лиц изделий, сертифицированных в установленном порядке в качестве изделий хозяйственно-бытового и производственного назначения, а также столовых приборов, соответствующих параметрам и размерам, установленным разделами 3, 4 ГОСТ Р 51687-2021. "Национальный стандарт Российской Федерации. Приборы столовые и принадлежности кухонные из коррозионностойкой стали. Общие технические условия" (утвержден приказом Росстандарта от 30.11.2021 г. N 1654-ст, введен в действие с 01.03.2022 г.).</w:t>
            </w:r>
          </w:p>
          <w:p>
            <w:pPr>
              <w:pStyle w:val="Normal"/>
              <w:widowControl/>
              <w:shd w:val="clear" w:color="auto" w:fill="FFFF0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hd w:val="clear" w:color="auto" w:fill="FFFF00"/>
              <w:spacing w:lineRule="auto" w:line="240" w:before="0" w:after="0"/>
              <w:ind w:left="284" w:hanging="284"/>
              <w:jc w:val="center"/>
              <w:rPr>
                <w:rFonts w:ascii="Times New Roman" w:hAnsi="Times New Roman" w:eastAsia="Times New Roman" w:cs="Times New Roman"/>
                <w:i/>
                <w:i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16"/>
                <w:szCs w:val="16"/>
                <w:u w:val="single"/>
                <w:lang w:val="ru-RU" w:eastAsia="ru-RU" w:bidi="ar-SA"/>
              </w:rPr>
              <w:t>Основанием для пересечения объекта транспортной инфраструктуры – физическими лицами зоны транспортной безопасности объекта транспортной инфраструктуры, является: наличие у таких лиц постоянных пропусков или разовых пропусков и документов, удостоверяющих личность, оформленных в установленном порядке, действующих на момент проведения досмотра, дополнительного досмотра и повторного досмотра; отсутствие у таких лиц запрещенных или ограниченных для перемещения предметов и веществ.</w:t>
            </w:r>
          </w:p>
          <w:p>
            <w:pPr>
              <w:pStyle w:val="Normal"/>
              <w:widowControl/>
              <w:shd w:val="clear" w:color="auto" w:fill="FFFF0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lineRule="exact" w:line="274" w:before="53" w:after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  <w:t xml:space="preserve">Внизу запрещающие знаки в виде картинок обозначающие: взрывчатые вещества. огнестрельное оружие, газовое и пневматическое оружие, легковоспламеняющиеся жидкости и вещества, сжатые и сжиженные горючие газы, токсичные вещества, ядовитые и отравляющие вещества, </w:t>
      </w:r>
      <w:r>
        <w:rPr>
          <w:rFonts w:eastAsia="Times New Roman" w:cs="Times New Roman" w:ascii="Times New Roman" w:hAnsi="Times New Roman"/>
          <w:b/>
          <w:color w:val="000000"/>
          <w:kern w:val="0"/>
          <w:sz w:val="26"/>
          <w:szCs w:val="26"/>
          <w:shd w:fill="FFFFFF" w:val="clear"/>
          <w:lang w:eastAsia="ru-RU"/>
          <w14:ligatures w14:val="none"/>
        </w:rPr>
        <w:t>едкие и коррозирующие вещества</w:t>
      </w:r>
      <w:bookmarkEnd w:id="2"/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242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314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86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58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30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02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74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46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8184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4877e8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4877e8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4877e8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4877e8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4877e8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4877e8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4877e8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4877e8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4877e8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4877e8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4877e8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4877e8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4877e8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4877e8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4877e8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4877e8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4877e8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4877e8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uiPriority w:val="10"/>
    <w:qFormat/>
    <w:rsid w:val="004877e8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4877e8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4877e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877e8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4877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7e8"/>
    <w:rPr>
      <w:b/>
      <w:bCs/>
      <w:smallCaps/>
      <w:color w:val="2F5496" w:themeColor="accent1" w:themeShade="bf"/>
      <w:spacing w:val="5"/>
    </w:rPr>
  </w:style>
  <w:style w:type="character" w:styleId="Style8">
    <w:name w:val="Интернет-ссылка"/>
    <w:rPr>
      <w:color w:val="000080"/>
      <w:u w:val="single"/>
      <w:lang w:val="zxx" w:eastAsia="zxx" w:bidi="zxx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Ari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4">
    <w:name w:val="Title"/>
    <w:basedOn w:val="Normal"/>
    <w:next w:val="Normal"/>
    <w:link w:val="Style5"/>
    <w:uiPriority w:val="10"/>
    <w:qFormat/>
    <w:rsid w:val="004877e8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5">
    <w:name w:val="Subtitle"/>
    <w:basedOn w:val="Normal"/>
    <w:next w:val="Normal"/>
    <w:link w:val="Style6"/>
    <w:uiPriority w:val="11"/>
    <w:qFormat/>
    <w:rsid w:val="004877e8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4877e8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7e8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4877e8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8606e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mintrans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Application>AlterOffice/3.2.9.1$Windows_X86_64 LibreOffice_project/f6fcdc9ef8f5642eaaec34925899f1250a32c141</Application>
  <AppVersion>15.0000</AppVersion>
  <Pages>5</Pages>
  <Words>1781</Words>
  <Characters>12613</Characters>
  <CharactersWithSpaces>14414</CharactersWithSpaces>
  <Paragraphs>176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Дроздова Наталья Владимировна</dc:creator>
  <dc:description/>
  <dc:language>ru-RU</dc:language>
  <cp:lastModifiedBy>IvanovaGS</cp:lastModifiedBy>
  <dcterms:modified xsi:type="dcterms:W3CDTF">2026-08-10T14:00:58Z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