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Услуги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должны осуществляться в соответствии с требованиями государственных стандартов, действующих на территории Российской Федерации.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            Наименование: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Оказания услуг по техническому обслуживанию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и поверке контрольно-измерительных приборов.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Cs w:val="0"/>
          <w:i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Наименования, количество и характеристики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контрольно-измерительных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 приборов,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 подлежащих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техническому обслуживанию и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поверке (калибровке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 в 202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6 году: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tbl>
      <w:tblPr>
        <w:tblpPr w:horzAnchor="text" w:tblpXSpec="left" w:vertAnchor="text" w:tblpY="1" w:leftFromText="180" w:topFromText="0" w:rightFromText="180" w:bottomFromText="0"/>
        <w:tblW w:w="4989" w:type="pct"/>
        <w:tblLayout w:type="fixed"/>
        <w:tblCellMar>
          <w:left w:w="23" w:type="dxa"/>
          <w:top w:w="23" w:type="dxa"/>
          <w:right w:w="23" w:type="dxa"/>
          <w:bottom w:w="23" w:type="dxa"/>
        </w:tblCellMar>
        <w:tblLook w:val="00A0" w:firstRow="1" w:lastRow="0" w:firstColumn="1" w:lastColumn="0" w:noHBand="0" w:noVBand="0"/>
      </w:tblPr>
      <w:tblGrid>
        <w:gridCol w:w="587"/>
        <w:gridCol w:w="5388"/>
        <w:gridCol w:w="2352"/>
        <w:gridCol w:w="845"/>
        <w:gridCol w:w="983"/>
      </w:tblGrid>
      <w:tr>
        <w:tblPrEx/>
        <w:trPr>
          <w:trHeight w:val="810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Средство измерения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Заводской номер/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индивидуальный номер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7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электроконтактный ДМ 2010 СrУ2 (0 – 2,5 кгс/см2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отсутствует/2039800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электроконтактный ДМ 2010 CrУ2 (0 – 4 кгс/см2)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отсутствует/2039799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6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Тягонапоромер мембранный показывающий ДТНМП-100-М1-У3 (-2+2 кРа)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09050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Тягонапоромер мембранный показывающий ДТНМП-100-М1-У3 (-2+2 кРа)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02290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5.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Напоромер ДНМП – 100-М1-У3 (0-2,5 кРа)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02099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Напоромер ДНМП – 100-М1-У3 (0-2,5 kPa)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02105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7.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Напоромер ДН – 2С-У3 (0 - 4 кPа)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0437312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8.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Сигнализатор метана Segugio RGD MET MP1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683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9.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Сигнализатор оксида углерода RGD CO 0MP1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48030042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10.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Термометр биметталический Wika 50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(0-120Т)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отсутствует/2039796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11.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Термометр биметталический Wika 50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(0-120Т)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отсутствует/2039795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12.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Термометр биметталический Wika 50 (0-120Т)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отсутствует/2076010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13.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М-3/1 ИП02 (0-0,6 МРа)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40063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14.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МП3-Уф (0-6 кгс/см2)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отсутствует/2039787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15.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ТМ5 (0-0,4 МРа)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отсутствует/2207251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16.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ТМ5 (0-0,4 МРа)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отсутствует/2207248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17.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ТМ5 (0-0,4 МРа)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отсутствует/2207253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18.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ТМ5 (0-0,4 МРа)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отсутствует/2207252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19.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ТМ5 (0-0,4 МРа)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отсутствует/2207250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20.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ТМ5 (0-0,4 МРа)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отсутствует/2207249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21.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электроконтактный ДМЭ (0-0,6 кПа)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02190801385/2076011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22.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ДМ1 (0-0,4 Мпа)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отсутствует/2039790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23.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Манометр технический ДМ1 (0-0,4 Mna)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00000239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/>
          </w:p>
        </w:tc>
      </w:tr>
    </w:tbl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Период 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с даты заключения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Го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сударственного контрак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та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Срок 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 xml:space="preserve">не более 15 рабочих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 xml:space="preserve">дней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с даты сдачи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партии приборов на поверку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Место 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поверка средств измерений выполняется по месту нахождения Исполнителя (в аккредитованной лаборатории Исполнителя)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. Доставка средств измерений до места оказания услуг и обратно в пределах города Тулы выполняется Заказчиком. Доставка средств измерений до места оказания услуг и обратно за пределами города Тулы осуществляется собственными силами и средствами Исполнителя.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Cs/>
          <w:i w:val="0"/>
          <w:iCs w:val="0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Условия оказания услуг: </w:t>
      </w: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  <w:lang w:eastAsia="ru-RU"/>
        </w:rPr>
        <w:t xml:space="preserve">Исполнитель д</w:t>
      </w: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  <w:lang w:eastAsia="ru-RU"/>
        </w:rPr>
        <w:t xml:space="preserve">олжен быть аккредитован в установленном порядке на право поверки средств измерений, что подтверждается соответствующим аттестатом аккредитации. Область аккредитации Исполнителя на поверку средств измерений должна включать все средства измерений Заказчика. </w:t>
      </w:r>
      <w:r>
        <w:rPr>
          <w:rFonts w:ascii="Times New Roman" w:hAnsi="Times New Roman" w:eastAsia="Times New Roman" w:cs="Times New Roman"/>
          <w:bCs/>
          <w:i w:val="0"/>
          <w:iCs w:val="0"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i w:val="0"/>
          <w:iCs w:val="0"/>
          <w:color w:val="ff000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Конфиденциальность: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Исполнитель несет персональную ответственность за сохранность документов, обязуется не разглашать информацию, полученную в ходе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и не использовать ее для каких-либо целей, кроме связанных с выполнением обязательств.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Исполнитель гарантирует: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numPr>
          <w:ilvl w:val="0"/>
          <w:numId w:val="1"/>
        </w:numPr>
        <w:contextualSpacing/>
        <w:ind w:left="0" w:firstLine="426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оказание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в полном объеме и в сроки, определенные условиями Контракта;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426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соответствие качества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оказанных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действующим нормам Российской Федерации и требованиями Контракта.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Требования к качеству и безопасности 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услуги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по техническому обслуживанию и поверке геодезических приборов должны соответствовать требованиям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Федеральным законом от 26.06.2008 № 102-ФЗ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Об обеспечении единства измерений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, «ГОСТ ISO/IEC 17025-2019. Межгосударственный стандарт. Общие требования к компетентности испытательных и калибровочных лабораторий»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Минпромторга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России от 31.07.2020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br/>
        <w:t xml:space="preserve">№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2510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Об утверждении порядка проведения поверки средств измерений, требований к знаку поверки и содержанию свидетельства о поверке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. Общие требования к компетентности испытательных и калибровочных лабораторий»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и другим нормативным документам.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Необходимо наличие аттестатов и свидетельств аккредитации лиц в области обеспечения единства измерений.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Результат поверки: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подтверждение пригодности средств измерений к применению или признание средства измерений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непригодным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к применению.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Если средство измерений по результатам поверки признано пригодным к применению, то на него и (или) техническую документацию должен быть нанесен оттиск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поверительного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клейма и (или) выдано «Свидетельство о поверке».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Если по результатам поверки средство измерений признано непригодным к применению, оттиск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поверительного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клейма и (или) «Свидетельство о поверке» должны быть аннулированы и выписано «Извещение о непригодности» или сделана соответствующая запись в технической документации.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Порядок передачи на поверку и возврата средств измерений: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numPr>
          <w:ilvl w:val="0"/>
          <w:numId w:val="1"/>
        </w:numPr>
        <w:contextualSpacing/>
        <w:ind w:left="0"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Поверка средств измерений проводится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одной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парти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ей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, по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предварительному согласованию срока доставки приборов между Заказчиком и Исполнителем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По факту передачи средств измерений Заказчик и Исполнитель оформляют документы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br/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 сдаче/приеме средств измерений на поверку с указанием наименования передаваемых средств измерений, их количества и даты передачи.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851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После получения средств измерений с поверки Заказчик осуществляет проверку объема и качества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оказанных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тре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бованиям Контракта, после чего С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тороны переходят к подписанию акта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оказанных услуг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и взаиморасчетам.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851" w:right="924" w:bottom="1276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Courier New">
    <w:panose1 w:val="02070409020205020404"/>
  </w:font>
  <w:font w:name="MS Mincho">
    <w:panose1 w:val="0202050305040509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11" w:hanging="360"/>
      </w:pPr>
      <w:rPr>
        <w:rFonts w:hint="default" w:ascii="Courier New" w:hAnsi="Courier New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57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9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473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5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689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rPr>
      <w:sz w:val="24"/>
      <w:szCs w:val="24"/>
      <w:lang w:val="ru-RU" w:eastAsia="ru-RU" w:bidi="ar-SA"/>
    </w:rPr>
  </w:style>
  <w:style w:type="character" w:styleId="835">
    <w:name w:val="Основной шрифт абзаца"/>
    <w:next w:val="835"/>
    <w:link w:val="834"/>
    <w:semiHidden/>
  </w:style>
  <w:style w:type="table" w:styleId="836">
    <w:name w:val="Обычная таблица"/>
    <w:next w:val="836"/>
    <w:link w:val="834"/>
    <w:semiHidden/>
    <w:tblPr/>
  </w:style>
  <w:style w:type="numbering" w:styleId="837">
    <w:name w:val="Нет списка"/>
    <w:next w:val="837"/>
    <w:link w:val="834"/>
    <w:semiHidden/>
  </w:style>
  <w:style w:type="paragraph" w:styleId="838">
    <w:name w:val="Основной текст"/>
    <w:basedOn w:val="834"/>
    <w:next w:val="838"/>
    <w:link w:val="834"/>
    <w:pPr>
      <w:jc w:val="both"/>
    </w:pPr>
  </w:style>
  <w:style w:type="paragraph" w:styleId="839">
    <w:name w:val="Основной текст 21"/>
    <w:basedOn w:val="834"/>
    <w:next w:val="839"/>
    <w:link w:val="834"/>
    <w:pPr>
      <w:jc w:val="both"/>
      <w:widowControl w:val="off"/>
    </w:pPr>
  </w:style>
  <w:style w:type="table" w:styleId="840">
    <w:name w:val="Сетка таблицы"/>
    <w:basedOn w:val="836"/>
    <w:next w:val="840"/>
    <w:link w:val="834"/>
    <w:pPr>
      <w:widowControl w:val="off"/>
    </w:pPr>
    <w:rPr>
      <w:lang w:bidi="ar-SA"/>
    </w:rPr>
    <w:tblPr/>
  </w:style>
  <w:style w:type="paragraph" w:styleId="841">
    <w:name w:val="Текст выноски"/>
    <w:basedOn w:val="834"/>
    <w:next w:val="841"/>
    <w:link w:val="834"/>
    <w:semiHidden/>
    <w:rPr>
      <w:rFonts w:ascii="Tahoma" w:hAnsi="Tahoma" w:cs="Tahoma"/>
      <w:sz w:val="16"/>
      <w:szCs w:val="16"/>
    </w:rPr>
  </w:style>
  <w:style w:type="character" w:styleId="842">
    <w:name w:val="Гиперссылка"/>
    <w:next w:val="842"/>
    <w:link w:val="834"/>
    <w:rPr>
      <w:color w:val="0000ff"/>
      <w:u w:val="single"/>
    </w:rPr>
  </w:style>
  <w:style w:type="paragraph" w:styleId="843">
    <w:name w:val="Верхний колонтитул"/>
    <w:basedOn w:val="834"/>
    <w:next w:val="843"/>
    <w:link w:val="844"/>
    <w:pPr>
      <w:tabs>
        <w:tab w:val="center" w:pos="4677" w:leader="none"/>
        <w:tab w:val="right" w:pos="9355" w:leader="none"/>
      </w:tabs>
    </w:pPr>
  </w:style>
  <w:style w:type="character" w:styleId="844">
    <w:name w:val="Верхний колонтитул Знак"/>
    <w:next w:val="844"/>
    <w:link w:val="843"/>
    <w:rPr>
      <w:sz w:val="24"/>
      <w:szCs w:val="24"/>
    </w:rPr>
  </w:style>
  <w:style w:type="paragraph" w:styleId="845">
    <w:name w:val="Нижний колонтитул"/>
    <w:basedOn w:val="834"/>
    <w:next w:val="845"/>
    <w:link w:val="846"/>
    <w:pPr>
      <w:tabs>
        <w:tab w:val="center" w:pos="4677" w:leader="none"/>
        <w:tab w:val="right" w:pos="9355" w:leader="none"/>
      </w:tabs>
    </w:pPr>
  </w:style>
  <w:style w:type="character" w:styleId="846">
    <w:name w:val="Нижний колонтитул Знак"/>
    <w:next w:val="846"/>
    <w:link w:val="845"/>
    <w:rPr>
      <w:sz w:val="24"/>
      <w:szCs w:val="24"/>
    </w:rPr>
  </w:style>
  <w:style w:type="paragraph" w:styleId="847">
    <w:name w:val="Обычный (веб)"/>
    <w:basedOn w:val="834"/>
    <w:next w:val="847"/>
    <w:link w:val="834"/>
    <w:uiPriority w:val="99"/>
    <w:unhideWhenUsed/>
    <w:pPr>
      <w:spacing w:before="100" w:beforeAutospacing="1" w:after="100" w:afterAutospacing="1"/>
    </w:pPr>
  </w:style>
  <w:style w:type="character" w:styleId="848">
    <w:name w:val="Строгий"/>
    <w:next w:val="848"/>
    <w:link w:val="834"/>
    <w:uiPriority w:val="22"/>
    <w:qFormat/>
    <w:rPr>
      <w:b/>
      <w:bCs/>
    </w:r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 Росреестра по Тульской области</dc:title>
  <dc:creator>ut071pronina</dc:creator>
  <cp:revision>8</cp:revision>
  <dcterms:created xsi:type="dcterms:W3CDTF">2024-07-08T11:15:00Z</dcterms:created>
  <dcterms:modified xsi:type="dcterms:W3CDTF">2026-02-25T07:56:56Z</dcterms:modified>
  <cp:version>917504</cp:version>
</cp:coreProperties>
</file>