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E90" w:rsidRPr="00E84495" w:rsidRDefault="007D1E90" w:rsidP="007D1E90">
      <w:pPr>
        <w:tabs>
          <w:tab w:val="left" w:pos="595"/>
        </w:tabs>
        <w:spacing w:after="0" w:line="300" w:lineRule="exact"/>
        <w:ind w:firstLine="567"/>
        <w:jc w:val="center"/>
        <w:rPr>
          <w:rFonts w:ascii="Times New Roman" w:eastAsia="Arial Unicode MS" w:hAnsi="Times New Roman" w:cs="Times New Roman"/>
          <w:b/>
          <w:lang w:eastAsia="ru-RU"/>
        </w:rPr>
      </w:pPr>
      <w:r w:rsidRPr="00E84495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7D1E90" w:rsidRPr="00B90ABC" w:rsidRDefault="007D1E90" w:rsidP="007D1E9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0ABC">
        <w:rPr>
          <w:rFonts w:ascii="Times New Roman" w:eastAsia="Times New Roman" w:hAnsi="Times New Roman" w:cs="Times New Roman"/>
          <w:b/>
          <w:lang w:eastAsia="ru-RU"/>
        </w:rPr>
        <w:t>выполнение работ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E58AB">
        <w:rPr>
          <w:rFonts w:ascii="Times New Roman" w:eastAsia="Times New Roman" w:hAnsi="Times New Roman" w:cs="Times New Roman"/>
          <w:b/>
          <w:lang w:eastAsia="ru-RU"/>
        </w:rPr>
        <w:t>на тему: «</w:t>
      </w: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Изготовление опытного образца тест-системы для определения интеграции ДНК вирусов папилломы человека в клеточный геном» </w:t>
      </w:r>
    </w:p>
    <w:p w:rsidR="007D1E90" w:rsidRPr="00B90ABC" w:rsidRDefault="007D1E90" w:rsidP="007D1E90">
      <w:pPr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i/>
          <w:lang w:eastAsia="ru-RU"/>
        </w:rPr>
      </w:pPr>
    </w:p>
    <w:p w:rsidR="007D1E90" w:rsidRPr="00B90ABC" w:rsidRDefault="007D1E90" w:rsidP="007D1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>Общие положения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u w:val="single"/>
          <w:lang w:eastAsia="ru-RU"/>
        </w:rPr>
        <w:t>Назначение тест-системы</w:t>
      </w:r>
      <w:r w:rsidRPr="00B90ABC">
        <w:rPr>
          <w:rFonts w:ascii="Arial" w:eastAsia="Times New Roman" w:hAnsi="Arial" w:cs="Arial"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lang w:eastAsia="ru-RU"/>
        </w:rPr>
        <w:t>(предварительное название «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Интегрон-Комби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ВПЧ16/ВПЧ18»): молекулярное исследование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in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vitro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для </w:t>
      </w:r>
      <w:proofErr w:type="gramStart"/>
      <w:r w:rsidRPr="00B90ABC">
        <w:rPr>
          <w:rFonts w:ascii="Times New Roman" w:eastAsia="Times New Roman" w:hAnsi="Times New Roman" w:cs="Times New Roman"/>
          <w:lang w:eastAsia="ru-RU"/>
        </w:rPr>
        <w:t>определения  наличия</w:t>
      </w:r>
      <w:proofErr w:type="gramEnd"/>
      <w:r w:rsidRPr="00B90ABC">
        <w:rPr>
          <w:rFonts w:ascii="Times New Roman" w:eastAsia="Times New Roman" w:hAnsi="Times New Roman" w:cs="Times New Roman"/>
          <w:lang w:eastAsia="ru-RU"/>
        </w:rPr>
        <w:t xml:space="preserve"> и степени интеграции ДНК вирусов папилломы человека (ВПЧ) 16 и 18 типов</w:t>
      </w:r>
      <w:bookmarkStart w:id="0" w:name="_GoBack"/>
      <w:bookmarkEnd w:id="0"/>
      <w:r w:rsidRPr="00B90ABC">
        <w:rPr>
          <w:rFonts w:ascii="Times New Roman" w:eastAsia="Times New Roman" w:hAnsi="Times New Roman" w:cs="Times New Roman"/>
          <w:lang w:eastAsia="ru-RU"/>
        </w:rPr>
        <w:t xml:space="preserve"> в клеточный геном в клиническом материале методом полимеразной цепной реакции (ПЦР) с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детекцией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в режиме реального времени.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B90ABC">
        <w:rPr>
          <w:rFonts w:ascii="Times New Roman" w:eastAsia="Times New Roman" w:hAnsi="Times New Roman" w:cs="Times New Roman"/>
          <w:bCs/>
          <w:u w:val="single"/>
          <w:lang w:eastAsia="ru-RU"/>
        </w:rPr>
        <w:t>Принцип работы тест-системы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>Принцип метода заключается в выявлении и количественной оценке нарушения целостности гена E2 ВПЧ, которое является ключевым молекулярным признаком клинически значимой интеграции вирусной ДНК в геном клетки-хозяина.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Метод основан на оценке соотношения матриц генов Е2 и Е7 ВПЧ в образце при помощи мультиплексной ПЦР с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детекцией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флуресцентного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сигнала в режиме реального времени. В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эписомальной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неинтегрированной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>) форме ДНК ВПЧ представляет собой замкнутую кольцевую молекулу, в которой все гены, включая гены E2 и E7, сохранены. В случае интеграции вирусная ДНК встраивается в хромосому человека, что сопровождается разрывом кольцевой молекулы вирусной ДНК. При этом именно разрыв в области E2 является клинически значимым событием, поскольку потеря функции E2 приводит</w:t>
      </w:r>
      <w:r w:rsidRPr="005C1276">
        <w:rPr>
          <w:rFonts w:ascii="Times New Roman" w:eastAsia="Times New Roman" w:hAnsi="Times New Roman" w:cs="Times New Roman"/>
          <w:lang w:eastAsia="ru-RU"/>
        </w:rPr>
        <w:t xml:space="preserve"> к усилению экспрессии гена E7 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и коррелирует с увеличением канцерогенного риска и снижением эффективности противоопухолевой терапии. Это обусловлено тем, что вирусный белок </w:t>
      </w:r>
      <w:r w:rsidRPr="00B90ABC">
        <w:rPr>
          <w:rFonts w:ascii="Times New Roman" w:eastAsia="Times New Roman" w:hAnsi="Times New Roman" w:cs="Times New Roman"/>
          <w:lang w:val="en-US" w:eastAsia="ru-RU"/>
        </w:rPr>
        <w:t>E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7 взаимодействуют с клеточными белками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супрессорами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опухоли р53 и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pRb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, отвечающими за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апоптоз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и регуляцию клеточного цикла, и способствует их деградации. В результате происходит нарушение регуляции программируемой клеточной гибели и пролиферации, что приводит к бесконтрольному делению клетки и последующей ее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иммортализации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. В случае интеграции ВПЧ путем разрыва кольцевой вирусной ДНК в гене Е2, ген E7, ответственный за клеточную трансформацию и необходимый для поддержания онкогенного потенциала вируса, остается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интактным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, и служит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референсом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для количественной оценки степени интеграции</w:t>
      </w:r>
      <w:r w:rsidRPr="00B90ABC">
        <w:rPr>
          <w:rFonts w:ascii="Times New Roman" w:eastAsia="Calibri" w:hAnsi="Times New Roman" w:cs="Times New Roman"/>
          <w:lang w:eastAsia="ru-RU"/>
        </w:rPr>
        <w:t xml:space="preserve"> ДНК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 ВПЧ в клеточный геном.</w:t>
      </w:r>
      <w:r w:rsidRPr="00B90ABC">
        <w:rPr>
          <w:rFonts w:ascii="Calibri" w:eastAsia="Calibri" w:hAnsi="Calibri" w:cs="Calibri"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Таким образом, в случае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эписомальной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формы ВПЧ соотношение E2/E7 является близким к 1, а в случае интеграции </w:t>
      </w:r>
      <w:r w:rsidRPr="00B90ABC">
        <w:rPr>
          <w:rFonts w:ascii="Times New Roman" w:eastAsia="Calibri" w:hAnsi="Times New Roman" w:cs="Times New Roman"/>
          <w:lang w:eastAsia="ru-RU"/>
        </w:rPr>
        <w:t>вирусного генома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 в клеточный - соотношение E2/E7 снижается вплоть до 0 (при полной интеграции).</w:t>
      </w:r>
    </w:p>
    <w:p w:rsidR="007D1E90" w:rsidRPr="00B90ABC" w:rsidRDefault="007D1E90" w:rsidP="007D1E90">
      <w:pPr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C1276">
        <w:rPr>
          <w:rFonts w:ascii="Times New Roman" w:eastAsia="Times New Roman" w:hAnsi="Times New Roman" w:cs="Times New Roman"/>
          <w:b/>
          <w:i/>
          <w:lang w:eastAsia="ru-RU"/>
        </w:rPr>
        <w:t xml:space="preserve">2. Технические требования </w:t>
      </w: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 xml:space="preserve">к </w:t>
      </w:r>
      <w:r w:rsidRPr="003B1DE1">
        <w:rPr>
          <w:rFonts w:ascii="Times New Roman" w:eastAsia="Times New Roman" w:hAnsi="Times New Roman" w:cs="Times New Roman"/>
          <w:b/>
          <w:i/>
          <w:lang w:eastAsia="ru-RU"/>
        </w:rPr>
        <w:t>функциональности тест-системы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Тест-система для определения интеграции ВПЧ 16 и 18 типа в клеточный геном должна иметь следующие характеристики: 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а) чувствительность: использование комплекта реагентов должно позволять выявлять в образце соответствующий тип ВПЧ (16 или 18) с концентрацией не менее 100 копий ВПЧ/реакцию; </w:t>
      </w:r>
    </w:p>
    <w:p w:rsidR="007D1E90" w:rsidRPr="00B90ABC" w:rsidRDefault="007D1E90" w:rsidP="007D1E90">
      <w:pPr>
        <w:autoSpaceDN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>б) специфичность: использование комплекта реагентов должно позволять определять наличие и степень интеграции соответствующего типа ВПЧ (16 или 18) в диапазоне от 0% (отсутствие интеграции) до 100% (полная интеграция) с погрешностью не более 10</w:t>
      </w:r>
      <w:proofErr w:type="gramStart"/>
      <w:r w:rsidRPr="00B90ABC">
        <w:rPr>
          <w:rFonts w:ascii="Times New Roman" w:eastAsia="Times New Roman" w:hAnsi="Times New Roman" w:cs="Times New Roman"/>
          <w:lang w:eastAsia="ru-RU"/>
        </w:rPr>
        <w:t>% .</w:t>
      </w:r>
      <w:proofErr w:type="gramEnd"/>
      <w:r w:rsidRPr="00B90AB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D1E90" w:rsidRPr="00B90ABC" w:rsidRDefault="007D1E90" w:rsidP="007D1E90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 xml:space="preserve">3. Технические требования к безопасности </w:t>
      </w:r>
      <w:r w:rsidRPr="003B1DE1">
        <w:rPr>
          <w:rFonts w:ascii="Times New Roman" w:eastAsia="Times New Roman" w:hAnsi="Times New Roman" w:cs="Times New Roman"/>
          <w:b/>
          <w:i/>
          <w:lang w:eastAsia="ru-RU"/>
        </w:rPr>
        <w:t>тест-системы как медицинского изделия (МИ)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D1E90" w:rsidRPr="00B90ABC" w:rsidRDefault="007D1E90" w:rsidP="007D1E90">
      <w:pPr>
        <w:autoSpaceDN w:val="0"/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По степени потенциального риска </w:t>
      </w:r>
      <w:r w:rsidRPr="00F73179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 xml:space="preserve">применения </w:t>
      </w:r>
      <w:r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тест-система  относит</w:t>
      </w:r>
      <w:r w:rsidRPr="00B90ABC">
        <w:rPr>
          <w:rFonts w:ascii="Times New Roman" w:eastAsia="Times New Roman" w:hAnsi="Times New Roman" w:cs="Times New Roman"/>
          <w:lang w:eastAsia="ru-RU"/>
        </w:rPr>
        <w:t>ся к классу 2 (2</w:t>
      </w:r>
      <w:r>
        <w:rPr>
          <w:rFonts w:ascii="Times New Roman" w:eastAsia="Times New Roman" w:hAnsi="Times New Roman" w:cs="Times New Roman"/>
          <w:lang w:eastAsia="ru-RU"/>
        </w:rPr>
        <w:t>б</w:t>
      </w:r>
      <w:r w:rsidRPr="00B90ABC">
        <w:rPr>
          <w:rFonts w:ascii="Times New Roman" w:eastAsia="Times New Roman" w:hAnsi="Times New Roman" w:cs="Times New Roman"/>
          <w:lang w:eastAsia="ru-RU"/>
        </w:rPr>
        <w:t>) с</w:t>
      </w:r>
      <w:r w:rsidRPr="00B90ABC">
        <w:rPr>
          <w:rFonts w:ascii="Arial" w:eastAsia="Times New Roman" w:hAnsi="Arial" w:cs="Times New Roman"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lang w:eastAsia="ru-RU"/>
        </w:rPr>
        <w:t>умеренной степенью индивидуального риска и низкой степенью риска для общественного здоровья, пос</w:t>
      </w:r>
      <w:r>
        <w:rPr>
          <w:rFonts w:ascii="Times New Roman" w:eastAsia="Times New Roman" w:hAnsi="Times New Roman" w:cs="Times New Roman"/>
          <w:lang w:eastAsia="ru-RU"/>
        </w:rPr>
        <w:t xml:space="preserve">кольку результаты тестирования </w:t>
      </w:r>
      <w:r w:rsidRPr="00B90ABC">
        <w:rPr>
          <w:rFonts w:ascii="Times New Roman" w:eastAsia="Times New Roman" w:hAnsi="Times New Roman" w:cs="Times New Roman"/>
          <w:lang w:eastAsia="ru-RU"/>
        </w:rPr>
        <w:t>требуют дополнительной информации о наличии ВПЧ 16 или ВПЧ 18 в исследуемом материале для принятия медицинского решения, а применение результатов не ведет к ошибочному результату, который способен повлечь за собой смерть или тяжелую инвалидность пациента или представить для индивидуума непосредственную опасность.</w:t>
      </w:r>
    </w:p>
    <w:p w:rsidR="007D1E90" w:rsidRPr="00B90ABC" w:rsidRDefault="007D1E90" w:rsidP="007D1E90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 xml:space="preserve">4. Требования к материалам (предназначены для ПЦР-анализа) и компонентам </w:t>
      </w:r>
    </w:p>
    <w:p w:rsidR="007D1E90" w:rsidRPr="00B90ABC" w:rsidRDefault="007D1E90" w:rsidP="007D1E90">
      <w:pPr>
        <w:autoSpaceDN w:val="0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Тест-система для определения интеграции ВПЧ 16 и 18 типа в клеточный геном должна представлять собой набор реагентов и контрольных образцов, необходимых и достаточных для постановки реакции ПЦР, определения факта наличия интеграции и расчета степени интеграции на основе значений пороговых циклов амплификации целевых генов E2 и E7 в клеточный геном. </w:t>
      </w:r>
    </w:p>
    <w:p w:rsidR="007D1E90" w:rsidRPr="00B90ABC" w:rsidRDefault="007D1E90" w:rsidP="007D1E90">
      <w:pPr>
        <w:autoSpaceDN w:val="0"/>
        <w:spacing w:line="300" w:lineRule="exac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>Состав и комплектность разрабатываемого набора реагентов представлены в Таблицах 1 и 2.</w:t>
      </w:r>
    </w:p>
    <w:p w:rsidR="007D1E90" w:rsidRPr="00B90ABC" w:rsidRDefault="007D1E90" w:rsidP="007D1E90">
      <w:pPr>
        <w:autoSpaceDN w:val="0"/>
        <w:spacing w:line="300" w:lineRule="exact"/>
        <w:rPr>
          <w:rFonts w:ascii="Times New Roman" w:eastAsia="Times New Roman" w:hAnsi="Times New Roman" w:cs="Times New Roman"/>
          <w:b/>
          <w:lang w:eastAsia="ru-RU"/>
        </w:rPr>
      </w:pP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Таблица 1. Состав набора реагентов для определения интеграции ВПЧ16 и ВПЧ18 </w:t>
      </w:r>
    </w:p>
    <w:tbl>
      <w:tblPr>
        <w:tblW w:w="992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410"/>
        <w:gridCol w:w="4921"/>
        <w:gridCol w:w="1275"/>
        <w:gridCol w:w="1317"/>
      </w:tblGrid>
      <w:tr w:rsidR="007D1E90" w:rsidRPr="00B90ABC" w:rsidTr="00153FD6">
        <w:trPr>
          <w:trHeight w:val="88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компонента (реагента)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Назначение компонента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Объем,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мкл</w:t>
            </w:r>
            <w:proofErr w:type="spellEnd"/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 на реакцию,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мкл</w:t>
            </w:r>
            <w:proofErr w:type="spellEnd"/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ПЦР-смесь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Концентрат, содержащий ДНК-полимеразу в стабилизирующем буферном растворе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Праймеры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ВПЧ16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Раствор, содержащий набор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праймеров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зондов к генам E2, E7 вируса ВПЧ16 и к гену HBB человека, а также свободные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dNTP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ВПЧ16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Положительный контрольный образец для ВПЧ16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400 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Праймеры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ВПЧ18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Раствор, содержащий набор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праймеров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зондов к генам E2, E7 вируса ВПЧ18 и к гену HBB человека, а также свободные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dNTP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ВПЧ18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Положительный контрольный образец для ВПЧ18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D1E90" w:rsidRPr="00B90ABC" w:rsidTr="00153FD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Отрицательный контрольный образец </w:t>
            </w: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(вода MQ)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7D1E90" w:rsidRPr="00B90ABC" w:rsidRDefault="007D1E90" w:rsidP="007D1E90">
      <w:pPr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E90" w:rsidRPr="00B90ABC" w:rsidRDefault="007D1E90" w:rsidP="007D1E90">
      <w:pPr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 Таблица 2.</w:t>
      </w:r>
      <w:r w:rsidRPr="00B90ABC">
        <w:rPr>
          <w:rFonts w:ascii="Times New Roman" w:eastAsia="Calibri" w:hAnsi="Times New Roman" w:cs="Times New Roman"/>
          <w:b/>
        </w:rPr>
        <w:t xml:space="preserve"> Параметры </w:t>
      </w:r>
      <w:proofErr w:type="spellStart"/>
      <w:r w:rsidRPr="00B90ABC">
        <w:rPr>
          <w:rFonts w:ascii="Times New Roman" w:eastAsia="Calibri" w:hAnsi="Times New Roman" w:cs="Times New Roman"/>
          <w:b/>
        </w:rPr>
        <w:t>праймеров</w:t>
      </w:r>
      <w:proofErr w:type="spellEnd"/>
      <w:r w:rsidRPr="00B90ABC">
        <w:rPr>
          <w:rFonts w:ascii="Times New Roman" w:eastAsia="Calibri" w:hAnsi="Times New Roman" w:cs="Times New Roman"/>
          <w:b/>
        </w:rPr>
        <w:t xml:space="preserve"> и зондов, используемых в работе</w:t>
      </w:r>
    </w:p>
    <w:p w:rsidR="007D1E90" w:rsidRPr="00B90ABC" w:rsidRDefault="007D1E90" w:rsidP="007D1E90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704"/>
        <w:gridCol w:w="6126"/>
        <w:gridCol w:w="1703"/>
      </w:tblGrid>
      <w:tr w:rsidR="007D1E90" w:rsidRPr="00B90ABC" w:rsidTr="00153FD6">
        <w:trPr>
          <w:trHeight w:val="136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Название гена</w:t>
            </w:r>
          </w:p>
        </w:tc>
        <w:tc>
          <w:tcPr>
            <w:tcW w:w="6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 xml:space="preserve">Последовательность </w:t>
            </w:r>
            <w:proofErr w:type="spellStart"/>
            <w:r w:rsidRPr="00B90ABC">
              <w:rPr>
                <w:rFonts w:ascii="Times New Roman" w:eastAsia="Calibri" w:hAnsi="Times New Roman" w:cs="Times New Roman"/>
              </w:rPr>
              <w:t>праймера</w:t>
            </w:r>
            <w:proofErr w:type="spellEnd"/>
            <w:r w:rsidRPr="00B90ABC">
              <w:rPr>
                <w:rFonts w:ascii="Times New Roman" w:eastAsia="Calibri" w:hAnsi="Times New Roman" w:cs="Times New Roman"/>
              </w:rPr>
              <w:t xml:space="preserve"> 5`→3`</w:t>
            </w:r>
          </w:p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(F – прямой, R – обратный, Z - зонд)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90ABC">
              <w:rPr>
                <w:rFonts w:ascii="Times New Roman" w:eastAsia="Calibri" w:hAnsi="Times New Roman" w:cs="Times New Roman"/>
              </w:rPr>
              <w:t>Kонцентрация</w:t>
            </w:r>
            <w:proofErr w:type="spellEnd"/>
            <w:r w:rsidRPr="00B90AB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B90ABC">
              <w:rPr>
                <w:rFonts w:ascii="Times New Roman" w:eastAsia="Calibri" w:hAnsi="Times New Roman" w:cs="Times New Roman"/>
              </w:rPr>
              <w:t>pM</w:t>
            </w:r>
            <w:proofErr w:type="spellEnd"/>
            <w:r w:rsidRPr="00B90ABC">
              <w:rPr>
                <w:rFonts w:ascii="Times New Roman" w:eastAsia="Calibri" w:hAnsi="Times New Roman" w:cs="Times New Roman"/>
              </w:rPr>
              <w:t xml:space="preserve"> /реакцию</w:t>
            </w:r>
          </w:p>
        </w:tc>
      </w:tr>
      <w:tr w:rsidR="007D1E90" w:rsidRPr="00B90ABC" w:rsidTr="00153FD6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HPV16_E2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F: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GCAGTTTAAAGATGATGCAGAAAAAT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R: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TTCGTTGCTGCTAAACACAGATGT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Z: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(R6G)-ATGGGAAGTTCATGCGGGTGGTCA-(BHQ-1)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1E90" w:rsidRPr="00B90ABC" w:rsidTr="00153FD6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HPV16_E7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F: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AGAGGAGGAGGATGAAATAGATGGT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R: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CACTTGCAACAAAAGGTTACAATATTG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Z: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(ROX)-CAGCTGGACAAGCAGAACCGGACAG-(BHQ-</w:t>
            </w:r>
            <w:r w:rsidRPr="00B90ABC">
              <w:rPr>
                <w:rFonts w:ascii="Times New Roman" w:eastAsia="Calibri" w:hAnsi="Times New Roman" w:cs="Times New Roman"/>
              </w:rPr>
              <w:t>2</w:t>
            </w:r>
            <w:r w:rsidRPr="00B90ABC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1E90" w:rsidRPr="00B90ABC" w:rsidTr="00153FD6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HPV18_E2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F: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TGCTACACGACCTGGACACTGT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R: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GTAGGTGTAGCTGCACCGAGAAGT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Z: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(R6G)-ACTCGCGGAGAAGCAGCATTGTGG-(BHQ-1)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1E90" w:rsidRPr="00B90ABC" w:rsidTr="00153FD6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HPV18_E7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F: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TGTGAAGCCAGAATTGAGCTAGTAGT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R: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CACAAAGGACAGGGTGTTCAGA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Z: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(ROX)-CAGCAGACGACCTTCGAGCATTCCA-(BHQ-</w:t>
            </w:r>
            <w:r w:rsidRPr="00B90ABC">
              <w:rPr>
                <w:rFonts w:ascii="Times New Roman" w:eastAsia="Calibri" w:hAnsi="Times New Roman" w:cs="Times New Roman"/>
              </w:rPr>
              <w:t>2</w:t>
            </w:r>
            <w:r w:rsidRPr="00B90ABC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1E90" w:rsidRPr="00B90ABC" w:rsidTr="00153FD6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HBB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F: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GTCAGGGCAGAGCCATCTATTG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1,5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R: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CCACATGCCCAGTTTCTATTGGTC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1,5</w:t>
            </w:r>
          </w:p>
        </w:tc>
      </w:tr>
      <w:tr w:rsidR="007D1E90" w:rsidRPr="00B90ABC" w:rsidTr="00153FD6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Z: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90ABC">
              <w:rPr>
                <w:rFonts w:ascii="Times New Roman" w:eastAsia="Calibri" w:hAnsi="Times New Roman" w:cs="Times New Roman"/>
                <w:lang w:val="en-US"/>
              </w:rPr>
              <w:t>(FAM)-TGCCCAGGGCCTCACCACCA-(BHQ-1)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E90" w:rsidRPr="00B90ABC" w:rsidRDefault="007D1E90" w:rsidP="00153FD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0ABC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7D1E90" w:rsidRPr="00B90ABC" w:rsidRDefault="007D1E90" w:rsidP="007D1E90">
      <w:pPr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Набор реагентов рассчитан на 100 реакций (80 для ВПЧ16 и 20 для ВПЧ18 с учетом контролей). Общий объем реакционной смеси на каждую реакцию ПЦР составляет 25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мкл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, включая следующие компоненты набора реагентов: 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мкл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ПЦР-смеси (5х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qPCRmix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>-HS (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Евроген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, Россия) или аналог), 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мкл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деионизированной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воды MQ, 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мкл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матрицы (очищенного из клинического образца препарата ДНК), 10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мкл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раствора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праймеров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(содержащих прямые и обратные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праймеры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в количестве 4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pM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к гену Е2, 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pM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к Е7 1,5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pM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к гену к HBB, по 1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pM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флуоресцентно-меченых зондов к каждому гену и свободные </w:t>
      </w:r>
      <w:proofErr w:type="spellStart"/>
      <w:r w:rsidRPr="00B90ABC">
        <w:rPr>
          <w:rFonts w:ascii="Times New Roman" w:eastAsia="Times New Roman" w:hAnsi="Times New Roman" w:cs="Times New Roman"/>
          <w:lang w:val="en-US" w:eastAsia="ru-RU"/>
        </w:rPr>
        <w:t>dNTP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в количестве 5 </w:t>
      </w:r>
      <w:proofErr w:type="spellStart"/>
      <w:r w:rsidRPr="00B90ABC">
        <w:rPr>
          <w:rFonts w:ascii="Times New Roman" w:eastAsia="Times New Roman" w:hAnsi="Times New Roman" w:cs="Times New Roman"/>
          <w:lang w:val="en-US" w:eastAsia="ru-RU"/>
        </w:rPr>
        <w:t>pM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). В соответствии с типом флуоресцентной метки,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детекция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 xml:space="preserve"> сигналов для гена HBB проводится по каналу FAM, для гена E2 - по каналу HEX, для гена E7 - по каналу ROX. </w:t>
      </w:r>
    </w:p>
    <w:p w:rsidR="007D1E90" w:rsidRPr="00B90ABC" w:rsidRDefault="007D1E90" w:rsidP="007D1E90">
      <w:pPr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>Опытный образец изготавливается в 3 экземплярах 3-х серий (итого 9 шт.)</w:t>
      </w:r>
    </w:p>
    <w:p w:rsidR="007D1E90" w:rsidRPr="00B90ABC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>5. Требования к печатной информации</w:t>
      </w: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>по тест-системе</w:t>
      </w:r>
    </w:p>
    <w:p w:rsidR="007D1E90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 Печатная информация должна размещаться на внешней и внутренней упаковке медицинского изделия для диагностики </w:t>
      </w:r>
      <w:r w:rsidRPr="00B90ABC">
        <w:rPr>
          <w:rFonts w:ascii="Times New Roman" w:eastAsia="Times New Roman" w:hAnsi="Times New Roman" w:cs="Times New Roman"/>
          <w:lang w:val="en-US" w:eastAsia="ru-RU"/>
        </w:rPr>
        <w:t>in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lang w:val="en-US" w:eastAsia="ru-RU"/>
        </w:rPr>
        <w:t>vitro</w:t>
      </w:r>
      <w:r w:rsidRPr="00B90ABC">
        <w:rPr>
          <w:rFonts w:ascii="Times New Roman" w:eastAsia="Times New Roman" w:hAnsi="Times New Roman" w:cs="Times New Roman"/>
          <w:lang w:eastAsia="ru-RU"/>
        </w:rPr>
        <w:t xml:space="preserve">, в том числе вид изделия, название, наименование и адрес изготовителя, состав комплекта (набор </w:t>
      </w:r>
      <w:proofErr w:type="gramStart"/>
      <w:r w:rsidRPr="00B90ABC">
        <w:rPr>
          <w:rFonts w:ascii="Times New Roman" w:eastAsia="Times New Roman" w:hAnsi="Times New Roman" w:cs="Times New Roman"/>
          <w:lang w:eastAsia="ru-RU"/>
        </w:rPr>
        <w:t>реагентов,  инструкция</w:t>
      </w:r>
      <w:proofErr w:type="gramEnd"/>
      <w:r w:rsidRPr="00B90ABC">
        <w:rPr>
          <w:rFonts w:ascii="Times New Roman" w:eastAsia="Times New Roman" w:hAnsi="Times New Roman" w:cs="Times New Roman"/>
          <w:lang w:eastAsia="ru-RU"/>
        </w:rPr>
        <w:t xml:space="preserve"> для пользователя), серия и дата изготовления, срок годности (12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мес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>), температурные условия хранения (минус 20±4℃). Требования к размещению набора реагентов, внутренней упаковке и маркировке перечислены в таблице 3.</w:t>
      </w:r>
    </w:p>
    <w:p w:rsidR="007D1E90" w:rsidRPr="00B90ABC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D1E90" w:rsidRPr="00B90ABC" w:rsidRDefault="007D1E90" w:rsidP="007D1E90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Таблица 3. Требования к внутренней упаковке </w:t>
      </w:r>
      <w:proofErr w:type="gramStart"/>
      <w:r w:rsidRPr="00B90ABC">
        <w:rPr>
          <w:rFonts w:ascii="Times New Roman" w:eastAsia="Times New Roman" w:hAnsi="Times New Roman" w:cs="Times New Roman"/>
          <w:b/>
          <w:lang w:eastAsia="ru-RU"/>
        </w:rPr>
        <w:t>и  маркировке</w:t>
      </w:r>
      <w:proofErr w:type="gramEnd"/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  компонентов  набора реагентов</w:t>
      </w:r>
    </w:p>
    <w:tbl>
      <w:tblPr>
        <w:tblW w:w="992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805"/>
        <w:gridCol w:w="1736"/>
        <w:gridCol w:w="2413"/>
        <w:gridCol w:w="1984"/>
        <w:gridCol w:w="1984"/>
      </w:tblGrid>
      <w:tr w:rsidR="007D1E90" w:rsidRPr="00B90ABC" w:rsidTr="00153FD6">
        <w:trPr>
          <w:trHeight w:val="1063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компонента (реагента)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 упаковка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(описание, предполагаемый изготовитель)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Маркировка внутренней 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упаковки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внутренней упаковки</w:t>
            </w: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мкл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ПЦР-смесь 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Пробирки винтовые </w:t>
            </w:r>
            <w:proofErr w:type="gramStart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свободно-стоящие</w:t>
            </w:r>
            <w:proofErr w:type="gramEnd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, 1,5мл. Крышки винтовые, производитель «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Axygen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», США.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Класс потенциального риска  </w:t>
            </w:r>
            <w:proofErr w:type="spellStart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использо-вания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 -1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Крышка фиолетовая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ПЦР-смесь  </w:t>
            </w:r>
          </w:p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-полимераза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Праймеры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ВПЧ16</w:t>
            </w: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Крышка желтая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Интегро-ВПЧ16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ВПЧ16</w:t>
            </w: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Крышка желтая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Праймеры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ВПЧ18</w:t>
            </w: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Крышка оранжевая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Интегро</w:t>
            </w:r>
            <w:proofErr w:type="spellEnd"/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ВПЧ18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ВПЧ18</w:t>
            </w: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>Крышка оранжевая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К+ ВПЧ18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1E90" w:rsidRPr="00B90ABC" w:rsidTr="00153FD6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</w:t>
            </w: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1E90" w:rsidRPr="00B90ABC" w:rsidRDefault="007D1E90" w:rsidP="00153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lang w:eastAsia="ru-RU"/>
              </w:rPr>
              <w:t xml:space="preserve">Крышка бесцветная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E90" w:rsidRPr="00B90ABC" w:rsidRDefault="007D1E90" w:rsidP="00153FD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</w:tbl>
    <w:p w:rsidR="007D1E90" w:rsidRPr="00B90ABC" w:rsidRDefault="007D1E90" w:rsidP="007D1E9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E90" w:rsidRPr="00B90ABC" w:rsidRDefault="007D1E90" w:rsidP="007D1E90">
      <w:pPr>
        <w:autoSpaceDN w:val="0"/>
        <w:spacing w:after="0" w:line="360" w:lineRule="auto"/>
        <w:ind w:firstLine="720"/>
        <w:jc w:val="both"/>
        <w:rPr>
          <w:rFonts w:ascii="Arial" w:eastAsia="Times New Roman" w:hAnsi="Arial" w:cs="Arial"/>
          <w:b/>
          <w:lang w:eastAsia="ru-RU"/>
        </w:rPr>
      </w:pP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>6. Требования к составу отчетной документации</w:t>
      </w:r>
      <w:r w:rsidRPr="00B90AB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90ABC">
        <w:rPr>
          <w:rFonts w:ascii="Times New Roman" w:eastAsia="Times New Roman" w:hAnsi="Times New Roman" w:cs="Times New Roman"/>
          <w:b/>
          <w:i/>
          <w:lang w:eastAsia="ru-RU"/>
        </w:rPr>
        <w:t>по договору</w:t>
      </w:r>
      <w:r w:rsidRPr="00B90ABC">
        <w:rPr>
          <w:rFonts w:ascii="Arial" w:eastAsia="Times New Roman" w:hAnsi="Arial" w:cs="Arial"/>
          <w:b/>
          <w:lang w:eastAsia="ru-RU"/>
        </w:rPr>
        <w:t xml:space="preserve"> </w:t>
      </w:r>
    </w:p>
    <w:p w:rsidR="007D1E90" w:rsidRPr="00F0063D" w:rsidRDefault="007D1E90" w:rsidP="007D1E90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0063D">
        <w:rPr>
          <w:rFonts w:ascii="Times New Roman" w:eastAsia="Times New Roman" w:hAnsi="Times New Roman" w:cs="Times New Roman"/>
          <w:u w:val="single"/>
          <w:lang w:eastAsia="ru-RU"/>
        </w:rPr>
        <w:t>А. Официальные документы Производителя, включая:</w:t>
      </w:r>
    </w:p>
    <w:p w:rsidR="007D1E90" w:rsidRPr="00B90ABC" w:rsidRDefault="007D1E90" w:rsidP="007D1E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Сведения о Производителе, в </w:t>
      </w:r>
      <w:proofErr w:type="spellStart"/>
      <w:r w:rsidRPr="00B90ABC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B90ABC">
        <w:rPr>
          <w:rFonts w:ascii="Times New Roman" w:eastAsia="Times New Roman" w:hAnsi="Times New Roman" w:cs="Times New Roman"/>
          <w:lang w:eastAsia="ru-RU"/>
        </w:rPr>
        <w:t>. копия документа, подтверждающего регистрацию производителя (изготовителя) в качестве юридического лица.</w:t>
      </w:r>
    </w:p>
    <w:p w:rsidR="007D1E90" w:rsidRPr="00940C31" w:rsidRDefault="007D1E90" w:rsidP="007D1E90">
      <w:pPr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C31">
        <w:rPr>
          <w:rFonts w:ascii="Times New Roman" w:eastAsia="Times New Roman" w:hAnsi="Times New Roman" w:cs="Times New Roman"/>
          <w:lang w:eastAsia="ru-RU"/>
        </w:rPr>
        <w:t>Доверенность от Производителя или договор, подтверждающие полномочия ФГБУ «</w:t>
      </w:r>
      <w:proofErr w:type="gramStart"/>
      <w:r w:rsidRPr="00940C31">
        <w:rPr>
          <w:rFonts w:ascii="Times New Roman" w:eastAsia="Times New Roman" w:hAnsi="Times New Roman" w:cs="Times New Roman"/>
          <w:lang w:eastAsia="ru-RU"/>
        </w:rPr>
        <w:t>НМИЦ  радиологии</w:t>
      </w:r>
      <w:proofErr w:type="gramEnd"/>
      <w:r w:rsidRPr="00940C31">
        <w:rPr>
          <w:rFonts w:ascii="Times New Roman" w:eastAsia="Times New Roman" w:hAnsi="Times New Roman" w:cs="Times New Roman"/>
          <w:lang w:eastAsia="ru-RU"/>
        </w:rPr>
        <w:t xml:space="preserve">» Минздрава России в качестве Заявителя на регистрацию МИ.  </w:t>
      </w:r>
    </w:p>
    <w:p w:rsidR="007D1E90" w:rsidRPr="00B90ABC" w:rsidRDefault="007D1E90" w:rsidP="007D1E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>Документы, подтверждающие статус Производителя (например, выписка из ЕГРЮЛ, сертификаты системы менеджмента качества, если применимо).</w:t>
      </w:r>
    </w:p>
    <w:p w:rsidR="007D1E90" w:rsidRPr="00B90ABC" w:rsidRDefault="007D1E90" w:rsidP="007D1E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90ABC">
        <w:rPr>
          <w:rFonts w:ascii="Times New Roman" w:eastAsia="Times New Roman" w:hAnsi="Times New Roman" w:cs="Times New Roman"/>
          <w:lang w:eastAsia="ru-RU"/>
        </w:rPr>
        <w:t xml:space="preserve">Документы, подтверждающие возможность осуществления производства по адресу, указанному в качестве производственной площадки: документы, подтверждающие наличие условий производства, и (или) копии сертификатов соответствия системы менеджмента качества требованиям ГОСТ ISO 13485-2017 Изделия медицинские. Система менеджмента качества. Требования для целей регулирования. </w:t>
      </w:r>
    </w:p>
    <w:p w:rsidR="007D1E90" w:rsidRPr="00F0063D" w:rsidRDefault="007D1E90" w:rsidP="007D1E90">
      <w:pPr>
        <w:spacing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0063D">
        <w:rPr>
          <w:rFonts w:ascii="Times New Roman" w:eastAsia="Times New Roman" w:hAnsi="Times New Roman" w:cs="Times New Roman"/>
          <w:u w:val="single"/>
          <w:lang w:eastAsia="ru-RU"/>
        </w:rPr>
        <w:t xml:space="preserve">Б. Цветные фотографические изображения общего вида </w:t>
      </w:r>
      <w:r w:rsidRPr="00157B5B">
        <w:rPr>
          <w:rFonts w:ascii="Times New Roman" w:eastAsia="Times New Roman" w:hAnsi="Times New Roman" w:cs="Times New Roman"/>
          <w:u w:val="single"/>
          <w:lang w:eastAsia="ru-RU"/>
        </w:rPr>
        <w:t>МИ</w:t>
      </w:r>
      <w:r w:rsidRPr="00F0063D">
        <w:rPr>
          <w:rFonts w:ascii="Times New Roman" w:eastAsia="Times New Roman" w:hAnsi="Times New Roman" w:cs="Times New Roman"/>
          <w:u w:val="single"/>
          <w:lang w:eastAsia="ru-RU"/>
        </w:rPr>
        <w:t xml:space="preserve"> (размером не менее 18 х 24 сантиметра).</w:t>
      </w:r>
    </w:p>
    <w:p w:rsidR="00CA2821" w:rsidRDefault="007D1E90"/>
    <w:sectPr w:rsidR="00CA2821" w:rsidSect="007D1E9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D3471"/>
    <w:multiLevelType w:val="hybridMultilevel"/>
    <w:tmpl w:val="BB506276"/>
    <w:lvl w:ilvl="0" w:tplc="49466B5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1A7925"/>
    <w:multiLevelType w:val="hybridMultilevel"/>
    <w:tmpl w:val="B51A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revisionView w:comments="0" w:insDel="0" w:formatting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90"/>
    <w:rsid w:val="006C72EC"/>
    <w:rsid w:val="007D1E90"/>
    <w:rsid w:val="009022DF"/>
    <w:rsid w:val="00A01F68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3B48C-DEA9-4D4A-9E85-AA545556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2026-07-16T12:29:00Z</dcterms:created>
  <dcterms:modified xsi:type="dcterms:W3CDTF">2026-07-16T12:29:00Z</dcterms:modified>
</cp:coreProperties>
</file>