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76"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Проект     государственного контракта № ______</w:t>
      </w:r>
    </w:p>
    <w:p>
      <w:pPr>
        <w:pStyle w:val="Normal"/>
        <w:spacing w:lineRule="auto" w:line="276"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об оказании услуг по откачке и вывозу сточных вод и нечистот уличного туалета</w:t>
      </w:r>
    </w:p>
    <w:p>
      <w:pPr>
        <w:pStyle w:val="Normal"/>
        <w:spacing w:lineRule="auto" w:line="276" w:before="0" w:after="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76" w:before="0" w:after="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tbl>
      <w:tblPr>
        <w:tblW w:w="9354" w:type="dxa"/>
        <w:jc w:val="left"/>
        <w:tblInd w:w="0" w:type="dxa"/>
        <w:tblLayout w:type="fixed"/>
        <w:tblCellMar>
          <w:top w:w="0" w:type="dxa"/>
          <w:left w:w="0" w:type="dxa"/>
          <w:bottom w:w="0" w:type="dxa"/>
          <w:right w:w="0" w:type="dxa"/>
        </w:tblCellMar>
        <w:tblLook w:noVBand="0" w:val="01e0" w:noHBand="0" w:lastColumn="1" w:firstColumn="1" w:lastRow="1" w:firstRow="1"/>
      </w:tblPr>
      <w:tblGrid>
        <w:gridCol w:w="4677"/>
        <w:gridCol w:w="1053"/>
        <w:gridCol w:w="531"/>
        <w:gridCol w:w="232"/>
        <w:gridCol w:w="1675"/>
        <w:gridCol w:w="376"/>
        <w:gridCol w:w="541"/>
        <w:gridCol w:w="268"/>
      </w:tblGrid>
      <w:tr>
        <w:trPr/>
        <w:tc>
          <w:tcPr>
            <w:tcW w:w="4677" w:type="dxa"/>
            <w:tcBorders>
              <w:bottom w:val="single" w:sz="4" w:space="0" w:color="000000"/>
            </w:tcBorders>
            <w:vAlign w:val="bottom"/>
          </w:tcPr>
          <w:p>
            <w:pPr>
              <w:pStyle w:val="Normal"/>
              <w:widowControl w:val="false"/>
              <w:spacing w:lineRule="auto" w:line="240" w:before="0" w:after="0"/>
              <w:rPr>
                <w:rFonts w:ascii="Times New Roman" w:hAnsi="Times New Roman" w:cs="Times New Roman"/>
              </w:rPr>
            </w:pPr>
            <w:r>
              <w:rPr>
                <w:rFonts w:cs="Times New Roman" w:ascii="Times New Roman" w:hAnsi="Times New Roman"/>
              </w:rPr>
              <w:t>Г.</w:t>
            </w:r>
          </w:p>
        </w:tc>
        <w:tc>
          <w:tcPr>
            <w:tcW w:w="1053" w:type="dxa"/>
            <w:tcBorders/>
            <w:vAlign w:val="bottom"/>
          </w:tcPr>
          <w:p>
            <w:pPr>
              <w:pStyle w:val="Normal"/>
              <w:widowControl w:val="false"/>
              <w:spacing w:lineRule="auto" w:line="240" w:before="0" w:after="0"/>
              <w:jc w:val="right"/>
              <w:rPr>
                <w:rFonts w:ascii="Times New Roman" w:hAnsi="Times New Roman" w:cs="Times New Roman"/>
                <w:sz w:val="21"/>
                <w:szCs w:val="21"/>
              </w:rPr>
            </w:pPr>
            <w:r>
              <w:rPr>
                <w:rFonts w:cs="Times New Roman" w:ascii="Times New Roman" w:hAnsi="Times New Roman"/>
                <w:sz w:val="21"/>
                <w:szCs w:val="21"/>
              </w:rPr>
              <w:t>«</w:t>
            </w:r>
          </w:p>
        </w:tc>
        <w:tc>
          <w:tcPr>
            <w:tcW w:w="531"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c>
          <w:tcPr>
            <w:tcW w:w="232" w:type="dxa"/>
            <w:tcBorders/>
            <w:vAlign w:val="bottom"/>
          </w:tcPr>
          <w:p>
            <w:pPr>
              <w:pStyle w:val="Normal"/>
              <w:widowControl w:val="false"/>
              <w:spacing w:lineRule="auto" w:line="240" w:before="0" w:after="0"/>
              <w:rPr>
                <w:rFonts w:ascii="Times New Roman" w:hAnsi="Times New Roman" w:cs="Times New Roman"/>
                <w:sz w:val="21"/>
                <w:szCs w:val="21"/>
              </w:rPr>
            </w:pPr>
            <w:r>
              <w:rPr>
                <w:rFonts w:cs="Times New Roman" w:ascii="Times New Roman" w:hAnsi="Times New Roman"/>
                <w:sz w:val="21"/>
                <w:szCs w:val="21"/>
              </w:rPr>
              <w:t>»</w:t>
            </w:r>
          </w:p>
        </w:tc>
        <w:tc>
          <w:tcPr>
            <w:tcW w:w="1675"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c>
          <w:tcPr>
            <w:tcW w:w="376" w:type="dxa"/>
            <w:tcBorders/>
            <w:vAlign w:val="bottom"/>
          </w:tcPr>
          <w:p>
            <w:pPr>
              <w:pStyle w:val="Normal"/>
              <w:widowControl w:val="false"/>
              <w:spacing w:before="0" w:after="160"/>
              <w:rPr>
                <w:rFonts w:ascii="Times New Roman" w:hAnsi="Times New Roman" w:cs="Times New Roman"/>
                <w:sz w:val="21"/>
                <w:szCs w:val="21"/>
              </w:rPr>
            </w:pPr>
            <w:r>
              <w:rPr>
                <w:rFonts w:cs="Times New Roman" w:ascii="Times New Roman" w:hAnsi="Times New Roman"/>
                <w:sz w:val="21"/>
                <w:szCs w:val="21"/>
              </w:rPr>
            </w:r>
          </w:p>
        </w:tc>
        <w:tc>
          <w:tcPr>
            <w:tcW w:w="541" w:type="dxa"/>
            <w:tcBorders>
              <w:bottom w:val="single" w:sz="4" w:space="0" w:color="000000"/>
            </w:tcBorders>
            <w:vAlign w:val="bottom"/>
          </w:tcPr>
          <w:p>
            <w:pPr>
              <w:pStyle w:val="Normal"/>
              <w:widowControl w:val="false"/>
              <w:spacing w:lineRule="auto" w:line="240" w:before="0" w:after="0"/>
              <w:rPr>
                <w:rFonts w:ascii="Times New Roman" w:hAnsi="Times New Roman" w:cs="Times New Roman"/>
                <w:sz w:val="21"/>
                <w:szCs w:val="21"/>
              </w:rPr>
            </w:pPr>
            <w:r>
              <w:rPr>
                <w:rFonts w:cs="Times New Roman" w:ascii="Times New Roman" w:hAnsi="Times New Roman"/>
                <w:sz w:val="21"/>
                <w:szCs w:val="21"/>
              </w:rPr>
              <w:t>2026</w:t>
            </w:r>
          </w:p>
        </w:tc>
        <w:tc>
          <w:tcPr>
            <w:tcW w:w="268" w:type="dxa"/>
            <w:tcBorders/>
            <w:vAlign w:val="bottom"/>
          </w:tcPr>
          <w:p>
            <w:pPr>
              <w:pStyle w:val="Normal"/>
              <w:widowControl w:val="false"/>
              <w:spacing w:lineRule="auto" w:line="240" w:before="0" w:after="0"/>
              <w:rPr>
                <w:rFonts w:ascii="Times New Roman" w:hAnsi="Times New Roman" w:cs="Times New Roman"/>
                <w:sz w:val="21"/>
                <w:szCs w:val="21"/>
              </w:rPr>
            </w:pPr>
            <w:r>
              <w:rPr>
                <w:rFonts w:cs="Times New Roman" w:ascii="Times New Roman" w:hAnsi="Times New Roman"/>
                <w:sz w:val="21"/>
                <w:szCs w:val="21"/>
              </w:rPr>
              <w:t>г.</w:t>
            </w:r>
          </w:p>
        </w:tc>
      </w:tr>
      <w:tr>
        <w:trPr/>
        <w:tc>
          <w:tcPr>
            <w:tcW w:w="4677" w:type="dxa"/>
            <w:tcBorders>
              <w:top w:val="single" w:sz="4" w:space="0" w:color="000000"/>
            </w:tcBorders>
            <w:vAlign w:val="bottom"/>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(место заключения контракта)</w:t>
            </w:r>
          </w:p>
        </w:tc>
        <w:tc>
          <w:tcPr>
            <w:tcW w:w="4676" w:type="dxa"/>
            <w:gridSpan w:val="7"/>
            <w:tcBorders/>
            <w:vAlign w:val="bottom"/>
          </w:tcPr>
          <w:p>
            <w:pPr>
              <w:pStyle w:val="Normal"/>
              <w:widowControl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r>
    </w:tbl>
    <w:p>
      <w:pPr>
        <w:pStyle w:val="Normal"/>
        <w:spacing w:lineRule="auto" w:line="240" w:before="0" w:after="0"/>
        <w:rPr>
          <w:rFonts w:ascii="Times New Roman" w:hAnsi="Times New Roman" w:cs="Times New Roman"/>
        </w:rPr>
      </w:pPr>
      <w:r>
        <w:rPr>
          <w:rFonts w:cs="Times New Roman" w:ascii="Times New Roman" w:hAnsi="Times New Roman"/>
        </w:rPr>
      </w:r>
    </w:p>
    <w:tbl>
      <w:tblPr>
        <w:tblW w:w="9618" w:type="dxa"/>
        <w:jc w:val="left"/>
        <w:tblInd w:w="0" w:type="dxa"/>
        <w:tblLayout w:type="fixed"/>
        <w:tblCellMar>
          <w:top w:w="0" w:type="dxa"/>
          <w:left w:w="0" w:type="dxa"/>
          <w:bottom w:w="0" w:type="dxa"/>
          <w:right w:w="0" w:type="dxa"/>
        </w:tblCellMar>
        <w:tblLook w:noVBand="0" w:val="01e0" w:noHBand="0" w:lastColumn="1" w:firstColumn="1" w:lastRow="1" w:firstRow="1"/>
      </w:tblPr>
      <w:tblGrid>
        <w:gridCol w:w="4819"/>
        <w:gridCol w:w="4684"/>
        <w:gridCol w:w="114"/>
      </w:tblGrid>
      <w:tr>
        <w:trPr/>
        <w:tc>
          <w:tcPr>
            <w:tcW w:w="9503" w:type="dxa"/>
            <w:gridSpan w:val="2"/>
            <w:tcBorders>
              <w:bottom w:val="single" w:sz="4" w:space="0" w:color="000000"/>
            </w:tcBorders>
            <w:vAlign w:val="bottom"/>
          </w:tcPr>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b/>
              </w:rPr>
              <w:t>_______________________</w:t>
            </w:r>
            <w:r>
              <w:rPr>
                <w:rFonts w:cs="Times New Roman" w:ascii="Times New Roman" w:hAnsi="Times New Roman"/>
              </w:rPr>
              <w:t>, именуемое в дальнейшем</w:t>
            </w:r>
            <w:r>
              <w:rPr>
                <w:rFonts w:cs="Times New Roman" w:ascii="Times New Roman" w:hAnsi="Times New Roman"/>
                <w:b/>
              </w:rPr>
              <w:t xml:space="preserve"> </w:t>
            </w:r>
            <w:r>
              <w:rPr>
                <w:rFonts w:cs="Times New Roman" w:ascii="Times New Roman" w:hAnsi="Times New Roman"/>
                <w:bCs/>
              </w:rPr>
              <w:t>«Исполнитель»</w:t>
            </w:r>
            <w:r>
              <w:rPr>
                <w:rFonts w:cs="Times New Roman" w:ascii="Times New Roman" w:hAnsi="Times New Roman"/>
              </w:rPr>
              <w:t>, в лице _____________, действующего на основании ________, с одной стороны, и</w:t>
            </w:r>
          </w:p>
          <w:p>
            <w:pPr>
              <w:pStyle w:val="Normal"/>
              <w:widowControl w:val="false"/>
              <w:spacing w:lineRule="auto" w:line="240" w:before="0" w:after="0"/>
              <w:ind w:left="2835" w:hanging="2835"/>
              <w:jc w:val="center"/>
              <w:rPr>
                <w:rFonts w:ascii="Times New Roman" w:hAnsi="Times New Roman" w:cs="Times New Roman"/>
              </w:rPr>
            </w:pPr>
            <w:r>
              <w:rPr>
                <w:rFonts w:cs="Times New Roman" w:ascii="Times New Roman" w:hAnsi="Times New Roman"/>
                <w:b/>
              </w:rPr>
              <w:t>Главное управление МЧС России по Воронежской области</w:t>
            </w:r>
          </w:p>
        </w:tc>
        <w:tc>
          <w:tcPr>
            <w:tcW w:w="114" w:type="dxa"/>
            <w:tcBorders/>
            <w:vAlign w:val="bottom"/>
          </w:tcPr>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w:t>
            </w:r>
          </w:p>
        </w:tc>
      </w:tr>
      <w:tr>
        <w:trPr/>
        <w:tc>
          <w:tcPr>
            <w:tcW w:w="9503" w:type="dxa"/>
            <w:gridSpan w:val="2"/>
            <w:tcBorders>
              <w:top w:val="single" w:sz="4" w:space="0" w:color="000000"/>
            </w:tcBorders>
            <w:vAlign w:val="bottom"/>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(наименование организации)</w:t>
            </w:r>
          </w:p>
        </w:tc>
        <w:tc>
          <w:tcPr>
            <w:tcW w:w="114" w:type="dxa"/>
            <w:tcBorders/>
            <w:vAlign w:val="bottom"/>
          </w:tcPr>
          <w:p>
            <w:pPr>
              <w:pStyle w:val="Normal"/>
              <w:widowControl w:val="false"/>
              <w:spacing w:lineRule="auto" w:line="240" w:before="0" w:after="0"/>
              <w:jc w:val="center"/>
              <w:rPr>
                <w:rFonts w:ascii="Times New Roman" w:hAnsi="Times New Roman" w:cs="Times New Roman"/>
                <w:sz w:val="21"/>
                <w:szCs w:val="21"/>
              </w:rPr>
            </w:pPr>
            <w:r>
              <w:rPr>
                <w:rFonts w:cs="Times New Roman" w:ascii="Times New Roman" w:hAnsi="Times New Roman"/>
                <w:sz w:val="21"/>
                <w:szCs w:val="21"/>
              </w:rPr>
            </w:r>
          </w:p>
        </w:tc>
      </w:tr>
      <w:tr>
        <w:trPr/>
        <w:tc>
          <w:tcPr>
            <w:tcW w:w="4819" w:type="dxa"/>
            <w:tcBorders/>
            <w:vAlign w:val="bottom"/>
          </w:tcPr>
          <w:p>
            <w:pPr>
              <w:pStyle w:val="Normal"/>
              <w:widowControl w:val="false"/>
              <w:spacing w:lineRule="auto" w:line="240" w:before="0" w:after="0"/>
              <w:ind w:right="-1095" w:hanging="0"/>
              <w:rPr>
                <w:rFonts w:ascii="Times New Roman" w:hAnsi="Times New Roman" w:cs="Times New Roman"/>
              </w:rPr>
            </w:pPr>
            <w:r>
              <w:rPr>
                <w:rFonts w:cs="Times New Roman" w:ascii="Times New Roman" w:hAnsi="Times New Roman"/>
              </w:rPr>
              <w:t>именуемое в дальнейшем «Заказчик», в лице</w:t>
            </w:r>
          </w:p>
        </w:tc>
        <w:tc>
          <w:tcPr>
            <w:tcW w:w="4798" w:type="dxa"/>
            <w:gridSpan w:val="2"/>
            <w:tcBorders>
              <w:bottom w:val="single" w:sz="4" w:space="0" w:color="000000"/>
            </w:tcBorders>
            <w:vAlign w:val="bottom"/>
          </w:tcPr>
          <w:p>
            <w:pPr>
              <w:pStyle w:val="Normal"/>
              <w:widowControl w:val="false"/>
              <w:spacing w:lineRule="auto" w:line="240" w:before="0" w:after="0"/>
              <w:ind w:left="-140"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9503" w:type="dxa"/>
            <w:gridSpan w:val="2"/>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4" w:type="dxa"/>
            <w:tcBorders/>
            <w:vAlign w:val="bottom"/>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w:t>
            </w:r>
          </w:p>
        </w:tc>
      </w:tr>
      <w:tr>
        <w:trPr/>
        <w:tc>
          <w:tcPr>
            <w:tcW w:w="9503" w:type="dxa"/>
            <w:gridSpan w:val="2"/>
            <w:tcBorders>
              <w:top w:val="single" w:sz="4" w:space="0" w:color="000000"/>
            </w:tcBorders>
            <w:vAlign w:val="bottom"/>
          </w:tcPr>
          <w:p>
            <w:pPr>
              <w:pStyle w:val="Normal"/>
              <w:widowControl w:val="false"/>
              <w:spacing w:lineRule="auto" w:line="240" w:before="0" w:after="0"/>
              <w:jc w:val="center"/>
              <w:rPr>
                <w:rFonts w:ascii="Times New Roman" w:hAnsi="Times New Roman" w:cs="Times New Roman"/>
                <w:sz w:val="14"/>
                <w:szCs w:val="14"/>
              </w:rPr>
            </w:pPr>
            <w:r>
              <w:rPr>
                <w:rFonts w:cs="Times New Roman" w:ascii="Times New Roman" w:hAnsi="Times New Roman"/>
                <w:sz w:val="14"/>
                <w:szCs w:val="14"/>
              </w:rPr>
              <w:t>(фамилия, имя, отчество, паспортные данные — в случае заключения контракта со стороны абонента физическим лицом,</w:t>
            </w:r>
          </w:p>
          <w:p>
            <w:pPr>
              <w:pStyle w:val="Normal"/>
              <w:widowControl w:val="false"/>
              <w:spacing w:lineRule="auto" w:line="240" w:before="0" w:after="0"/>
              <w:jc w:val="center"/>
              <w:rPr>
                <w:rFonts w:ascii="Times New Roman" w:hAnsi="Times New Roman" w:cs="Times New Roman"/>
                <w:sz w:val="14"/>
                <w:szCs w:val="14"/>
              </w:rPr>
            </w:pPr>
            <w:r>
              <w:rPr>
                <w:rFonts w:cs="Times New Roman" w:ascii="Times New Roman" w:hAnsi="Times New Roman"/>
                <w:sz w:val="14"/>
                <w:szCs w:val="14"/>
              </w:rPr>
              <w:t>наименование должности, фамилия, имя, отчество — в случае заключения контракта со стороны абонента юридическим лицом)</w:t>
            </w:r>
          </w:p>
        </w:tc>
        <w:tc>
          <w:tcPr>
            <w:tcW w:w="114" w:type="dxa"/>
            <w:tcBorders/>
            <w:vAlign w:val="bottom"/>
          </w:tcPr>
          <w:p>
            <w:pPr>
              <w:pStyle w:val="Normal"/>
              <w:widowControl w:val="false"/>
              <w:spacing w:lineRule="auto" w:line="240" w:before="0" w:after="0"/>
              <w:jc w:val="center"/>
              <w:rPr>
                <w:rFonts w:ascii="Times New Roman" w:hAnsi="Times New Roman" w:cs="Times New Roman"/>
                <w:sz w:val="14"/>
                <w:szCs w:val="14"/>
              </w:rPr>
            </w:pPr>
            <w:r>
              <w:rPr>
                <w:rFonts w:cs="Times New Roman" w:ascii="Times New Roman" w:hAnsi="Times New Roman"/>
                <w:sz w:val="14"/>
                <w:szCs w:val="14"/>
              </w:rPr>
            </w:r>
          </w:p>
        </w:tc>
      </w:tr>
    </w:tbl>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bl>
      <w:tblPr>
        <w:tblW w:w="9637" w:type="dxa"/>
        <w:jc w:val="left"/>
        <w:tblInd w:w="0" w:type="dxa"/>
        <w:tblLayout w:type="fixed"/>
        <w:tblCellMar>
          <w:top w:w="0" w:type="dxa"/>
          <w:left w:w="0" w:type="dxa"/>
          <w:bottom w:w="0" w:type="dxa"/>
          <w:right w:w="0" w:type="dxa"/>
        </w:tblCellMar>
        <w:tblLook w:noVBand="0" w:val="01e0" w:noHBand="0" w:lastColumn="1" w:firstColumn="1" w:lastRow="1" w:firstRow="1"/>
      </w:tblPr>
      <w:tblGrid>
        <w:gridCol w:w="3106"/>
        <w:gridCol w:w="6424"/>
        <w:gridCol w:w="107"/>
      </w:tblGrid>
      <w:tr>
        <w:trPr/>
        <w:tc>
          <w:tcPr>
            <w:tcW w:w="3106" w:type="dxa"/>
            <w:tcBorders/>
            <w:vAlign w:val="bottom"/>
          </w:tcPr>
          <w:p>
            <w:pPr>
              <w:pStyle w:val="Normal"/>
              <w:widowControl w:val="false"/>
              <w:spacing w:lineRule="auto" w:line="240" w:before="0" w:after="0"/>
              <w:rPr>
                <w:rFonts w:ascii="Times New Roman" w:hAnsi="Times New Roman" w:cs="Times New Roman"/>
              </w:rPr>
            </w:pPr>
            <w:r>
              <w:rPr>
                <w:rFonts w:cs="Times New Roman" w:ascii="Times New Roman" w:hAnsi="Times New Roman"/>
              </w:rPr>
              <w:t>действующего на основании</w:t>
            </w:r>
          </w:p>
        </w:tc>
        <w:tc>
          <w:tcPr>
            <w:tcW w:w="6424"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07" w:type="dxa"/>
            <w:tcBorders/>
            <w:vAlign w:val="bottom"/>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w:t>
            </w:r>
          </w:p>
        </w:tc>
      </w:tr>
      <w:tr>
        <w:trPr/>
        <w:tc>
          <w:tcPr>
            <w:tcW w:w="3106" w:type="dxa"/>
            <w:tcBorders/>
            <w:vAlign w:val="bottom"/>
          </w:tcPr>
          <w:p>
            <w:pPr>
              <w:pStyle w:val="Normal"/>
              <w:widowControl w:val="false"/>
              <w:spacing w:lineRule="auto" w:line="240" w:before="0" w:after="0"/>
              <w:jc w:val="center"/>
              <w:rPr>
                <w:rFonts w:ascii="Times New Roman" w:hAnsi="Times New Roman" w:cs="Times New Roman"/>
                <w:sz w:val="14"/>
                <w:szCs w:val="14"/>
              </w:rPr>
            </w:pPr>
            <w:r>
              <w:rPr>
                <w:rFonts w:cs="Times New Roman" w:ascii="Times New Roman" w:hAnsi="Times New Roman"/>
                <w:sz w:val="14"/>
                <w:szCs w:val="14"/>
              </w:rPr>
            </w:r>
          </w:p>
        </w:tc>
        <w:tc>
          <w:tcPr>
            <w:tcW w:w="6424" w:type="dxa"/>
            <w:tcBorders>
              <w:top w:val="single" w:sz="4" w:space="0" w:color="000000"/>
            </w:tcBorders>
            <w:vAlign w:val="bottom"/>
          </w:tcPr>
          <w:p>
            <w:pPr>
              <w:pStyle w:val="Normal"/>
              <w:widowControl w:val="false"/>
              <w:spacing w:lineRule="auto" w:line="240" w:before="0" w:after="0"/>
              <w:jc w:val="center"/>
              <w:rPr>
                <w:rFonts w:ascii="Times New Roman" w:hAnsi="Times New Roman" w:cs="Times New Roman"/>
                <w:sz w:val="14"/>
                <w:szCs w:val="14"/>
              </w:rPr>
            </w:pPr>
            <w:r>
              <w:rPr>
                <w:rFonts w:cs="Times New Roman" w:ascii="Times New Roman" w:hAnsi="Times New Roman"/>
                <w:sz w:val="14"/>
                <w:szCs w:val="14"/>
              </w:rPr>
              <w:t>(положение, устав, доверенность — указать нужное в случае заключения контракта</w:t>
            </w:r>
          </w:p>
          <w:p>
            <w:pPr>
              <w:pStyle w:val="Normal"/>
              <w:widowControl w:val="false"/>
              <w:spacing w:lineRule="auto" w:line="240" w:before="0" w:after="0"/>
              <w:jc w:val="center"/>
              <w:rPr>
                <w:rFonts w:ascii="Times New Roman" w:hAnsi="Times New Roman" w:cs="Times New Roman"/>
                <w:sz w:val="14"/>
                <w:szCs w:val="14"/>
              </w:rPr>
            </w:pPr>
            <w:r>
              <w:rPr>
                <w:rFonts w:cs="Times New Roman" w:ascii="Times New Roman" w:hAnsi="Times New Roman"/>
                <w:sz w:val="14"/>
                <w:szCs w:val="14"/>
              </w:rPr>
              <w:t>со стороны абонента юридическим лицом)</w:t>
            </w:r>
          </w:p>
        </w:tc>
        <w:tc>
          <w:tcPr>
            <w:tcW w:w="107" w:type="dxa"/>
            <w:tcBorders/>
            <w:vAlign w:val="bottom"/>
          </w:tcPr>
          <w:p>
            <w:pPr>
              <w:pStyle w:val="Normal"/>
              <w:widowControl w:val="false"/>
              <w:spacing w:lineRule="auto" w:line="240" w:before="0" w:after="0"/>
              <w:jc w:val="center"/>
              <w:rPr>
                <w:rFonts w:ascii="Times New Roman" w:hAnsi="Times New Roman" w:cs="Times New Roman"/>
                <w:sz w:val="14"/>
                <w:szCs w:val="14"/>
              </w:rPr>
            </w:pPr>
            <w:r>
              <w:rPr>
                <w:rFonts w:cs="Times New Roman" w:ascii="Times New Roman" w:hAnsi="Times New Roman"/>
                <w:sz w:val="14"/>
                <w:szCs w:val="14"/>
              </w:rPr>
            </w:r>
          </w:p>
        </w:tc>
      </w:tr>
    </w:tbl>
    <w:p>
      <w:pPr>
        <w:pStyle w:val="Normal"/>
        <w:spacing w:lineRule="auto" w:line="240" w:before="0" w:after="0"/>
        <w:jc w:val="both"/>
        <w:rPr>
          <w:rFonts w:ascii="Times New Roman" w:hAnsi="Times New Roman" w:cs="Times New Roman"/>
        </w:rPr>
      </w:pPr>
      <w:r>
        <w:rPr>
          <w:rFonts w:cs="Times New Roman" w:ascii="Times New Roman" w:hAnsi="Times New Roman"/>
        </w:rPr>
        <w:t xml:space="preserve">с другой стороны, в соответствии с п.4 ч. 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w:t>
      </w:r>
      <w:r>
        <w:rPr>
          <w:rFonts w:cs="Times New Roman" w:ascii="Times New Roman" w:hAnsi="Times New Roman"/>
          <w:shd w:fill="auto" w:val="clear"/>
        </w:rPr>
        <w:t xml:space="preserve">Государственный контракт  (далее контракт) </w:t>
      </w:r>
      <w:r>
        <w:rPr>
          <w:rFonts w:cs="Times New Roman" w:ascii="Times New Roman" w:hAnsi="Times New Roman"/>
        </w:rPr>
        <w:t>о нижеследующем:</w:t>
      </w:r>
    </w:p>
    <w:p>
      <w:pPr>
        <w:pStyle w:val="Normal"/>
        <w:numPr>
          <w:ilvl w:val="0"/>
          <w:numId w:val="33"/>
        </w:numPr>
        <w:spacing w:lineRule="auto" w:line="240" w:before="0" w:after="0"/>
        <w:ind w:left="0" w:hanging="142"/>
        <w:jc w:val="center"/>
        <w:rPr>
          <w:rFonts w:ascii="Times New Roman" w:hAnsi="Times New Roman"/>
          <w:sz w:val="24"/>
          <w:szCs w:val="24"/>
        </w:rPr>
      </w:pPr>
      <w:r>
        <w:rPr>
          <w:rFonts w:eastAsia="Times New Roman" w:cs="Times New Roman" w:ascii="Times New Roman" w:hAnsi="Times New Roman"/>
          <w:b/>
          <w:sz w:val="24"/>
          <w:szCs w:val="24"/>
          <w:lang w:eastAsia="ru-RU"/>
        </w:rPr>
        <w:t>ПРЕДМЕТ КОНТРАКТА</w:t>
      </w:r>
    </w:p>
    <w:p>
      <w:pPr>
        <w:pStyle w:val="Normal"/>
        <w:spacing w:lineRule="auto" w:line="240" w:before="0" w:after="0"/>
        <w:ind w:left="-207" w:hanging="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numPr>
          <w:ilvl w:val="1"/>
          <w:numId w:val="34"/>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настоящему контракту «ИСПОЛНИТЕЛЬ» обязуется по заданию «ЗАКАЗЧИКА» оказать услуги (совершить действия) по откачке и вывозу сточных вод и нечистот уличного туалета, согоасно условиям настоящего контракта и технического задания (Приложение №3 к контракту).</w:t>
      </w:r>
    </w:p>
    <w:p>
      <w:pPr>
        <w:pStyle w:val="Normal"/>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35"/>
        </w:numPr>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ПРАВА И ОБЯЗАТЕЛЬСТВА СТОРОН</w:t>
      </w:r>
    </w:p>
    <w:p>
      <w:pPr>
        <w:pStyle w:val="Normal"/>
        <w:spacing w:lineRule="auto" w:line="240" w:before="0" w:after="0"/>
        <w:ind w:left="0" w:right="0" w:hanging="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numPr>
          <w:ilvl w:val="0"/>
          <w:numId w:val="36"/>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b/>
          <w:sz w:val="24"/>
          <w:szCs w:val="24"/>
          <w:lang w:eastAsia="ru-RU"/>
        </w:rPr>
        <w:t>Обязанности «ИСПОЛНИТЕЛЯ».</w:t>
      </w:r>
    </w:p>
    <w:p>
      <w:pPr>
        <w:pStyle w:val="Normal"/>
        <w:numPr>
          <w:ilvl w:val="0"/>
          <w:numId w:val="0"/>
        </w:numPr>
        <w:tabs>
          <w:tab w:val="clear" w:pos="708"/>
          <w:tab w:val="left" w:pos="600" w:leader="none"/>
          <w:tab w:val="left" w:pos="960"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2.1.1.   «ИСПОЛНИТЕЛЬ» с привлечением специальной техники обязуется производить откачку и вывоз сточных вод и нечистот уличного туалета в соответствии с условиями настоящего контракта, а абонент обязуется создать организации водопроводно-канализационного хозяйства необходимые условия для выполнения работ, принять их результат и оплатить обусловленную настоящим контрактом цену.</w:t>
      </w:r>
    </w:p>
    <w:p>
      <w:pPr>
        <w:pStyle w:val="Normal"/>
        <w:tabs>
          <w:tab w:val="clear" w:pos="708"/>
          <w:tab w:val="left" w:pos="600" w:leader="none"/>
          <w:tab w:val="left" w:pos="960"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Адрес объекта «ЗАКАЗЧИКА», с которого производится откачка: </w:t>
      </w:r>
    </w:p>
    <w:p>
      <w:pPr>
        <w:pStyle w:val="NoSpacing"/>
        <w:ind w:left="0" w:right="0" w:hanging="0"/>
        <w:rPr>
          <w:rFonts w:ascii="Times New Roman" w:hAnsi="Times New Roman"/>
          <w:sz w:val="24"/>
          <w:szCs w:val="24"/>
        </w:rPr>
      </w:pPr>
      <w:r>
        <w:rPr>
          <w:rFonts w:cs="Times New Roman" w:ascii="Times New Roman" w:hAnsi="Times New Roman"/>
          <w:sz w:val="24"/>
          <w:szCs w:val="24"/>
        </w:rPr>
        <w:t xml:space="preserve">- </w:t>
      </w:r>
      <w:r>
        <w:rPr>
          <w:rFonts w:cs="Times New Roman" w:ascii="Times New Roman" w:hAnsi="Times New Roman"/>
          <w:b/>
          <w:color w:val="1A1A1A"/>
          <w:sz w:val="24"/>
          <w:szCs w:val="24"/>
          <w:shd w:fill="FFFFFF" w:val="clear"/>
        </w:rPr>
        <w:t xml:space="preserve">397700, Воронежская область, Бобровский район, </w:t>
      </w:r>
      <w:r>
        <w:rPr>
          <w:rFonts w:cs="Times New Roman" w:ascii="Times New Roman" w:hAnsi="Times New Roman"/>
          <w:b/>
          <w:sz w:val="24"/>
          <w:szCs w:val="24"/>
        </w:rPr>
        <w:t>г. Бобров ул. 22 Января, д. 132.</w:t>
      </w:r>
    </w:p>
    <w:p>
      <w:pPr>
        <w:pStyle w:val="Normal"/>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2.1.2. Вывоз сточных вод осуществляется по предварительной заявке «ЗАКАЗЧИКА» в виде телефонограммы по </w:t>
      </w:r>
      <w:r>
        <w:rPr>
          <w:rFonts w:eastAsia="Times New Roman" w:cs="Times New Roman" w:ascii="Times New Roman" w:hAnsi="Times New Roman"/>
          <w:b/>
          <w:i/>
          <w:sz w:val="24"/>
          <w:szCs w:val="24"/>
          <w:lang w:eastAsia="ru-RU"/>
        </w:rPr>
        <w:t xml:space="preserve">телефону __________,  </w:t>
      </w:r>
      <w:r>
        <w:rPr>
          <w:rFonts w:eastAsia="Times New Roman" w:cs="Times New Roman" w:ascii="Times New Roman" w:hAnsi="Times New Roman"/>
          <w:sz w:val="24"/>
          <w:szCs w:val="24"/>
          <w:lang w:eastAsia="ru-RU"/>
        </w:rPr>
        <w:t>не менее чем за двое суток до момента вывоза сточных вод.</w:t>
      </w:r>
    </w:p>
    <w:p>
      <w:pPr>
        <w:pStyle w:val="Normal"/>
        <w:numPr>
          <w:ilvl w:val="0"/>
          <w:numId w:val="0"/>
        </w:numPr>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2. Права «ИСПОЛНИТЕЛЯ»</w:t>
      </w:r>
    </w:p>
    <w:p>
      <w:pPr>
        <w:pStyle w:val="Normal"/>
        <w:spacing w:lineRule="auto" w:line="240" w:before="0" w:after="0"/>
        <w:ind w:left="0" w:right="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numPr>
          <w:ilvl w:val="0"/>
          <w:numId w:val="0"/>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2.2.1. «ИСПОЛНИТЕЛЬ» имеет право приостановить либо отказать в вывозе сточных вод:</w:t>
      </w:r>
    </w:p>
    <w:p>
      <w:pPr>
        <w:pStyle w:val="Normal"/>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а)  при отсутствии подъездного пути (есть помехи для подъезда, размыта дорога и др.);</w:t>
      </w:r>
    </w:p>
    <w:p>
      <w:pPr>
        <w:pStyle w:val="Normal"/>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б) при неоплате два и более раз оказанных  услуг в сроки, установленные настоящим </w:t>
      </w:r>
      <w:r>
        <w:rPr>
          <w:rFonts w:eastAsia="Times New Roman" w:cs="Times New Roman" w:ascii="Times New Roman" w:hAnsi="Times New Roman"/>
          <w:sz w:val="24"/>
          <w:szCs w:val="24"/>
          <w:shd w:fill="auto" w:val="clear"/>
          <w:lang w:eastAsia="ru-RU"/>
        </w:rPr>
        <w:t>контрактом;</w:t>
      </w:r>
    </w:p>
    <w:p>
      <w:pPr>
        <w:pStyle w:val="Normal"/>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в) при условии действия непреодолимой силы.</w:t>
      </w:r>
    </w:p>
    <w:p>
      <w:pPr>
        <w:pStyle w:val="Normal"/>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2.2.2. «ИСПОЛНИТЕЛЬ» имеет право отказаться в одностороннем порядке от исполнения обязательств по настоящему контракту при условии полного возмещения «ЗАКАЗЧИКУ» убытков, вызванных таким отказом.</w:t>
      </w:r>
    </w:p>
    <w:p>
      <w:pPr>
        <w:pStyle w:val="Normal"/>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2.2.3. «ИСПОЛНИТЕЛЬ» имеет право сообщить о нарушении законодательства в сфере оказания услуг уполномоченным государственным органам для привлечения нарушителя (юридического, физического или должностного лица) к предусмотренной законом ответственности.</w:t>
      </w:r>
    </w:p>
    <w:p>
      <w:pPr>
        <w:pStyle w:val="Normal"/>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0"/>
        </w:numPr>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2.3. Обязанности «ЗАКАЗЧИКА»</w:t>
      </w:r>
    </w:p>
    <w:p>
      <w:pPr>
        <w:pStyle w:val="Normal"/>
        <w:widowControl/>
        <w:numPr>
          <w:ilvl w:val="0"/>
          <w:numId w:val="37"/>
        </w:numPr>
        <w:tabs>
          <w:tab w:val="clear" w:pos="708"/>
          <w:tab w:val="left" w:pos="709" w:leader="none"/>
          <w:tab w:val="left" w:pos="993" w:leader="none"/>
        </w:tabs>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Для оформления контракта, представить «ИСПОЛНИТЕЛЮ» уставные документы, реквизиты. В течение срока действия контракта «ЗАКАЗЧИК» ответственен за объективность и своевременное предоставление сведений о произошедших изменениях и обязуется в письменной форме сообщать о них «ИСПОЛНИТЕЛЮ». </w:t>
      </w:r>
    </w:p>
    <w:p>
      <w:pPr>
        <w:pStyle w:val="Normal"/>
        <w:numPr>
          <w:ilvl w:val="0"/>
          <w:numId w:val="0"/>
        </w:numPr>
        <w:tabs>
          <w:tab w:val="clear" w:pos="708"/>
          <w:tab w:val="left" w:pos="709" w:leader="none"/>
          <w:tab w:val="left" w:pos="993"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2.3.2.  «ЗАКАЗЧИК» обязан оплачивать оказываемые услуги по настоящему контракту в соответствии с порядком и сроками, указанными в п.3   контракта.</w:t>
      </w:r>
    </w:p>
    <w:p>
      <w:pPr>
        <w:pStyle w:val="Normal"/>
        <w:numPr>
          <w:ilvl w:val="0"/>
          <w:numId w:val="0"/>
        </w:numPr>
        <w:tabs>
          <w:tab w:val="clear" w:pos="708"/>
          <w:tab w:val="left" w:pos="709" w:leader="none"/>
          <w:tab w:val="left" w:pos="993"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2.3.3. «ЗАКАЗЧИК» обязан своевременно извещать в письменном виде «ИСПОЛНИТЕЛЯ» об изменении банковских и платежных реквизитов, юридического и фактического адреса.</w:t>
      </w:r>
    </w:p>
    <w:p>
      <w:pPr>
        <w:pStyle w:val="Normal"/>
        <w:numPr>
          <w:ilvl w:val="0"/>
          <w:numId w:val="0"/>
        </w:numPr>
        <w:tabs>
          <w:tab w:val="clear" w:pos="708"/>
          <w:tab w:val="left" w:pos="709" w:leader="none"/>
          <w:tab w:val="left" w:pos="993"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2.3.4.  «ЗАКАЗЧИК» обязан соблюдать требования законодательства Российской Федерации.</w:t>
      </w:r>
    </w:p>
    <w:p>
      <w:pPr>
        <w:pStyle w:val="Normal"/>
        <w:numPr>
          <w:ilvl w:val="0"/>
          <w:numId w:val="0"/>
        </w:numPr>
        <w:tabs>
          <w:tab w:val="clear" w:pos="708"/>
          <w:tab w:val="left" w:pos="709" w:leader="none"/>
          <w:tab w:val="left" w:pos="993"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2.3.5.  «ЗАКАЗЧИК» обязан предупредить «ИСПОЛНИТЕЛЯ» обо всех случаях невозможности исполнения существенных условий контракта в письменном виде либо в виде телефонограммы в течение трех дней с момента возникновения препятствий к исполнению.</w:t>
      </w:r>
    </w:p>
    <w:p>
      <w:pPr>
        <w:pStyle w:val="Normal"/>
        <w:numPr>
          <w:ilvl w:val="0"/>
          <w:numId w:val="0"/>
        </w:numPr>
        <w:tabs>
          <w:tab w:val="clear" w:pos="708"/>
          <w:tab w:val="left" w:pos="709" w:leader="none"/>
          <w:tab w:val="left" w:pos="993"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2.3.6. Своевременно представлять «ИСПОЛНИТЕЛЮ» всю необходимую информацию по его письменному запросу.</w:t>
      </w:r>
    </w:p>
    <w:p>
      <w:pPr>
        <w:pStyle w:val="Normal"/>
        <w:numPr>
          <w:ilvl w:val="0"/>
          <w:numId w:val="0"/>
        </w:numPr>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2.4. Права «ЗАКАЗЧИКА»:</w:t>
      </w:r>
    </w:p>
    <w:p>
      <w:pPr>
        <w:pStyle w:val="Normal"/>
        <w:spacing w:lineRule="auto" w:line="240" w:before="0" w:after="0"/>
        <w:ind w:left="0" w:right="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numPr>
          <w:ilvl w:val="2"/>
          <w:numId w:val="38"/>
        </w:numPr>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«ЗАКАЗЧИК» имеет право требовать от «ИСПОЛНИТЕЛЯ» выполнения условий контракта.</w:t>
      </w:r>
    </w:p>
    <w:p>
      <w:pPr>
        <w:pStyle w:val="Normal"/>
        <w:widowControl/>
        <w:numPr>
          <w:ilvl w:val="2"/>
          <w:numId w:val="39"/>
        </w:numPr>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«ЗАКАЗЧИК» имеет право контролировать во всякое время, не вмешиваясь в ход работы «ИСПОЛНИТЕЛЯ» в деятельность по вывозу и откачке сточных вод.</w:t>
      </w:r>
    </w:p>
    <w:p>
      <w:pPr>
        <w:pStyle w:val="Normal"/>
        <w:widowControl/>
        <w:numPr>
          <w:ilvl w:val="2"/>
          <w:numId w:val="40"/>
        </w:numPr>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«ЗАКАЗЧИК» имеет право в одностороннем порядке отказаться от исполнения  </w:t>
      </w:r>
      <w:r>
        <w:rPr>
          <w:rFonts w:eastAsia="Times New Roman" w:cs="Times New Roman" w:ascii="Times New Roman" w:hAnsi="Times New Roman"/>
          <w:sz w:val="24"/>
          <w:szCs w:val="24"/>
          <w:shd w:fill="auto" w:val="clear"/>
          <w:lang w:eastAsia="ru-RU"/>
        </w:rPr>
        <w:t xml:space="preserve">контракта </w:t>
      </w:r>
      <w:r>
        <w:rPr>
          <w:rFonts w:eastAsia="Times New Roman" w:cs="Times New Roman" w:ascii="Times New Roman" w:hAnsi="Times New Roman"/>
          <w:sz w:val="24"/>
          <w:szCs w:val="24"/>
          <w:lang w:eastAsia="ru-RU"/>
        </w:rPr>
        <w:t>возмездного оказания услуг при условии оплаты «ИСПОЛНИТЕЛЮ» оказанных услуг и фактически понесенных им расходов.</w:t>
      </w:r>
    </w:p>
    <w:p>
      <w:pPr>
        <w:pStyle w:val="Normal"/>
        <w:spacing w:lineRule="auto" w:line="240" w:before="0" w:after="0"/>
        <w:ind w:left="0" w:right="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3. ЦЕНА, ПОРЯДОК ПРИЕМКИ ОКАЗАННЫХ УСЛУГ И ОПЛАТЫ</w:t>
      </w:r>
    </w:p>
    <w:p>
      <w:pPr>
        <w:pStyle w:val="Normal"/>
        <w:widowControl/>
        <w:numPr>
          <w:ilvl w:val="1"/>
          <w:numId w:val="41"/>
        </w:numPr>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«ЗАКАЗЧИК» оплачивает «Исполнителю» плату за оказываемые услуги по следующим тарифам:    </w:t>
      </w:r>
    </w:p>
    <w:p>
      <w:pPr>
        <w:pStyle w:val="Normal"/>
        <w:widowControl/>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b/>
          <w:sz w:val="24"/>
          <w:szCs w:val="24"/>
          <w:lang w:eastAsia="ru-RU"/>
        </w:rPr>
        <w:t>- откачка, вывоз сточных вод– _____ руб. ____ коп., ___________.</w:t>
      </w:r>
    </w:p>
    <w:p>
      <w:pPr>
        <w:pStyle w:val="Normal"/>
        <w:widowControl/>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b/>
          <w:sz w:val="24"/>
          <w:szCs w:val="24"/>
          <w:lang w:eastAsia="ru-RU"/>
        </w:rPr>
        <w:t>- откачка и вывоз нечистот уличного туалета – ________ руб. _____ коп.</w:t>
      </w:r>
    </w:p>
    <w:p>
      <w:pPr>
        <w:pStyle w:val="Normal"/>
        <w:widowControl/>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b/>
          <w:sz w:val="24"/>
          <w:szCs w:val="24"/>
          <w:shd w:fill="auto" w:val="clear"/>
          <w:lang w:eastAsia="ru-RU"/>
        </w:rPr>
        <w:t>Сумма по контракту составляет __________ руб. _____коп. (________________), _____.</w:t>
      </w:r>
    </w:p>
    <w:p>
      <w:pPr>
        <w:pStyle w:val="Normal"/>
        <w:widowControl/>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bCs/>
          <w:sz w:val="24"/>
          <w:szCs w:val="24"/>
          <w:lang w:eastAsia="ru-RU"/>
        </w:rPr>
        <w:t>Оплата производится за счет средств Федерального бюджета. Цена настоящего контракта является твердой на весь срок исполнения контракта, за исключением случаев предусмотренных ст. 95 ФЗ №44.</w:t>
      </w:r>
    </w:p>
    <w:p>
      <w:pPr>
        <w:pStyle w:val="Normal"/>
        <w:widowControl/>
        <w:numPr>
          <w:ilvl w:val="1"/>
          <w:numId w:val="42"/>
        </w:numPr>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Прием оказанных услуг производится на основании акта оказанных услуг (выполненных работ), подписанного уполномоченными представителями обеих сторон за каждый месяц, в котором были оказаны услуги. </w:t>
      </w:r>
    </w:p>
    <w:p>
      <w:pPr>
        <w:pStyle w:val="Normal"/>
        <w:widowControl/>
        <w:numPr>
          <w:ilvl w:val="1"/>
          <w:numId w:val="43"/>
        </w:numPr>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Оплата производится «ЗАКАЗЧИКОМ» путем перечисления денежных средств на расчетный счет «ИСПОЛНИТЕЛЯ» в течении 7 рабочих дней, со дня получения пакета документов, оплата производится на основании счетов и актов оказанных услуг (выполненных работ), подписанных уполномоченными представителями обеих сторон.</w:t>
      </w:r>
    </w:p>
    <w:p>
      <w:pPr>
        <w:pStyle w:val="Normal"/>
        <w:widowControl/>
        <w:numPr>
          <w:ilvl w:val="1"/>
          <w:numId w:val="44"/>
        </w:numPr>
        <w:tabs>
          <w:tab w:val="clear" w:pos="708"/>
          <w:tab w:val="left" w:pos="225" w:leader="none"/>
        </w:tabs>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Обязательства «ЗАКАЗЧИКА» по оплате оказанных ему услуг считаются выполненными с момента поступления денежных средств на расчетный счет «ИСПОЛНИТЕЛЯ» в полном объеме в соответствии с условиями контракта.</w:t>
      </w:r>
    </w:p>
    <w:p>
      <w:pPr>
        <w:pStyle w:val="Normal"/>
        <w:numPr>
          <w:ilvl w:val="1"/>
          <w:numId w:val="45"/>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Приемка выполненных работ осуществляется на основании акта выполненных работ, подписанного обеими сторонами. Исполнитель, до 30 числа ежемесячно направляет Заказчику акт выполненных работ и счет – фактуру. Заказчик в течении 3-х банковских дней обязан принять выполненные работы, либо направить мотивированный отказ от приемки работ, в случае не получения Исполнителем надлежаще оформленного акта выполненных работ, либо мотивированного отказа от их приемки, работы считаются выполненными в полном объеме и надлежащего качества.</w:t>
      </w:r>
    </w:p>
    <w:p>
      <w:pPr>
        <w:pStyle w:val="Normal"/>
        <w:numPr>
          <w:ilvl w:val="1"/>
          <w:numId w:val="46"/>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Услуги по откачке и вывозу сточных вод и нечистот уличного туалета оказываются в течение 2026 года с момента заключения контракта по 31 декабря 2026 г. (включительно).</w:t>
      </w:r>
    </w:p>
    <w:p>
      <w:pPr>
        <w:pStyle w:val="Normal"/>
        <w:spacing w:lineRule="auto" w:line="240" w:before="0" w:after="0"/>
        <w:ind w:left="0" w:right="0" w:hanging="0"/>
        <w:jc w:val="both"/>
        <w:rPr>
          <w:rFonts w:ascii="Times New Roman" w:hAnsi="Times New Roman"/>
          <w:sz w:val="24"/>
          <w:szCs w:val="24"/>
        </w:rPr>
      </w:pPr>
      <w:r>
        <w:rPr/>
      </w:r>
    </w:p>
    <w:p>
      <w:pPr>
        <w:pStyle w:val="Normal"/>
        <w:numPr>
          <w:ilvl w:val="0"/>
          <w:numId w:val="0"/>
        </w:numPr>
        <w:spacing w:lineRule="auto" w:line="240" w:before="0" w:after="0"/>
        <w:ind w:left="786" w:right="0" w:hanging="0"/>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left="786" w:right="0" w:hanging="0"/>
        <w:jc w:val="both"/>
        <w:rPr>
          <w:rFonts w:ascii="Times New Roman" w:hAnsi="Times New Roman"/>
          <w:sz w:val="24"/>
          <w:szCs w:val="24"/>
        </w:rPr>
      </w:pPr>
      <w:r>
        <w:rPr>
          <w:rFonts w:ascii="Times New Roman" w:hAnsi="Times New Roman"/>
          <w:sz w:val="24"/>
          <w:szCs w:val="24"/>
        </w:rPr>
      </w:r>
    </w:p>
    <w:p>
      <w:pPr>
        <w:pStyle w:val="Normal"/>
        <w:numPr>
          <w:ilvl w:val="0"/>
          <w:numId w:val="47"/>
        </w:numPr>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ОБЪЕМ ОТХОДОВ, ПОДЛЕЖАЩЕГО ВЫВОЗУ</w:t>
      </w:r>
    </w:p>
    <w:p>
      <w:pPr>
        <w:pStyle w:val="Normal"/>
        <w:widowControl/>
        <w:numPr>
          <w:ilvl w:val="1"/>
          <w:numId w:val="48"/>
        </w:numPr>
        <w:suppressAutoHyphens w:val="true"/>
        <w:bidi w:val="0"/>
        <w:spacing w:lineRule="auto" w:line="240" w:beforeAutospacing="0" w:before="0" w:afterAutospacing="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Объем сточных вод, подлежащего транспортировке определяется по приложению №1 к контракту и указывается в справках о вывозах нечистот.</w:t>
      </w:r>
    </w:p>
    <w:p>
      <w:pPr>
        <w:pStyle w:val="Normal"/>
        <w:numPr>
          <w:ilvl w:val="1"/>
          <w:numId w:val="49"/>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Счет на оплату выставляется в соответствии с данными, указанными в справках.</w:t>
      </w:r>
    </w:p>
    <w:p>
      <w:pPr>
        <w:pStyle w:val="Normal"/>
        <w:numPr>
          <w:ilvl w:val="1"/>
          <w:numId w:val="50"/>
        </w:numPr>
        <w:tabs>
          <w:tab w:val="clear" w:pos="708"/>
          <w:tab w:val="left" w:pos="225" w:leader="none"/>
          <w:tab w:val="left" w:pos="567"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Платежи за дополнительные услуги, оказываемые «ИСПОЛНИТЕЛЕМ», не включенные в стоимость настоящего контракта оплачиваются «Заказчиком» отдельно. Указанные платежи производятся «Заказчиком» в течение 3-х банковских дней с момента получения счета, согласно действующего тарифа.</w:t>
      </w:r>
    </w:p>
    <w:p>
      <w:pPr>
        <w:pStyle w:val="Normal"/>
        <w:numPr>
          <w:ilvl w:val="0"/>
          <w:numId w:val="51"/>
        </w:numPr>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ОТВЕТСТВЕННОСТЬ СТОРОН</w:t>
      </w:r>
    </w:p>
    <w:p>
      <w:pPr>
        <w:pStyle w:val="Normal"/>
        <w:numPr>
          <w:ilvl w:val="1"/>
          <w:numId w:val="52"/>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За неисполнение или ненадлежащее исполнение условий </w:t>
      </w:r>
      <w:r>
        <w:rPr>
          <w:rFonts w:eastAsia="Times New Roman" w:cs="Times New Roman" w:ascii="Times New Roman" w:hAnsi="Times New Roman"/>
          <w:sz w:val="24"/>
          <w:szCs w:val="24"/>
          <w:shd w:fill="auto" w:val="clear"/>
          <w:lang w:eastAsia="ru-RU"/>
        </w:rPr>
        <w:t>контракта с</w:t>
      </w:r>
      <w:r>
        <w:rPr>
          <w:rFonts w:eastAsia="Times New Roman" w:cs="Times New Roman" w:ascii="Times New Roman" w:hAnsi="Times New Roman"/>
          <w:sz w:val="24"/>
          <w:szCs w:val="24"/>
          <w:lang w:eastAsia="ru-RU"/>
        </w:rPr>
        <w:t>тороны несут ответственность в соответствии с действующим законодательством Российской Федерации.</w:t>
      </w:r>
    </w:p>
    <w:p>
      <w:pPr>
        <w:pStyle w:val="Normal"/>
        <w:numPr>
          <w:ilvl w:val="1"/>
          <w:numId w:val="53"/>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При неоплате услуг более двух месяцев подряд контракт  расторгается «ИСПОЛНИТЕЛЕМ» в одностороннем порядке, с учетом Указа Президента РФ от 23.11.1995 г. №1173 «О мерах по осуществлению устойчивого функционирования объектов, обеспечивающих безопасность государства».</w:t>
      </w:r>
    </w:p>
    <w:p>
      <w:pPr>
        <w:pStyle w:val="Normal"/>
        <w:numPr>
          <w:ilvl w:val="1"/>
          <w:numId w:val="54"/>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В случае невозможности оказания услуг, возникшей по вине «ЗАКАЗЧИКА», услуги подлежат оплате в полном объеме за соответствующий период.</w:t>
      </w:r>
    </w:p>
    <w:p>
      <w:pPr>
        <w:pStyle w:val="Normal"/>
        <w:numPr>
          <w:ilvl w:val="1"/>
          <w:numId w:val="55"/>
        </w:numPr>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препятствуют чрезвычайное и непредотвратимое при данных условиях обстоятельство (непреодолимая сила).</w:t>
      </w:r>
    </w:p>
    <w:p>
      <w:pPr>
        <w:pStyle w:val="Normal"/>
        <w:numPr>
          <w:ilvl w:val="0"/>
          <w:numId w:val="56"/>
        </w:numPr>
        <w:spacing w:lineRule="auto" w:line="240" w:before="0" w:after="0"/>
        <w:ind w:left="0" w:right="0" w:hanging="0"/>
        <w:jc w:val="center"/>
        <w:rPr>
          <w:rFonts w:ascii="Times New Roman" w:hAnsi="Times New Roman"/>
          <w:sz w:val="24"/>
          <w:szCs w:val="24"/>
        </w:rPr>
      </w:pPr>
      <w:r>
        <w:rPr>
          <w:rFonts w:eastAsia="Times New Roman" w:cs="Times New Roman" w:ascii="Times New Roman" w:hAnsi="Times New Roman"/>
          <w:b/>
          <w:sz w:val="24"/>
          <w:szCs w:val="24"/>
          <w:lang w:eastAsia="ru-RU"/>
        </w:rPr>
        <w:t>УСЛОВИЯ ИЗМЕНЕНИЯ, ПРЕКРАЩЕНИЯ КОНТРАКТА, ПРОЧИЕ УСЛОВИЯ</w:t>
      </w:r>
    </w:p>
    <w:p>
      <w:pPr>
        <w:pStyle w:val="Normal"/>
        <w:numPr>
          <w:ilvl w:val="1"/>
          <w:numId w:val="57"/>
        </w:numPr>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Настоящий контракт вступает в силу </w:t>
      </w:r>
      <w:r>
        <w:rPr>
          <w:rFonts w:eastAsia="Times New Roman" w:cs="Times New Roman" w:ascii="Times New Roman" w:hAnsi="Times New Roman"/>
          <w:b/>
          <w:iCs/>
          <w:sz w:val="24"/>
          <w:szCs w:val="24"/>
          <w:lang w:eastAsia="ru-RU"/>
        </w:rPr>
        <w:t xml:space="preserve">с  с момента его заключения и действует  по «31» декабря 2026 года включительно, </w:t>
      </w:r>
      <w:r>
        <w:rPr>
          <w:rFonts w:eastAsia="Times New Roman" w:cs="Times New Roman" w:ascii="Times New Roman" w:hAnsi="Times New Roman"/>
          <w:bCs/>
          <w:iCs/>
          <w:sz w:val="24"/>
          <w:szCs w:val="24"/>
          <w:lang w:eastAsia="ru-RU"/>
        </w:rPr>
        <w:t>а в части взаиморасчетов до полного исполнения сторонами своих обязательств.</w:t>
      </w:r>
    </w:p>
    <w:p>
      <w:pPr>
        <w:pStyle w:val="Normal"/>
        <w:numPr>
          <w:ilvl w:val="1"/>
          <w:numId w:val="58"/>
        </w:numPr>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rPr>
        <w:t>Все изменения и дополнения к контракту оформляются дополнительными соглашениями.</w:t>
      </w:r>
    </w:p>
    <w:p>
      <w:pPr>
        <w:pStyle w:val="Normal"/>
        <w:numPr>
          <w:ilvl w:val="1"/>
          <w:numId w:val="59"/>
        </w:numPr>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rPr>
        <w:t>Настоящий контракт может быть расторгнут до окончания срока действия в одностороннем порядке, путем письменного уведомления другой стороны за 10 дней до предполагаемого срока прекращения действия контракта, при условии сверки и погашения всех взаиморасчетов.</w:t>
      </w:r>
    </w:p>
    <w:p>
      <w:pPr>
        <w:pStyle w:val="Normal"/>
        <w:numPr>
          <w:ilvl w:val="1"/>
          <w:numId w:val="60"/>
        </w:numPr>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rPr>
        <w:t>«ИСПОЛНИТЕЛЬ» расторгает контракт в одностороннем порядке с уведомлением «ЗАКАЗЧИКА» незамедлительно, в случае:</w:t>
      </w:r>
    </w:p>
    <w:p>
      <w:pPr>
        <w:pStyle w:val="Normal"/>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rPr>
        <w:t>- неоднократного нарушения сроков оплаты «ЗАКАЗЧИКОМ» услуг по настоящему контракту;</w:t>
      </w:r>
    </w:p>
    <w:p>
      <w:pPr>
        <w:pStyle w:val="Normal"/>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rPr>
        <w:t>- в случае отказа «ЗАКАЗЧИКА» от заключения соглашения по изменению суммы контракта</w:t>
      </w:r>
    </w:p>
    <w:p>
      <w:pPr>
        <w:pStyle w:val="Normal"/>
        <w:numPr>
          <w:ilvl w:val="1"/>
          <w:numId w:val="61"/>
        </w:numPr>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Все споры и разногласия решаются непосредственно путем переговоров между сторонами. При не достижении соглашения спорные вопросы передаются заинтересованной стороной на разрешение Арбитражного суда Воронежской области.</w:t>
      </w:r>
    </w:p>
    <w:p>
      <w:pPr>
        <w:pStyle w:val="Normal"/>
        <w:numPr>
          <w:ilvl w:val="1"/>
          <w:numId w:val="62"/>
        </w:numPr>
        <w:tabs>
          <w:tab w:val="clear" w:pos="708"/>
          <w:tab w:val="left" w:pos="567" w:leader="none"/>
          <w:tab w:val="left" w:pos="709" w:leader="none"/>
          <w:tab w:val="left" w:pos="851" w:leader="none"/>
        </w:tabs>
        <w:spacing w:lineRule="auto" w:line="240" w:before="0" w:after="0"/>
        <w:ind w:left="0" w:right="0" w:hanging="0"/>
        <w:jc w:val="both"/>
        <w:rPr>
          <w:rFonts w:ascii="Times New Roman" w:hAnsi="Times New Roman"/>
          <w:sz w:val="24"/>
          <w:szCs w:val="24"/>
        </w:rPr>
      </w:pPr>
      <w:r>
        <w:rPr>
          <w:rFonts w:eastAsia="Times New Roman" w:cs="Times New Roman" w:ascii="Times New Roman" w:hAnsi="Times New Roman"/>
          <w:sz w:val="24"/>
          <w:szCs w:val="24"/>
          <w:lang w:eastAsia="ru-RU"/>
        </w:rPr>
        <w:t xml:space="preserve">Контракт составлен в двух экземплярах, имеющих одинаковую юридическую силу, по одному для каждой из сторон. </w:t>
      </w:r>
    </w:p>
    <w:p>
      <w:pPr>
        <w:pStyle w:val="Normal"/>
        <w:ind w:left="0" w:right="0" w:hanging="0"/>
        <w:jc w:val="center"/>
        <w:rPr>
          <w:rFonts w:ascii="Times New Roman" w:hAnsi="Times New Roman"/>
          <w:sz w:val="24"/>
          <w:szCs w:val="24"/>
        </w:rPr>
      </w:pPr>
      <w:r>
        <w:rPr>
          <w:rFonts w:cs="Times New Roman" w:ascii="Times New Roman" w:hAnsi="Times New Roman"/>
          <w:sz w:val="24"/>
          <w:szCs w:val="24"/>
        </w:rPr>
        <w:t xml:space="preserve">7. </w:t>
      </w:r>
      <w:r>
        <w:rPr>
          <w:rFonts w:cs="Times New Roman" w:ascii="Times New Roman" w:hAnsi="Times New Roman"/>
          <w:b/>
          <w:sz w:val="24"/>
          <w:szCs w:val="24"/>
        </w:rPr>
        <w:t>АНТИКОРРУПЦИОННАЯ ОГОВОРКА</w:t>
      </w:r>
    </w:p>
    <w:p>
      <w:pPr>
        <w:pStyle w:val="Normal"/>
        <w:spacing w:lineRule="auto" w:line="240" w:before="0" w:after="0"/>
        <w:ind w:left="0" w:right="0" w:hanging="0"/>
        <w:jc w:val="both"/>
        <w:rPr>
          <w:rFonts w:ascii="Times New Roman" w:hAnsi="Times New Roman"/>
          <w:sz w:val="24"/>
          <w:szCs w:val="24"/>
        </w:rPr>
      </w:pPr>
      <w:r>
        <w:rPr>
          <w:rFonts w:cs="Times New Roman" w:ascii="Times New Roman" w:hAnsi="Times New Roman"/>
          <w:sz w:val="24"/>
          <w:szCs w:val="24"/>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lineRule="auto" w:line="252"/>
        <w:ind w:left="0" w:right="0" w:hanging="0"/>
        <w:jc w:val="both"/>
        <w:rPr>
          <w:rFonts w:ascii="Times New Roman" w:hAnsi="Times New Roman"/>
          <w:sz w:val="24"/>
          <w:szCs w:val="24"/>
        </w:rPr>
      </w:pPr>
      <w:r>
        <w:rPr>
          <w:rFonts w:cs="Times New Roman" w:ascii="Times New Roman" w:hAnsi="Times New Roman"/>
          <w:sz w:val="24"/>
          <w:szCs w:val="24"/>
        </w:rP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7.3.В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pacing w:lineRule="auto" w:line="252"/>
        <w:ind w:left="0" w:right="0" w:hanging="0"/>
        <w:jc w:val="center"/>
        <w:rPr>
          <w:rFonts w:ascii="Times New Roman" w:hAnsi="Times New Roman"/>
          <w:sz w:val="24"/>
          <w:szCs w:val="24"/>
        </w:rPr>
      </w:pPr>
      <w:r>
        <w:rPr>
          <w:rFonts w:cs="Times New Roman" w:ascii="Times New Roman" w:hAnsi="Times New Roman"/>
          <w:sz w:val="24"/>
          <w:szCs w:val="24"/>
        </w:rPr>
        <w:t xml:space="preserve"> </w:t>
      </w:r>
      <w:r>
        <w:rPr>
          <w:rFonts w:eastAsia="Times New Roman" w:cs="Times New Roman" w:ascii="Times New Roman" w:hAnsi="Times New Roman"/>
          <w:b/>
          <w:sz w:val="24"/>
          <w:szCs w:val="24"/>
          <w:lang w:eastAsia="ru-RU"/>
        </w:rPr>
        <w:t>АДРЕСА, РЕКВИЗИТЫ И ПОДПИСИ СТОРОН.</w:t>
      </w:r>
    </w:p>
    <w:tbl>
      <w:tblPr>
        <w:tblW w:w="9969" w:type="dxa"/>
        <w:jc w:val="left"/>
        <w:tblInd w:w="-80" w:type="dxa"/>
        <w:tblLayout w:type="fixed"/>
        <w:tblCellMar>
          <w:top w:w="0" w:type="dxa"/>
          <w:left w:w="108" w:type="dxa"/>
          <w:bottom w:w="0" w:type="dxa"/>
          <w:right w:w="108" w:type="dxa"/>
        </w:tblCellMar>
        <w:tblLook w:noVBand="1" w:val="04a0" w:noHBand="0" w:lastColumn="0" w:firstColumn="1" w:lastRow="0" w:firstRow="1"/>
      </w:tblPr>
      <w:tblGrid>
        <w:gridCol w:w="51"/>
        <w:gridCol w:w="4734"/>
        <w:gridCol w:w="51"/>
        <w:gridCol w:w="5133"/>
      </w:tblGrid>
      <w:tr>
        <w:trPr>
          <w:trHeight w:val="5689" w:hRule="atLeast"/>
        </w:trPr>
        <w:tc>
          <w:tcPr>
            <w:tcW w:w="4785" w:type="dxa"/>
            <w:gridSpan w:val="2"/>
            <w:tcBorders>
              <w:top w:val="single" w:sz="4" w:space="0" w:color="000000"/>
              <w:left w:val="single" w:sz="4" w:space="0" w:color="000000"/>
              <w:bottom w:val="single" w:sz="4" w:space="0" w:color="000000"/>
            </w:tcBorders>
          </w:tcPr>
          <w:p>
            <w:pPr>
              <w:pStyle w:val="Normal"/>
              <w:widowControl w:val="false"/>
              <w:suppressAutoHyphens w:val="true"/>
              <w:bidi w:val="0"/>
              <w:spacing w:lineRule="auto" w:line="252" w:beforeAutospacing="0" w:before="0" w:afterAutospacing="0" w:after="0"/>
              <w:ind w:left="113"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«ИСПОЛНИТЕЛЬ»</w:t>
            </w:r>
          </w:p>
          <w:p>
            <w:pPr>
              <w:pStyle w:val="Normal"/>
              <w:widowControl w:val="false"/>
              <w:suppressAutoHyphens w:val="true"/>
              <w:bidi w:val="0"/>
              <w:spacing w:lineRule="auto" w:line="252" w:beforeAutospacing="0" w:before="0" w:afterAutospacing="0" w:after="0"/>
              <w:ind w:left="113"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pPr>
            <w:r>
              <w:rPr/>
            </w:r>
          </w:p>
          <w:p>
            <w:pPr>
              <w:pStyle w:val="Normal"/>
              <w:widowControl w:val="false"/>
              <w:suppressAutoHyphens w:val="true"/>
              <w:bidi w:val="0"/>
              <w:spacing w:lineRule="auto" w:line="252" w:beforeAutospacing="0" w:before="0" w:afterAutospacing="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__________________ /____________/</w:t>
            </w:r>
          </w:p>
          <w:p>
            <w:pPr>
              <w:pStyle w:val="Normal"/>
              <w:widowControl w:val="false"/>
              <w:suppressAutoHyphens w:val="true"/>
              <w:bidi w:val="0"/>
              <w:spacing w:lineRule="auto" w:line="252" w:beforeAutospacing="0" w:before="0" w:afterAutospacing="0" w:after="0"/>
              <w:ind w:left="737"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МП</w:t>
            </w:r>
          </w:p>
          <w:p>
            <w:pPr>
              <w:pStyle w:val="Normal"/>
              <w:widowControl w:val="false"/>
              <w:suppressAutoHyphens w:val="true"/>
              <w:bidi w:val="0"/>
              <w:spacing w:lineRule="auto" w:line="252" w:beforeAutospacing="0" w:before="0" w:afterAutospacing="0" w:after="0"/>
              <w:ind w:left="737"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51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52" w:beforeAutospacing="0" w:before="0" w:afterAutospacing="0" w:after="0"/>
              <w:ind w:right="0"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«ЗАКАЗЧИК»</w:t>
            </w:r>
          </w:p>
          <w:p>
            <w:pPr>
              <w:pStyle w:val="Normal"/>
              <w:widowControl w:val="false"/>
              <w:jc w:val="both"/>
              <w:rPr>
                <w:rFonts w:ascii="Times New Roman" w:hAnsi="Times New Roman"/>
                <w:b/>
                <w:b/>
                <w:sz w:val="24"/>
                <w:szCs w:val="24"/>
              </w:rPr>
            </w:pPr>
            <w:r>
              <w:rPr>
                <w:rFonts w:ascii="Times New Roman" w:hAnsi="Times New Roman"/>
                <w:b/>
                <w:sz w:val="24"/>
                <w:szCs w:val="24"/>
              </w:rPr>
              <w:t>Главное управление МЧС России по Воронежской области</w:t>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394006 г.</w:t>
            </w:r>
            <w:r>
              <w:rPr>
                <w:rFonts w:cs="Times New Roman" w:ascii="Times New Roman" w:hAnsi="Times New Roman"/>
                <w:spacing w:val="-1"/>
                <w:sz w:val="24"/>
                <w:szCs w:val="24"/>
                <w:lang w:val="ru-RU"/>
              </w:rPr>
              <w:t xml:space="preserve"> </w:t>
            </w:r>
            <w:r>
              <w:rPr>
                <w:rFonts w:cs="Times New Roman" w:ascii="Times New Roman" w:hAnsi="Times New Roman"/>
                <w:spacing w:val="-1"/>
                <w:sz w:val="24"/>
                <w:szCs w:val="24"/>
              </w:rPr>
              <w:t>Воронеж, ул. Куцыгина, д.28</w:t>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т</w:t>
            </w:r>
            <w:r>
              <w:rPr>
                <w:rFonts w:cs="Times New Roman" w:ascii="Times New Roman" w:hAnsi="Times New Roman"/>
                <w:spacing w:val="-5"/>
                <w:sz w:val="24"/>
                <w:szCs w:val="24"/>
              </w:rPr>
              <w:t>ел. (4732) 969385</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ИНН 3664061454</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КПП 366401001</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ОГРН 1043600098530;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ОКПО 08928569</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л/с 03311783970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р/с 03211643000000013228</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ОКЦ №1 ВВГУ Банка России//УФК по Нижегородской области, г. Нижний Новгород</w:t>
            </w:r>
          </w:p>
          <w:p>
            <w:pPr>
              <w:pStyle w:val="Normal"/>
              <w:widowControl w:val="false"/>
              <w:ind w:left="0" w:right="0" w:hanging="0"/>
              <w:jc w:val="both"/>
              <w:rPr>
                <w:rFonts w:ascii="Times New Roman" w:hAnsi="Times New Roman" w:cs="Times New Roman"/>
                <w:sz w:val="24"/>
                <w:szCs w:val="24"/>
              </w:rPr>
            </w:pPr>
            <w:r>
              <w:rPr>
                <w:rFonts w:cs="Times New Roman" w:ascii="Times New Roman" w:hAnsi="Times New Roman"/>
                <w:sz w:val="24"/>
                <w:szCs w:val="24"/>
              </w:rPr>
              <w:t>БИК 012202102;</w:t>
            </w:r>
          </w:p>
          <w:p>
            <w:pPr>
              <w:pStyle w:val="Normal"/>
              <w:widowControl w:val="false"/>
              <w:tabs>
                <w:tab w:val="clear" w:pos="708"/>
                <w:tab w:val="left" w:pos="5130" w:leader="none"/>
              </w:tabs>
              <w:spacing w:before="0" w:after="0"/>
              <w:ind w:left="0" w:right="0" w:hanging="0"/>
              <w:jc w:val="both"/>
              <w:rPr>
                <w:rFonts w:ascii="Times New Roman" w:hAnsi="Times New Roman"/>
                <w:sz w:val="24"/>
                <w:szCs w:val="24"/>
              </w:rPr>
            </w:pPr>
            <w:r>
              <w:rPr>
                <w:rFonts w:cs="Times New Roman" w:ascii="Times New Roman" w:hAnsi="Times New Roman"/>
                <w:b w:val="false"/>
                <w:bCs/>
                <w:color w:val="000000"/>
                <w:sz w:val="24"/>
                <w:szCs w:val="24"/>
              </w:rPr>
              <w:t>ЕКС 40102810745370000024</w:t>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snapToGrid w:val="false"/>
              <w:jc w:val="both"/>
              <w:rPr>
                <w:rFonts w:ascii="Times New Roman" w:hAnsi="Times New Roman"/>
                <w:sz w:val="24"/>
                <w:szCs w:val="24"/>
              </w:rPr>
            </w:pPr>
            <w:r>
              <w:rPr>
                <w:rFonts w:ascii="Times New Roman" w:hAnsi="Times New Roman"/>
                <w:sz w:val="24"/>
                <w:szCs w:val="24"/>
              </w:rPr>
              <w:t>________________/_________/</w:t>
            </w:r>
          </w:p>
          <w:p>
            <w:pPr>
              <w:pStyle w:val="Normal"/>
              <w:widowControl w:val="false"/>
              <w:suppressAutoHyphens w:val="true"/>
              <w:bidi w:val="0"/>
              <w:snapToGrid w:val="false"/>
              <w:spacing w:lineRule="auto" w:line="240" w:beforeAutospacing="0" w:before="0" w:afterAutospacing="0" w:after="0"/>
              <w:ind w:left="227" w:right="0" w:hanging="0"/>
              <w:jc w:val="both"/>
              <w:rPr>
                <w:rFonts w:ascii="Times New Roman" w:hAnsi="Times New Roman" w:cs="Times New Roman"/>
                <w:sz w:val="24"/>
                <w:szCs w:val="24"/>
              </w:rPr>
            </w:pPr>
            <w:r>
              <w:rPr>
                <w:rFonts w:cs="Times New Roman" w:ascii="Times New Roman" w:hAnsi="Times New Roman"/>
                <w:sz w:val="24"/>
                <w:szCs w:val="24"/>
              </w:rPr>
              <w:t>МП</w:t>
            </w:r>
          </w:p>
          <w:p>
            <w:pPr>
              <w:pStyle w:val="Normal"/>
              <w:widowControl w:val="false"/>
              <w:suppressAutoHyphens w:val="true"/>
              <w:bidi w:val="0"/>
              <w:spacing w:lineRule="auto" w:line="240" w:beforeAutospacing="0" w:before="0" w:afterAutospacing="0" w:after="0"/>
              <w:ind w:left="227"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Autospacing="0" w:before="0" w:afterAutospacing="0" w:after="0"/>
              <w:ind w:left="227"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bidi w:val="0"/>
              <w:spacing w:lineRule="auto" w:line="240" w:beforeAutospacing="0" w:before="0" w:afterAutospacing="0" w:after="0"/>
              <w:ind w:right="0"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Spacing"/>
              <w:widowControl w:val="false"/>
              <w:suppressAutoHyphens w:val="true"/>
              <w:bidi w:val="0"/>
              <w:spacing w:lineRule="auto" w:line="252" w:beforeAutospacing="0" w:before="0" w:afterAutospacing="0" w:after="0"/>
              <w:ind w:left="737" w:right="0"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51" w:type="dxa"/>
            <w:tcBorders/>
          </w:tcPr>
          <w:p>
            <w:pPr>
              <w:pStyle w:val="Normal"/>
              <w:widowControl w:val="false"/>
              <w:spacing w:lineRule="auto" w:line="252" w:before="0" w:after="0"/>
              <w:ind w:left="0" w:right="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785" w:type="dxa"/>
            <w:gridSpan w:val="2"/>
            <w:tcBorders/>
          </w:tcPr>
          <w:p>
            <w:pPr>
              <w:pStyle w:val="Normal"/>
              <w:widowControl w:val="false"/>
              <w:spacing w:lineRule="auto" w:line="252" w:before="0" w:after="0"/>
              <w:ind w:left="0" w:right="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133" w:type="dxa"/>
            <w:tcBorders/>
          </w:tcPr>
          <w:p>
            <w:pPr>
              <w:pStyle w:val="Normal"/>
              <w:widowControl w:val="false"/>
              <w:spacing w:before="0" w:after="160"/>
              <w:ind w:left="0" w:right="0" w:hanging="0"/>
              <w:rPr>
                <w:rFonts w:ascii="Times New Roman" w:hAnsi="Times New Roman"/>
                <w:sz w:val="24"/>
                <w:szCs w:val="24"/>
              </w:rPr>
            </w:pPr>
            <w:r>
              <w:rPr>
                <w:rFonts w:ascii="Times New Roman" w:hAnsi="Times New Roman"/>
                <w:sz w:val="24"/>
                <w:szCs w:val="24"/>
              </w:rPr>
            </w:r>
          </w:p>
        </w:tc>
      </w:tr>
    </w:tbl>
    <w:p>
      <w:pPr>
        <w:pStyle w:val="Normal"/>
        <w:spacing w:lineRule="auto" w:line="240" w:before="0" w:after="0"/>
        <w:jc w:val="right"/>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right"/>
        <w:rPr>
          <w:rFonts w:ascii="Times New Roman" w:hAnsi="Times New Roman" w:eastAsia="Times New Roman" w:cs="Times New Roman"/>
          <w:b/>
          <w:b/>
          <w:sz w:val="24"/>
          <w:szCs w:val="24"/>
          <w:lang w:eastAsia="ru-RU"/>
        </w:rPr>
      </w:pPr>
      <w:r>
        <w:rPr/>
      </w:r>
    </w:p>
    <w:p>
      <w:pPr>
        <w:pStyle w:val="Normal"/>
        <w:spacing w:lineRule="auto" w:line="240" w:before="0" w:after="0"/>
        <w:jc w:val="right"/>
        <w:rPr>
          <w:rFonts w:ascii="Times New Roman" w:hAnsi="Times New Roman" w:eastAsia="Times New Roman" w:cs="Times New Roman"/>
          <w:b/>
          <w:b/>
          <w:sz w:val="24"/>
          <w:szCs w:val="24"/>
          <w:lang w:eastAsia="ru-RU"/>
        </w:rPr>
      </w:pPr>
      <w:r>
        <w:rPr/>
      </w:r>
    </w:p>
    <w:p>
      <w:pPr>
        <w:pStyle w:val="Normal"/>
        <w:spacing w:lineRule="auto" w:line="240" w:before="0" w:after="0"/>
        <w:jc w:val="right"/>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Приложение № 1</w:t>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 контракту по откачке</w:t>
      </w:r>
    </w:p>
    <w:p>
      <w:pPr>
        <w:pStyle w:val="Normal"/>
        <w:spacing w:lineRule="auto" w:line="240" w:before="0" w:after="0"/>
        <w:jc w:val="right"/>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lang w:eastAsia="ru-RU"/>
        </w:rPr>
        <w:t>и вывозу сточных вод  № ___</w:t>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от  «    » _______ 2026 г.                 </w:t>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spacing w:lineRule="auto" w:line="240" w:before="0" w:after="0"/>
        <w:jc w:val="right"/>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РАСЧЕТ-ЗАЯВКА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на потребное количество откачки и вывоза сточных вод по периоду на 2026 год</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bl>
      <w:tblPr>
        <w:tblW w:w="10206" w:type="dxa"/>
        <w:jc w:val="left"/>
        <w:tblInd w:w="-572" w:type="dxa"/>
        <w:tblLayout w:type="fixed"/>
        <w:tblCellMar>
          <w:top w:w="0" w:type="dxa"/>
          <w:left w:w="108" w:type="dxa"/>
          <w:bottom w:w="0" w:type="dxa"/>
          <w:right w:w="108" w:type="dxa"/>
        </w:tblCellMar>
        <w:tblLook w:noVBand="0" w:val="01e0" w:noHBand="0" w:lastColumn="1" w:firstColumn="1" w:lastRow="1" w:firstRow="1"/>
      </w:tblPr>
      <w:tblGrid>
        <w:gridCol w:w="4840"/>
        <w:gridCol w:w="1221"/>
        <w:gridCol w:w="2080"/>
        <w:gridCol w:w="2064"/>
      </w:tblGrid>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Период</w:t>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Кол-во, м</w:t>
            </w:r>
            <w:r>
              <w:rPr>
                <w:rFonts w:eastAsia="Times New Roman" w:cs="Times New Roman" w:ascii="Times New Roman" w:hAnsi="Times New Roman"/>
                <w:b/>
                <w:sz w:val="24"/>
                <w:szCs w:val="24"/>
                <w:shd w:fill="auto" w:val="clear"/>
                <w:vertAlign w:val="superscript"/>
              </w:rPr>
              <w:t>3</w:t>
            </w:r>
          </w:p>
        </w:tc>
        <w:tc>
          <w:tcPr>
            <w:tcW w:w="2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 xml:space="preserve"> </w:t>
            </w:r>
            <w:r>
              <w:rPr>
                <w:rFonts w:eastAsia="Times New Roman" w:cs="Times New Roman" w:ascii="Times New Roman" w:hAnsi="Times New Roman"/>
                <w:b/>
                <w:sz w:val="24"/>
                <w:szCs w:val="24"/>
                <w:shd w:fill="auto" w:val="clear"/>
              </w:rPr>
              <w:t>Откачка, вывоз</w:t>
            </w:r>
          </w:p>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и размещение сточных вод за 1м</w:t>
            </w:r>
            <w:r>
              <w:rPr>
                <w:rFonts w:eastAsia="Times New Roman" w:cs="Times New Roman" w:ascii="Times New Roman" w:hAnsi="Times New Roman"/>
                <w:b/>
                <w:sz w:val="24"/>
                <w:szCs w:val="24"/>
                <w:shd w:fill="auto" w:val="clear"/>
                <w:vertAlign w:val="superscript"/>
              </w:rPr>
              <w:t>3</w:t>
            </w:r>
            <w:r>
              <w:rPr>
                <w:rFonts w:eastAsia="Times New Roman" w:cs="Times New Roman" w:ascii="Times New Roman" w:hAnsi="Times New Roman"/>
                <w:b/>
                <w:sz w:val="24"/>
                <w:szCs w:val="24"/>
                <w:shd w:fill="auto" w:val="clear"/>
              </w:rPr>
              <w:t>, руб.</w:t>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ИТОГО</w:t>
            </w:r>
          </w:p>
          <w:p>
            <w:pPr>
              <w:pStyle w:val="Normal"/>
              <w:widowControl w:val="false"/>
              <w:spacing w:lineRule="auto" w:line="252"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(руб.)</w:t>
            </w:r>
          </w:p>
        </w:tc>
      </w:tr>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shd w:fill="auto" w:val="clear"/>
              </w:rPr>
            </w:pPr>
            <w:r>
              <w:rPr>
                <w:rFonts w:eastAsia="Times New Roman" w:cs="Times New Roman" w:ascii="Times New Roman" w:hAnsi="Times New Roman"/>
                <w:sz w:val="24"/>
                <w:szCs w:val="24"/>
                <w:shd w:fill="auto" w:val="clear"/>
              </w:rPr>
              <w:t>1</w:t>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shd w:fill="auto" w:val="clear"/>
              </w:rPr>
            </w:pPr>
            <w:r>
              <w:rPr>
                <w:rFonts w:eastAsia="Times New Roman" w:cs="Times New Roman" w:ascii="Times New Roman" w:hAnsi="Times New Roman"/>
                <w:sz w:val="24"/>
                <w:szCs w:val="24"/>
                <w:shd w:fill="auto" w:val="clear"/>
              </w:rPr>
              <w:t>2</w:t>
            </w:r>
          </w:p>
        </w:tc>
        <w:tc>
          <w:tcPr>
            <w:tcW w:w="2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shd w:fill="auto" w:val="clear"/>
              </w:rPr>
            </w:pPr>
            <w:r>
              <w:rPr>
                <w:rFonts w:eastAsia="Times New Roman" w:cs="Times New Roman" w:ascii="Times New Roman" w:hAnsi="Times New Roman"/>
                <w:sz w:val="24"/>
                <w:szCs w:val="24"/>
                <w:shd w:fill="auto" w:val="clear"/>
              </w:rPr>
              <w:t>3</w:t>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С момента заключения контракта по 31 декабря 2026г. включительно</w:t>
            </w:r>
          </w:p>
        </w:tc>
        <w:tc>
          <w:tcPr>
            <w:tcW w:w="122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spacing w:lineRule="auto" w:line="252" w:before="0" w:after="0"/>
              <w:jc w:val="center"/>
              <w:rPr>
                <w:rFonts w:ascii="Times New Roman" w:hAnsi="Times New Roman" w:eastAsia="Times New Roman" w:cs="Times New Roman"/>
                <w:sz w:val="24"/>
                <w:szCs w:val="24"/>
                <w:shd w:fill="auto" w:val="clear"/>
              </w:rPr>
            </w:pPr>
            <w:r>
              <w:rPr>
                <w:rFonts w:eastAsia="Times New Roman" w:cs="Times New Roman" w:ascii="Times New Roman" w:hAnsi="Times New Roman"/>
                <w:sz w:val="24"/>
                <w:szCs w:val="24"/>
                <w:shd w:fill="auto" w:val="clear"/>
              </w:rPr>
              <w:t>21,6</w:t>
            </w:r>
          </w:p>
        </w:tc>
        <w:tc>
          <w:tcPr>
            <w:tcW w:w="20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sz w:val="24"/>
                <w:szCs w:val="24"/>
                <w:shd w:fill="auto" w:val="clear"/>
              </w:rPr>
            </w:pPr>
            <w:r>
              <w:rPr>
                <w:sz w:val="24"/>
                <w:szCs w:val="24"/>
                <w:shd w:fill="auto" w:val="clear"/>
              </w:rPr>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r>
          </w:p>
        </w:tc>
      </w:tr>
      <w:tr>
        <w:trPr/>
        <w:tc>
          <w:tcPr>
            <w:tcW w:w="1020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Объем ассенизационной цистерны ______м</w:t>
            </w:r>
            <w:r>
              <w:rPr>
                <w:rFonts w:eastAsia="Times New Roman" w:cs="Times New Roman" w:ascii="Times New Roman" w:hAnsi="Times New Roman"/>
                <w:b/>
                <w:sz w:val="24"/>
                <w:szCs w:val="24"/>
                <w:shd w:fill="auto" w:val="clear"/>
                <w:vertAlign w:val="superscript"/>
              </w:rPr>
              <w:t>3</w:t>
            </w:r>
          </w:p>
        </w:tc>
      </w:tr>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ВСЕГО</w:t>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21,6</w:t>
            </w:r>
          </w:p>
        </w:tc>
        <w:tc>
          <w:tcPr>
            <w:tcW w:w="2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r>
          </w:p>
        </w:tc>
      </w:tr>
    </w:tbl>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bl>
      <w:tblPr>
        <w:tblW w:w="10256" w:type="dxa"/>
        <w:jc w:val="left"/>
        <w:tblInd w:w="-621" w:type="dxa"/>
        <w:tblLayout w:type="fixed"/>
        <w:tblCellMar>
          <w:top w:w="0" w:type="dxa"/>
          <w:left w:w="108" w:type="dxa"/>
          <w:bottom w:w="0" w:type="dxa"/>
          <w:right w:w="108" w:type="dxa"/>
        </w:tblCellMar>
        <w:tblLook w:noVBand="1" w:val="04a0" w:noHBand="0" w:lastColumn="0" w:firstColumn="1" w:lastRow="0" w:firstRow="1"/>
      </w:tblPr>
      <w:tblGrid>
        <w:gridCol w:w="5128"/>
        <w:gridCol w:w="5127"/>
      </w:tblGrid>
      <w:tr>
        <w:trPr>
          <w:trHeight w:val="5187" w:hRule="atLeast"/>
        </w:trPr>
        <w:tc>
          <w:tcPr>
            <w:tcW w:w="5128" w:type="dxa"/>
            <w:tcBorders>
              <w:top w:val="single" w:sz="4" w:space="0" w:color="000000"/>
              <w:left w:val="single" w:sz="4" w:space="0" w:color="000000"/>
              <w:bottom w:val="single" w:sz="4" w:space="0" w:color="000000"/>
            </w:tcBorders>
          </w:tcPr>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«ИСПОЛНИТЕЛЬ»</w:t>
            </w:r>
          </w:p>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t>_____________________  /__________/</w:t>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t>МП</w:t>
            </w:r>
          </w:p>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tc>
        <w:tc>
          <w:tcPr>
            <w:tcW w:w="5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 xml:space="preserve"> </w:t>
            </w: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b/>
                <w:color w:val="000000"/>
                <w:sz w:val="24"/>
                <w:szCs w:val="24"/>
              </w:rPr>
              <w:t>«ЗАКАЗЧИК»</w:t>
            </w:r>
          </w:p>
          <w:p>
            <w:pPr>
              <w:pStyle w:val="Normal"/>
              <w:widowControl w:val="false"/>
              <w:jc w:val="both"/>
              <w:rPr>
                <w:rFonts w:ascii="Times New Roman" w:hAnsi="Times New Roman"/>
                <w:b/>
                <w:b/>
                <w:sz w:val="24"/>
                <w:szCs w:val="24"/>
              </w:rPr>
            </w:pPr>
            <w:r>
              <w:rPr>
                <w:rFonts w:ascii="Times New Roman" w:hAnsi="Times New Roman"/>
                <w:b/>
                <w:sz w:val="24"/>
                <w:szCs w:val="24"/>
              </w:rPr>
              <w:t>Главное управление МЧС России по Воронежской области</w:t>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394006 г.</w:t>
            </w:r>
            <w:r>
              <w:rPr>
                <w:rFonts w:cs="Times New Roman" w:ascii="Times New Roman" w:hAnsi="Times New Roman"/>
                <w:spacing w:val="-1"/>
                <w:sz w:val="24"/>
                <w:szCs w:val="24"/>
                <w:lang w:val="ru-RU"/>
              </w:rPr>
              <w:t xml:space="preserve"> </w:t>
            </w:r>
            <w:r>
              <w:rPr>
                <w:rFonts w:cs="Times New Roman" w:ascii="Times New Roman" w:hAnsi="Times New Roman"/>
                <w:spacing w:val="-1"/>
                <w:sz w:val="24"/>
                <w:szCs w:val="24"/>
              </w:rPr>
              <w:t>Воронеж, ул. Куцыгина, д.28</w:t>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т</w:t>
            </w:r>
            <w:r>
              <w:rPr>
                <w:rFonts w:cs="Times New Roman" w:ascii="Times New Roman" w:hAnsi="Times New Roman"/>
                <w:spacing w:val="-5"/>
                <w:sz w:val="24"/>
                <w:szCs w:val="24"/>
              </w:rPr>
              <w:t>ел. (4732) 969385</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ИНН 3664061454</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КПП 366401001</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ОГРН 1043600098530;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ОКПО 08928569</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л/с 03311783970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р/с 03211643000000013228</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ОКЦ №1 ВВГУ Банка России//УФК по Нижегородской области, г. Нижний Новгород</w:t>
            </w:r>
          </w:p>
          <w:p>
            <w:pPr>
              <w:pStyle w:val="Normal"/>
              <w:widowControl w:val="false"/>
              <w:ind w:left="0" w:right="0" w:hanging="0"/>
              <w:jc w:val="both"/>
              <w:rPr>
                <w:rFonts w:ascii="Times New Roman" w:hAnsi="Times New Roman" w:cs="Times New Roman"/>
                <w:sz w:val="24"/>
                <w:szCs w:val="24"/>
              </w:rPr>
            </w:pPr>
            <w:r>
              <w:rPr>
                <w:rFonts w:cs="Times New Roman" w:ascii="Times New Roman" w:hAnsi="Times New Roman"/>
                <w:sz w:val="24"/>
                <w:szCs w:val="24"/>
              </w:rPr>
              <w:t>БИК 012202102;</w:t>
            </w:r>
          </w:p>
          <w:p>
            <w:pPr>
              <w:pStyle w:val="Normal"/>
              <w:widowControl w:val="false"/>
              <w:tabs>
                <w:tab w:val="clear" w:pos="708"/>
                <w:tab w:val="left" w:pos="5130" w:leader="none"/>
              </w:tabs>
              <w:spacing w:before="0" w:after="0"/>
              <w:ind w:left="0" w:right="0" w:hanging="0"/>
              <w:jc w:val="both"/>
              <w:rPr>
                <w:rFonts w:ascii="Times New Roman" w:hAnsi="Times New Roman"/>
                <w:sz w:val="24"/>
                <w:szCs w:val="24"/>
              </w:rPr>
            </w:pPr>
            <w:r>
              <w:rPr>
                <w:rFonts w:cs="Times New Roman" w:ascii="Times New Roman" w:hAnsi="Times New Roman"/>
                <w:b w:val="false"/>
                <w:bCs/>
                <w:color w:val="000000"/>
                <w:sz w:val="24"/>
                <w:szCs w:val="24"/>
              </w:rPr>
              <w:t>ЕКС 40102810745370000024</w:t>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snapToGrid w:val="false"/>
              <w:jc w:val="both"/>
              <w:rPr>
                <w:sz w:val="24"/>
                <w:szCs w:val="24"/>
              </w:rPr>
            </w:pPr>
            <w:r>
              <w:rPr>
                <w:sz w:val="24"/>
                <w:szCs w:val="24"/>
              </w:rPr>
              <w:t>___________________/_________/</w:t>
            </w:r>
          </w:p>
          <w:p>
            <w:pPr>
              <w:pStyle w:val="Normal"/>
              <w:widowControl w:val="false"/>
              <w:snapToGrid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МП</w:t>
            </w:r>
          </w:p>
          <w:p>
            <w:pPr>
              <w:pStyle w:val="Normal"/>
              <w:widowControl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p>
            <w:pPr>
              <w:pStyle w:val="Normal"/>
              <w:widowControl w:val="false"/>
              <w:spacing w:lineRule="auto" w:line="240" w:before="0" w:after="0"/>
              <w:rPr>
                <w:rFonts w:ascii="Times New Roman" w:hAnsi="Times New Roman" w:cs="Times New Roman"/>
                <w:sz w:val="21"/>
                <w:szCs w:val="21"/>
              </w:rPr>
            </w:pPr>
            <w:r>
              <w:rPr>
                <w:rFonts w:cs="Times New Roman" w:ascii="Times New Roman" w:hAnsi="Times New Roman"/>
                <w:sz w:val="21"/>
                <w:szCs w:val="21"/>
              </w:rPr>
            </w:r>
          </w:p>
        </w:tc>
      </w:tr>
    </w:tbl>
    <w:p>
      <w:pPr>
        <w:pStyle w:val="Normal"/>
        <w:spacing w:lineRule="auto" w:line="240" w:before="0" w:after="0"/>
        <w:ind w:hanging="0"/>
        <w:jc w:val="center"/>
        <w:rPr>
          <w:rFonts w:ascii="Times New Roman" w:hAnsi="Times New Roman"/>
          <w:b/>
          <w:b/>
          <w:sz w:val="16"/>
          <w:szCs w:val="16"/>
          <w:lang w:eastAsia="ru-RU"/>
        </w:rPr>
      </w:pPr>
      <w:r>
        <w:rPr>
          <w:rFonts w:ascii="Times New Roman" w:hAnsi="Times New Roman"/>
          <w:b/>
          <w:sz w:val="16"/>
          <w:szCs w:val="16"/>
          <w:lang w:eastAsia="ru-RU"/>
        </w:rPr>
      </w:r>
    </w:p>
    <w:p>
      <w:pPr>
        <w:pStyle w:val="Normal"/>
        <w:spacing w:lineRule="auto" w:line="240" w:before="0" w:after="0"/>
        <w:rPr>
          <w:rFonts w:ascii="Times New Roman" w:hAnsi="Times New Roman"/>
          <w:b/>
          <w:b/>
          <w:sz w:val="16"/>
          <w:szCs w:val="16"/>
          <w:lang w:eastAsia="ru-RU"/>
        </w:rPr>
      </w:pPr>
      <w:r>
        <w:rPr>
          <w:rFonts w:ascii="Times New Roman" w:hAnsi="Times New Roman"/>
          <w:b/>
          <w:sz w:val="16"/>
          <w:szCs w:val="16"/>
          <w:lang w:eastAsia="ru-RU"/>
        </w:rPr>
      </w:r>
    </w:p>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                                                                                                         </w:t>
      </w:r>
    </w:p>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Приложение № 2</w:t>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 контракту по откачке</w:t>
      </w:r>
    </w:p>
    <w:p>
      <w:pPr>
        <w:pStyle w:val="Normal"/>
        <w:spacing w:lineRule="auto" w:line="240" w:before="0" w:after="0"/>
        <w:jc w:val="right"/>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lang w:eastAsia="ru-RU"/>
        </w:rPr>
        <w:t>и вывозу нечистот уличного туалета  № ___</w:t>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от  «        »  ________2026 г.                 </w:t>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РАСЧЕТ-ЗАЯВКА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на потребное количество откачки и вывоза нечистот уличного туалета по периоду                          на 2026 год</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bl>
      <w:tblPr>
        <w:tblW w:w="10206" w:type="dxa"/>
        <w:jc w:val="left"/>
        <w:tblInd w:w="-572" w:type="dxa"/>
        <w:tblLayout w:type="fixed"/>
        <w:tblCellMar>
          <w:top w:w="0" w:type="dxa"/>
          <w:left w:w="108" w:type="dxa"/>
          <w:bottom w:w="0" w:type="dxa"/>
          <w:right w:w="108" w:type="dxa"/>
        </w:tblCellMar>
        <w:tblLook w:noVBand="0" w:val="01e0" w:noHBand="0" w:lastColumn="1" w:firstColumn="1" w:lastRow="1" w:firstRow="1"/>
      </w:tblPr>
      <w:tblGrid>
        <w:gridCol w:w="4840"/>
        <w:gridCol w:w="1221"/>
        <w:gridCol w:w="2080"/>
        <w:gridCol w:w="2064"/>
      </w:tblGrid>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Период</w:t>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Кол-во,  м</w:t>
            </w:r>
            <w:r>
              <w:rPr>
                <w:rFonts w:eastAsia="Times New Roman" w:cs="Times New Roman" w:ascii="Times New Roman" w:hAnsi="Times New Roman"/>
                <w:b/>
                <w:sz w:val="24"/>
                <w:szCs w:val="24"/>
                <w:vertAlign w:val="superscript"/>
              </w:rPr>
              <w:t>3</w:t>
            </w:r>
          </w:p>
        </w:tc>
        <w:tc>
          <w:tcPr>
            <w:tcW w:w="2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Откачка, вывоз</w:t>
            </w:r>
          </w:p>
          <w:p>
            <w:pPr>
              <w:pStyle w:val="Normal"/>
              <w:widowControl w:val="false"/>
              <w:spacing w:lineRule="auto" w:line="252"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и размещение нечистот за 1м</w:t>
            </w:r>
            <w:r>
              <w:rPr>
                <w:rFonts w:eastAsia="Times New Roman" w:cs="Times New Roman" w:ascii="Times New Roman" w:hAnsi="Times New Roman"/>
                <w:b/>
                <w:sz w:val="24"/>
                <w:szCs w:val="24"/>
                <w:vertAlign w:val="superscript"/>
              </w:rPr>
              <w:t>3</w:t>
            </w:r>
            <w:r>
              <w:rPr>
                <w:rFonts w:eastAsia="Times New Roman" w:cs="Times New Roman" w:ascii="Times New Roman" w:hAnsi="Times New Roman"/>
                <w:b/>
                <w:sz w:val="24"/>
                <w:szCs w:val="24"/>
              </w:rPr>
              <w:t>, руб.</w:t>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ИТОГО</w:t>
            </w:r>
          </w:p>
          <w:p>
            <w:pPr>
              <w:pStyle w:val="Normal"/>
              <w:widowControl w:val="false"/>
              <w:spacing w:lineRule="auto" w:line="252"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(руб.)</w:t>
            </w:r>
          </w:p>
        </w:tc>
      </w:tr>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2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rPr>
                <w:rFonts w:ascii="Times New Roman" w:hAnsi="Times New Roman" w:eastAsia="Times New Roman" w:cs="Times New Roman"/>
                <w:b/>
                <w:b/>
                <w:sz w:val="24"/>
                <w:szCs w:val="24"/>
                <w:shd w:fill="auto" w:val="clear"/>
              </w:rPr>
            </w:pPr>
            <w:r>
              <w:rPr>
                <w:rFonts w:eastAsia="Times New Roman" w:cs="Times New Roman" w:ascii="Times New Roman" w:hAnsi="Times New Roman"/>
                <w:b/>
                <w:sz w:val="24"/>
                <w:szCs w:val="24"/>
                <w:shd w:fill="auto" w:val="clear"/>
              </w:rPr>
              <w:t xml:space="preserve"> </w:t>
            </w:r>
            <w:r>
              <w:rPr>
                <w:rFonts w:eastAsia="Times New Roman" w:cs="Times New Roman" w:ascii="Times New Roman" w:hAnsi="Times New Roman"/>
                <w:b/>
                <w:sz w:val="24"/>
                <w:szCs w:val="24"/>
                <w:shd w:fill="auto" w:val="clear"/>
              </w:rPr>
              <w:t>С момента заключения контракта по 31 декабря 2026г. включительно</w:t>
            </w:r>
          </w:p>
        </w:tc>
        <w:tc>
          <w:tcPr>
            <w:tcW w:w="12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bottom"/>
          </w:tcPr>
          <w:p>
            <w:pPr>
              <w:pStyle w:val="Normal"/>
              <w:widowControl w:val="false"/>
              <w:spacing w:lineRule="auto" w:line="252"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21,6</w:t>
            </w:r>
          </w:p>
        </w:tc>
        <w:tc>
          <w:tcPr>
            <w:tcW w:w="2080" w:type="dxa"/>
            <w:tcBorders>
              <w:top w:val="single" w:sz="4" w:space="0" w:color="000000"/>
              <w:left w:val="single" w:sz="4" w:space="0" w:color="000000"/>
              <w:bottom w:val="single" w:sz="4" w:space="0" w:color="000000"/>
              <w:right w:val="single" w:sz="4" w:space="0" w:color="000000"/>
            </w:tcBorders>
            <w:shd w:color="auto" w:fill="FFFFFF" w:themeFill="background1" w:val="clear"/>
            <w:vAlign w:val="bottom"/>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064" w:type="dxa"/>
            <w:tcBorders>
              <w:top w:val="single" w:sz="4" w:space="0" w:color="000000"/>
              <w:left w:val="single" w:sz="4" w:space="0" w:color="000000"/>
              <w:bottom w:val="single" w:sz="4" w:space="0" w:color="000000"/>
              <w:right w:val="single" w:sz="4" w:space="0" w:color="000000"/>
            </w:tcBorders>
            <w:shd w:color="auto" w:fill="FFFFFF" w:themeFill="background1" w:val="clear"/>
            <w:vAlign w:val="bottom"/>
          </w:tcPr>
          <w:p>
            <w:pPr>
              <w:pStyle w:val="Normal"/>
              <w:widowControl w:val="false"/>
              <w:spacing w:before="0" w:after="160"/>
              <w:jc w:val="center"/>
              <w:rPr>
                <w:rFonts w:ascii="Times New Roman" w:hAnsi="Times New Roman" w:cs="Times New Roman"/>
                <w:sz w:val="24"/>
                <w:szCs w:val="24"/>
              </w:rPr>
            </w:pPr>
            <w:r>
              <w:rPr>
                <w:rFonts w:cs="Times New Roman" w:ascii="Times New Roman" w:hAnsi="Times New Roman"/>
                <w:sz w:val="24"/>
                <w:szCs w:val="24"/>
              </w:rPr>
            </w:r>
          </w:p>
        </w:tc>
      </w:tr>
      <w:tr>
        <w:trPr/>
        <w:tc>
          <w:tcPr>
            <w:tcW w:w="1020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sz w:val="24"/>
                <w:szCs w:val="24"/>
                <w:vertAlign w:val="superscript"/>
              </w:rPr>
            </w:pPr>
            <w:r>
              <w:rPr>
                <w:rFonts w:eastAsia="Times New Roman" w:cs="Times New Roman" w:ascii="Times New Roman" w:hAnsi="Times New Roman"/>
                <w:b/>
                <w:sz w:val="24"/>
                <w:szCs w:val="24"/>
              </w:rPr>
              <w:t>Объем ассенизационной цистерны _____ м</w:t>
            </w:r>
            <w:r>
              <w:rPr>
                <w:rFonts w:eastAsia="Times New Roman" w:cs="Times New Roman" w:ascii="Times New Roman" w:hAnsi="Times New Roman"/>
                <w:b/>
                <w:sz w:val="24"/>
                <w:szCs w:val="24"/>
                <w:vertAlign w:val="superscript"/>
              </w:rPr>
              <w:t>3</w:t>
            </w:r>
          </w:p>
        </w:tc>
      </w:tr>
      <w:tr>
        <w:trPr/>
        <w:tc>
          <w:tcPr>
            <w:tcW w:w="4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ВСЕГО</w:t>
            </w:r>
          </w:p>
        </w:tc>
        <w:tc>
          <w:tcPr>
            <w:tcW w:w="12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21,6</w:t>
            </w:r>
          </w:p>
        </w:tc>
        <w:tc>
          <w:tcPr>
            <w:tcW w:w="2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center"/>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tc>
      </w:tr>
    </w:tbl>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bl>
      <w:tblPr>
        <w:tblW w:w="10256" w:type="dxa"/>
        <w:jc w:val="left"/>
        <w:tblInd w:w="-621" w:type="dxa"/>
        <w:tblLayout w:type="fixed"/>
        <w:tblCellMar>
          <w:top w:w="0" w:type="dxa"/>
          <w:left w:w="108" w:type="dxa"/>
          <w:bottom w:w="0" w:type="dxa"/>
          <w:right w:w="108" w:type="dxa"/>
        </w:tblCellMar>
        <w:tblLook w:noVBand="1" w:val="04a0" w:noHBand="0" w:lastColumn="0" w:firstColumn="1" w:lastRow="0" w:firstRow="1"/>
      </w:tblPr>
      <w:tblGrid>
        <w:gridCol w:w="5128"/>
        <w:gridCol w:w="5127"/>
      </w:tblGrid>
      <w:tr>
        <w:trPr>
          <w:trHeight w:val="7320" w:hRule="atLeast"/>
        </w:trPr>
        <w:tc>
          <w:tcPr>
            <w:tcW w:w="5128" w:type="dxa"/>
            <w:tcBorders>
              <w:top w:val="single" w:sz="4" w:space="0" w:color="000000"/>
              <w:left w:val="single" w:sz="4" w:space="0" w:color="000000"/>
              <w:bottom w:val="single" w:sz="4" w:space="0" w:color="000000"/>
            </w:tcBorders>
          </w:tcPr>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«ИСПОЛНТЕЛЬ»</w:t>
            </w:r>
          </w:p>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t>_____________________   /____________/</w:t>
            </w:r>
          </w:p>
          <w:p>
            <w:pPr>
              <w:pStyle w:val="Normal"/>
              <w:widowControl w:val="false"/>
              <w:spacing w:lineRule="auto" w:line="252" w:before="0" w:after="0"/>
              <w:rPr>
                <w:rFonts w:ascii="Times New Roman" w:hAnsi="Times New Roman" w:eastAsia="Times New Roman" w:cs="Times New Roman"/>
                <w:color w:val="000000"/>
              </w:rPr>
            </w:pPr>
            <w:r>
              <w:rPr>
                <w:rFonts w:eastAsia="Times New Roman" w:cs="Times New Roman" w:ascii="Times New Roman" w:hAnsi="Times New Roman"/>
                <w:color w:val="000000"/>
              </w:rPr>
              <w:t>МП</w:t>
            </w:r>
          </w:p>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tc>
        <w:tc>
          <w:tcPr>
            <w:tcW w:w="5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 xml:space="preserve">  </w:t>
            </w:r>
            <w:r>
              <w:rPr>
                <w:rFonts w:eastAsia="Times New Roman" w:cs="Times New Roman" w:ascii="Times New Roman" w:hAnsi="Times New Roman"/>
                <w:b/>
                <w:color w:val="000000"/>
                <w:sz w:val="24"/>
                <w:szCs w:val="24"/>
              </w:rPr>
              <w:t>«ЗАКАЗЧИК»</w:t>
            </w:r>
          </w:p>
          <w:p>
            <w:pPr>
              <w:pStyle w:val="Normal"/>
              <w:widowControl w:val="false"/>
              <w:jc w:val="both"/>
              <w:rPr>
                <w:rFonts w:ascii="Times New Roman" w:hAnsi="Times New Roman"/>
                <w:b/>
                <w:b/>
                <w:sz w:val="24"/>
                <w:szCs w:val="24"/>
              </w:rPr>
            </w:pPr>
            <w:r>
              <w:rPr>
                <w:rFonts w:ascii="Times New Roman" w:hAnsi="Times New Roman"/>
                <w:b/>
                <w:sz w:val="24"/>
                <w:szCs w:val="24"/>
              </w:rPr>
              <w:t>Главное управление МЧС России по Воронежской области</w:t>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394006 г.</w:t>
            </w:r>
            <w:r>
              <w:rPr>
                <w:rFonts w:cs="Times New Roman" w:ascii="Times New Roman" w:hAnsi="Times New Roman"/>
                <w:spacing w:val="-1"/>
                <w:sz w:val="24"/>
                <w:szCs w:val="24"/>
                <w:lang w:val="ru-RU"/>
              </w:rPr>
              <w:t xml:space="preserve"> </w:t>
            </w:r>
            <w:r>
              <w:rPr>
                <w:rFonts w:cs="Times New Roman" w:ascii="Times New Roman" w:hAnsi="Times New Roman"/>
                <w:spacing w:val="-1"/>
                <w:sz w:val="24"/>
                <w:szCs w:val="24"/>
              </w:rPr>
              <w:t>Воронеж, ул. Куцыгина, д.28</w:t>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т</w:t>
            </w:r>
            <w:r>
              <w:rPr>
                <w:rFonts w:cs="Times New Roman" w:ascii="Times New Roman" w:hAnsi="Times New Roman"/>
                <w:spacing w:val="-5"/>
                <w:sz w:val="24"/>
                <w:szCs w:val="24"/>
              </w:rPr>
              <w:t>ел. (4732) 969385</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ИНН 3664061454</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КПП 366401001</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ОГРН 1043600098530;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ОКПО 08928569</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л/с 03311783970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р/с 03211643000000013228</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ОКЦ №1 ВВГУ Банка России//УФК по Нижегородской области, г. Нижний Новгород</w:t>
            </w:r>
          </w:p>
          <w:p>
            <w:pPr>
              <w:pStyle w:val="Normal"/>
              <w:widowControl w:val="false"/>
              <w:ind w:left="0" w:right="0" w:hanging="0"/>
              <w:jc w:val="both"/>
              <w:rPr>
                <w:rFonts w:ascii="Times New Roman" w:hAnsi="Times New Roman" w:cs="Times New Roman"/>
                <w:sz w:val="24"/>
                <w:szCs w:val="24"/>
              </w:rPr>
            </w:pPr>
            <w:r>
              <w:rPr>
                <w:rFonts w:cs="Times New Roman" w:ascii="Times New Roman" w:hAnsi="Times New Roman"/>
                <w:sz w:val="24"/>
                <w:szCs w:val="24"/>
              </w:rPr>
              <w:t>БИК 012202102;</w:t>
            </w:r>
          </w:p>
          <w:p>
            <w:pPr>
              <w:pStyle w:val="Normal"/>
              <w:widowControl w:val="false"/>
              <w:tabs>
                <w:tab w:val="clear" w:pos="708"/>
                <w:tab w:val="left" w:pos="5130" w:leader="none"/>
              </w:tabs>
              <w:spacing w:before="0" w:after="0"/>
              <w:ind w:left="0" w:right="0" w:hanging="0"/>
              <w:jc w:val="both"/>
              <w:rPr>
                <w:rFonts w:ascii="Times New Roman" w:hAnsi="Times New Roman"/>
                <w:sz w:val="24"/>
                <w:szCs w:val="24"/>
              </w:rPr>
            </w:pPr>
            <w:r>
              <w:rPr>
                <w:rFonts w:cs="Times New Roman" w:ascii="Times New Roman" w:hAnsi="Times New Roman"/>
                <w:b w:val="false"/>
                <w:bCs/>
                <w:color w:val="000000"/>
                <w:sz w:val="24"/>
                <w:szCs w:val="24"/>
              </w:rPr>
              <w:t>ЕКС 40102810745370000024</w:t>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snapToGrid w:val="false"/>
              <w:jc w:val="both"/>
              <w:rPr>
                <w:rFonts w:ascii="Times New Roman" w:hAnsi="Times New Roman"/>
                <w:sz w:val="24"/>
                <w:szCs w:val="24"/>
              </w:rPr>
            </w:pPr>
            <w:r>
              <w:rPr>
                <w:rFonts w:ascii="Times New Roman" w:hAnsi="Times New Roman"/>
                <w:sz w:val="24"/>
                <w:szCs w:val="24"/>
              </w:rPr>
              <w:t>____________________________/_________/</w:t>
            </w:r>
          </w:p>
          <w:p>
            <w:pPr>
              <w:pStyle w:val="Normal"/>
              <w:widowControl w:val="false"/>
              <w:snapToGrid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МП</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240" w:before="0" w:after="0"/>
        <w:ind w:left="4820" w:hanging="0"/>
        <w:jc w:val="center"/>
        <w:rPr>
          <w:rFonts w:ascii="Times New Roman" w:hAnsi="Times New Roman"/>
          <w:b/>
          <w:b/>
          <w:sz w:val="16"/>
          <w:szCs w:val="16"/>
          <w:lang w:eastAsia="ru-RU"/>
        </w:rPr>
      </w:pPr>
      <w:r>
        <w:rPr>
          <w:rFonts w:ascii="Times New Roman" w:hAnsi="Times New Roman"/>
          <w:b/>
          <w:sz w:val="16"/>
          <w:szCs w:val="16"/>
          <w:lang w:eastAsia="ru-RU"/>
        </w:rPr>
      </w:r>
    </w:p>
    <w:p>
      <w:pPr>
        <w:pStyle w:val="Normal"/>
        <w:spacing w:lineRule="auto" w:line="240" w:before="0" w:after="0"/>
        <w:ind w:left="4820" w:hanging="0"/>
        <w:jc w:val="center"/>
        <w:rPr>
          <w:rFonts w:ascii="Times New Roman" w:hAnsi="Times New Roman"/>
          <w:b/>
          <w:b/>
          <w:sz w:val="16"/>
          <w:szCs w:val="16"/>
          <w:lang w:eastAsia="ru-RU"/>
        </w:rPr>
      </w:pPr>
      <w:r>
        <w:rPr>
          <w:rFonts w:ascii="Times New Roman" w:hAnsi="Times New Roman"/>
          <w:b/>
          <w:sz w:val="16"/>
          <w:szCs w:val="16"/>
          <w:lang w:eastAsia="ru-RU"/>
        </w:rPr>
      </w:r>
    </w:p>
    <w:p>
      <w:pPr>
        <w:pStyle w:val="Normal"/>
        <w:spacing w:lineRule="auto" w:line="240" w:before="0" w:after="0"/>
        <w:ind w:left="4820" w:hanging="0"/>
        <w:jc w:val="center"/>
        <w:rPr>
          <w:rFonts w:ascii="Times New Roman" w:hAnsi="Times New Roman"/>
          <w:b/>
          <w:b/>
          <w:sz w:val="16"/>
          <w:szCs w:val="16"/>
          <w:lang w:eastAsia="ru-RU"/>
        </w:rPr>
      </w:pPr>
      <w:r>
        <w:rPr>
          <w:rFonts w:ascii="Times New Roman" w:hAnsi="Times New Roman"/>
          <w:b/>
          <w:sz w:val="16"/>
          <w:szCs w:val="16"/>
          <w:lang w:eastAsia="ru-RU"/>
        </w:rPr>
      </w:r>
    </w:p>
    <w:p>
      <w:pPr>
        <w:pStyle w:val="Normal"/>
        <w:spacing w:lineRule="auto" w:line="240" w:before="0" w:after="0"/>
        <w:ind w:left="4820" w:hanging="0"/>
        <w:jc w:val="center"/>
        <w:rPr>
          <w:rFonts w:ascii="Times New Roman" w:hAnsi="Times New Roman"/>
          <w:b/>
          <w:b/>
          <w:sz w:val="16"/>
          <w:szCs w:val="16"/>
          <w:lang w:eastAsia="ru-RU"/>
        </w:rPr>
      </w:pPr>
      <w:r>
        <w:rPr>
          <w:rFonts w:ascii="Times New Roman" w:hAnsi="Times New Roman"/>
          <w:b/>
          <w:sz w:val="16"/>
          <w:szCs w:val="16"/>
          <w:lang w:eastAsia="ru-RU"/>
        </w:rPr>
      </w:r>
    </w:p>
    <w:p>
      <w:pPr>
        <w:pStyle w:val="Normal"/>
        <w:spacing w:lineRule="auto" w:line="240" w:before="0" w:after="0"/>
        <w:ind w:left="4820" w:hanging="0"/>
        <w:jc w:val="center"/>
        <w:rPr>
          <w:rFonts w:ascii="Times New Roman" w:hAnsi="Times New Roman"/>
          <w:b/>
          <w:b/>
          <w:sz w:val="16"/>
          <w:szCs w:val="16"/>
          <w:lang w:eastAsia="ru-RU"/>
        </w:rPr>
      </w:pPr>
      <w:r>
        <w:rPr>
          <w:rFonts w:ascii="Times New Roman" w:hAnsi="Times New Roman"/>
          <w:b/>
          <w:sz w:val="16"/>
          <w:szCs w:val="16"/>
          <w:lang w:eastAsia="ru-RU"/>
        </w:rPr>
      </w:r>
    </w:p>
    <w:p>
      <w:pPr>
        <w:pStyle w:val="Normal"/>
        <w:spacing w:lineRule="auto" w:line="240" w:before="0" w:after="0"/>
        <w:ind w:hanging="0"/>
        <w:jc w:val="center"/>
        <w:rPr>
          <w:rFonts w:ascii="Times New Roman" w:hAnsi="Times New Roman"/>
          <w:b/>
          <w:b/>
          <w:sz w:val="16"/>
          <w:szCs w:val="16"/>
          <w:lang w:eastAsia="ru-RU"/>
        </w:rPr>
      </w:pPr>
      <w:r>
        <w:rPr>
          <w:rFonts w:ascii="Times New Roman" w:hAnsi="Times New Roman"/>
          <w:b/>
          <w:sz w:val="16"/>
          <w:szCs w:val="16"/>
          <w:lang w:eastAsia="ru-RU"/>
        </w:rPr>
      </w:r>
      <w:r>
        <w:br w:type="page"/>
      </w:r>
    </w:p>
    <w:p>
      <w:pPr>
        <w:pStyle w:val="Normal"/>
        <w:jc w:val="right"/>
        <w:rPr>
          <w:rFonts w:ascii="Times New Roman" w:hAnsi="Times New Roman"/>
          <w:sz w:val="24"/>
          <w:szCs w:val="24"/>
        </w:rPr>
      </w:pPr>
      <w:r>
        <w:rPr>
          <w:rFonts w:ascii="Times New Roman" w:hAnsi="Times New Roman"/>
          <w:sz w:val="24"/>
          <w:szCs w:val="24"/>
        </w:rPr>
      </w:r>
    </w:p>
    <w:p>
      <w:pPr>
        <w:pStyle w:val="Normal"/>
        <w:jc w:val="right"/>
        <w:rPr>
          <w:rFonts w:ascii="Times New Roman" w:hAnsi="Times New Roman"/>
          <w:sz w:val="24"/>
          <w:szCs w:val="24"/>
        </w:rPr>
      </w:pPr>
      <w:r>
        <w:rPr>
          <w:rFonts w:ascii="Times New Roman" w:hAnsi="Times New Roman"/>
          <w:sz w:val="24"/>
          <w:szCs w:val="24"/>
        </w:rPr>
        <w:t>Приложение 3</w:t>
      </w:r>
    </w:p>
    <w:p>
      <w:pPr>
        <w:pStyle w:val="Normal"/>
        <w:jc w:val="both"/>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b/>
          <w:b/>
          <w:sz w:val="24"/>
          <w:szCs w:val="24"/>
        </w:rPr>
      </w:pPr>
      <w:r>
        <w:rPr>
          <w:rFonts w:ascii="Times New Roman" w:hAnsi="Times New Roman"/>
          <w:b/>
          <w:sz w:val="24"/>
          <w:szCs w:val="24"/>
        </w:rPr>
        <w:t>Техническое задание</w:t>
      </w:r>
    </w:p>
    <w:p>
      <w:pPr>
        <w:pStyle w:val="Normal"/>
        <w:jc w:val="center"/>
        <w:rPr>
          <w:rFonts w:ascii="Times New Roman" w:hAnsi="Times New Roman"/>
          <w:b/>
          <w:b/>
          <w:sz w:val="24"/>
          <w:szCs w:val="24"/>
        </w:rPr>
      </w:pPr>
      <w:r>
        <w:rPr>
          <w:rFonts w:ascii="Times New Roman" w:hAnsi="Times New Roman"/>
          <w:b/>
          <w:sz w:val="24"/>
          <w:szCs w:val="24"/>
        </w:rPr>
        <w:t xml:space="preserve">на услуги по откачке и вывозу </w:t>
      </w:r>
      <w:r>
        <w:rPr>
          <w:rFonts w:eastAsia="Times New Roman" w:cs="Times New Roman" w:ascii="Times New Roman" w:hAnsi="Times New Roman"/>
          <w:b/>
          <w:sz w:val="24"/>
          <w:szCs w:val="24"/>
          <w:lang w:eastAsia="ru-RU"/>
        </w:rPr>
        <w:t>сточных вод и нечистот уличного туалета</w:t>
      </w:r>
    </w:p>
    <w:p>
      <w:pPr>
        <w:pStyle w:val="Normal"/>
        <w:jc w:val="both"/>
        <w:rPr>
          <w:rFonts w:ascii="Times New Roman" w:hAnsi="Times New Roman"/>
          <w:sz w:val="24"/>
          <w:szCs w:val="24"/>
        </w:rPr>
      </w:pPr>
      <w:r>
        <w:rPr>
          <w:rFonts w:ascii="Times New Roman" w:hAnsi="Times New Roman"/>
          <w:sz w:val="24"/>
          <w:szCs w:val="24"/>
        </w:rPr>
      </w:r>
    </w:p>
    <w:tbl>
      <w:tblPr>
        <w:tblW w:w="9935" w:type="dxa"/>
        <w:jc w:val="left"/>
        <w:tblInd w:w="93" w:type="dxa"/>
        <w:tblLayout w:type="fixed"/>
        <w:tblCellMar>
          <w:top w:w="0" w:type="dxa"/>
          <w:left w:w="93" w:type="dxa"/>
          <w:bottom w:w="0" w:type="dxa"/>
          <w:right w:w="108" w:type="dxa"/>
        </w:tblCellMar>
      </w:tblPr>
      <w:tblGrid>
        <w:gridCol w:w="5664"/>
        <w:gridCol w:w="46"/>
        <w:gridCol w:w="4224"/>
      </w:tblGrid>
      <w:tr>
        <w:trPr>
          <w:trHeight w:val="835" w:hRule="atLeast"/>
        </w:trPr>
        <w:tc>
          <w:tcPr>
            <w:tcW w:w="9934" w:type="dxa"/>
            <w:gridSpan w:val="3"/>
            <w:tcBorders>
              <w:top w:val="single" w:sz="4" w:space="0" w:color="000080"/>
              <w:left w:val="single" w:sz="4" w:space="0" w:color="000080"/>
              <w:bottom w:val="single" w:sz="4" w:space="0" w:color="000080"/>
              <w:right w:val="single" w:sz="4" w:space="0" w:color="000080"/>
            </w:tcBorders>
            <w:shd w:fill="FFFFFF" w:val="clear"/>
          </w:tcPr>
          <w:p>
            <w:pPr>
              <w:pStyle w:val="12"/>
              <w:widowControl w:val="false"/>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t>1. Общие данные:</w:t>
            </w:r>
          </w:p>
        </w:tc>
      </w:tr>
      <w:tr>
        <w:trPr>
          <w:trHeight w:val="829" w:hRule="atLeast"/>
        </w:trPr>
        <w:tc>
          <w:tcPr>
            <w:tcW w:w="5664" w:type="dxa"/>
            <w:tcBorders>
              <w:top w:val="single" w:sz="4" w:space="0" w:color="000080"/>
              <w:left w:val="single" w:sz="4" w:space="0" w:color="000080"/>
              <w:bottom w:val="single" w:sz="4" w:space="0" w:color="000080"/>
            </w:tcBorders>
            <w:shd w:fill="FFFFFF" w:val="clear"/>
          </w:tcPr>
          <w:p>
            <w:pPr>
              <w:pStyle w:val="12"/>
              <w:widowControl w:val="false"/>
              <w:numPr>
                <w:ilvl w:val="1"/>
                <w:numId w:val="1"/>
              </w:numPr>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Место оказания услуг:</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NoSpacing"/>
              <w:widowControl w:val="false"/>
              <w:tabs>
                <w:tab w:val="clear" w:pos="708"/>
                <w:tab w:val="left" w:pos="0" w:leader="none"/>
              </w:tabs>
              <w:spacing w:before="0" w:after="0"/>
              <w:ind w:left="0" w:right="0" w:hanging="0"/>
              <w:contextualSpacing/>
              <w:jc w:val="both"/>
              <w:rPr>
                <w:rFonts w:cs="Times New Roman"/>
                <w:b/>
                <w:b/>
                <w:color w:val="1A1A1A"/>
                <w:shd w:fill="FFFFFF" w:val="clear"/>
              </w:rPr>
            </w:pPr>
            <w:r>
              <w:rPr>
                <w:rFonts w:cs="Times New Roman"/>
                <w:b/>
                <w:color w:val="1A1A1A"/>
                <w:shd w:fill="FFFFFF" w:val="clear"/>
              </w:rPr>
            </w:r>
          </w:p>
          <w:p>
            <w:pPr>
              <w:pStyle w:val="NoSpacing"/>
              <w:widowControl w:val="false"/>
              <w:tabs>
                <w:tab w:val="clear" w:pos="708"/>
                <w:tab w:val="left" w:pos="0" w:leader="none"/>
              </w:tabs>
              <w:spacing w:before="0" w:after="0"/>
              <w:ind w:left="0" w:right="0" w:hanging="0"/>
              <w:contextualSpacing/>
              <w:jc w:val="both"/>
              <w:rPr>
                <w:rFonts w:ascii="Times New Roman" w:hAnsi="Times New Roman"/>
                <w:spacing w:val="-2"/>
                <w:sz w:val="24"/>
                <w:szCs w:val="24"/>
                <w:u w:val="single"/>
              </w:rPr>
            </w:pPr>
            <w:r>
              <w:rPr>
                <w:rFonts w:cs="Times New Roman" w:ascii="Times New Roman" w:hAnsi="Times New Roman"/>
                <w:b/>
                <w:color w:val="1A1A1A"/>
                <w:spacing w:val="-2"/>
                <w:sz w:val="24"/>
                <w:szCs w:val="24"/>
                <w:u w:val="single"/>
                <w:shd w:fill="FFFFFF" w:val="clear"/>
              </w:rPr>
              <w:t xml:space="preserve">Воронежская область, Бобровский район, </w:t>
            </w:r>
            <w:r>
              <w:rPr>
                <w:rFonts w:cs="Times New Roman" w:ascii="Times New Roman" w:hAnsi="Times New Roman"/>
                <w:b/>
                <w:spacing w:val="-2"/>
                <w:sz w:val="24"/>
                <w:szCs w:val="24"/>
                <w:u w:val="single"/>
              </w:rPr>
              <w:t>г. Бобров ул. 22 Января, д. 132</w:t>
            </w:r>
          </w:p>
        </w:tc>
      </w:tr>
      <w:tr>
        <w:trPr/>
        <w:tc>
          <w:tcPr>
            <w:tcW w:w="5664" w:type="dxa"/>
            <w:tcBorders>
              <w:top w:val="single" w:sz="4" w:space="0" w:color="000080"/>
              <w:left w:val="single" w:sz="4" w:space="0" w:color="000080"/>
              <w:bottom w:val="single" w:sz="4" w:space="0" w:color="000080"/>
            </w:tcBorders>
            <w:shd w:fill="FFFFFF" w:val="clear"/>
          </w:tcPr>
          <w:p>
            <w:pPr>
              <w:pStyle w:val="12"/>
              <w:widowControl w:val="false"/>
              <w:numPr>
                <w:ilvl w:val="1"/>
                <w:numId w:val="1"/>
              </w:numPr>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Предмет услуг:</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jc w:val="both"/>
              <w:rPr>
                <w:rFonts w:ascii="Times New Roman" w:hAnsi="Times New Roman"/>
                <w:sz w:val="24"/>
                <w:szCs w:val="24"/>
              </w:rPr>
            </w:pPr>
            <w:r>
              <w:rPr>
                <w:rFonts w:ascii="Times New Roman" w:hAnsi="Times New Roman"/>
                <w:sz w:val="24"/>
                <w:szCs w:val="24"/>
              </w:rPr>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Откачка и вывоз сточных вод и нечистот уличного туалета, образовавшихся в результате осуществления хозяйственной деятельности Заказчика</w:t>
            </w:r>
          </w:p>
        </w:tc>
      </w:tr>
      <w:tr>
        <w:trPr>
          <w:trHeight w:val="529" w:hRule="atLeast"/>
        </w:trPr>
        <w:tc>
          <w:tcPr>
            <w:tcW w:w="5664" w:type="dxa"/>
            <w:tcBorders>
              <w:top w:val="single" w:sz="4" w:space="0" w:color="000080"/>
              <w:left w:val="single" w:sz="4" w:space="0" w:color="000080"/>
              <w:bottom w:val="single" w:sz="4" w:space="0" w:color="000080"/>
            </w:tcBorders>
            <w:shd w:fill="FFFFFF" w:val="clear"/>
          </w:tcPr>
          <w:p>
            <w:pPr>
              <w:pStyle w:val="12"/>
              <w:widowControl w:val="false"/>
              <w:numPr>
                <w:ilvl w:val="1"/>
                <w:numId w:val="1"/>
              </w:numPr>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Объем услуг:</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jc w:val="both"/>
              <w:rPr>
                <w:rFonts w:ascii="Times New Roman" w:hAnsi="Times New Roman"/>
                <w:sz w:val="24"/>
                <w:szCs w:val="24"/>
              </w:rPr>
            </w:pPr>
            <w:r>
              <w:rPr>
                <w:rFonts w:ascii="Times New Roman" w:hAnsi="Times New Roman"/>
                <w:sz w:val="24"/>
                <w:szCs w:val="24"/>
              </w:rPr>
            </w:r>
          </w:p>
          <w:p>
            <w:pPr>
              <w:pStyle w:val="Normal"/>
              <w:widowControl w:val="false"/>
              <w:jc w:val="both"/>
              <w:rPr>
                <w:rFonts w:ascii="Times New Roman" w:hAnsi="Times New Roman"/>
                <w:sz w:val="24"/>
                <w:szCs w:val="24"/>
              </w:rPr>
            </w:pPr>
            <w:r>
              <w:rPr>
                <w:rFonts w:ascii="Times New Roman" w:hAnsi="Times New Roman"/>
                <w:sz w:val="24"/>
                <w:szCs w:val="24"/>
              </w:rPr>
              <w:t>Откачка и вывоз нечистот уличного таулета — 21,6 м</w:t>
            </w:r>
            <w:r>
              <w:rPr>
                <w:rFonts w:ascii="Times New Roman" w:hAnsi="Times New Roman"/>
                <w:sz w:val="24"/>
                <w:szCs w:val="24"/>
                <w:vertAlign w:val="superscript"/>
              </w:rPr>
              <w:t>3</w:t>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откачка и вывоз сточных вод — 21,6 м</w:t>
            </w:r>
            <w:r>
              <w:rPr>
                <w:rFonts w:ascii="Times New Roman" w:hAnsi="Times New Roman"/>
                <w:sz w:val="24"/>
                <w:szCs w:val="24"/>
                <w:vertAlign w:val="superscript"/>
              </w:rPr>
              <w:t>3</w:t>
            </w:r>
          </w:p>
        </w:tc>
      </w:tr>
      <w:tr>
        <w:trPr/>
        <w:tc>
          <w:tcPr>
            <w:tcW w:w="5664" w:type="dxa"/>
            <w:tcBorders>
              <w:top w:val="single" w:sz="4" w:space="0" w:color="000080"/>
              <w:left w:val="single" w:sz="4" w:space="0" w:color="000080"/>
              <w:bottom w:val="single" w:sz="4" w:space="0" w:color="000080"/>
            </w:tcBorders>
            <w:shd w:fill="FFFFFF" w:val="clear"/>
          </w:tcPr>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Срок действия:</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jc w:val="both"/>
              <w:rPr>
                <w:rFonts w:ascii="Times New Roman" w:hAnsi="Times New Roman"/>
                <w:sz w:val="24"/>
                <w:szCs w:val="24"/>
              </w:rPr>
            </w:pPr>
            <w:r>
              <w:rPr>
                <w:rFonts w:ascii="Times New Roman" w:hAnsi="Times New Roman"/>
                <w:sz w:val="24"/>
                <w:szCs w:val="24"/>
              </w:rPr>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Контракт вступает в силу с момента подписания и распространяет свое действие  по 31.12.2026 г.</w:t>
            </w:r>
          </w:p>
        </w:tc>
      </w:tr>
      <w:tr>
        <w:trPr>
          <w:trHeight w:val="774" w:hRule="atLeast"/>
        </w:trPr>
        <w:tc>
          <w:tcPr>
            <w:tcW w:w="5664" w:type="dxa"/>
            <w:tcBorders>
              <w:top w:val="single" w:sz="4" w:space="0" w:color="000080"/>
              <w:left w:val="single" w:sz="4" w:space="0" w:color="000080"/>
              <w:bottom w:val="single" w:sz="4" w:space="0" w:color="000080"/>
            </w:tcBorders>
            <w:shd w:fill="FFFFFF" w:val="clear"/>
          </w:tcPr>
          <w:p>
            <w:pPr>
              <w:pStyle w:val="12"/>
              <w:widowControl w:val="false"/>
              <w:numPr>
                <w:ilvl w:val="1"/>
                <w:numId w:val="1"/>
              </w:numPr>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Источник финансирования</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spacing w:before="0" w:after="160"/>
              <w:jc w:val="both"/>
              <w:rPr>
                <w:rFonts w:ascii="Times New Roman" w:hAnsi="Times New Roman"/>
                <w:sz w:val="24"/>
                <w:szCs w:val="24"/>
              </w:rPr>
            </w:pPr>
            <w:r>
              <w:rPr>
                <w:rFonts w:ascii="Times New Roman" w:hAnsi="Times New Roman"/>
                <w:sz w:val="24"/>
                <w:szCs w:val="24"/>
              </w:rPr>
              <w:t>Федеральный бюджет</w:t>
            </w:r>
          </w:p>
        </w:tc>
      </w:tr>
      <w:tr>
        <w:trPr>
          <w:trHeight w:val="856" w:hRule="atLeast"/>
        </w:trPr>
        <w:tc>
          <w:tcPr>
            <w:tcW w:w="5664" w:type="dxa"/>
            <w:tcBorders>
              <w:top w:val="single" w:sz="4" w:space="0" w:color="000080"/>
              <w:left w:val="single" w:sz="4" w:space="0" w:color="000080"/>
              <w:bottom w:val="single" w:sz="4" w:space="0" w:color="000080"/>
            </w:tcBorders>
            <w:shd w:fill="FFFFFF" w:val="clear"/>
          </w:tcPr>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Стоимость (включая все налоги и сборы):</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val="false"/>
              <w:snapToGrid w:val="false"/>
              <w:spacing w:lineRule="auto" w:line="240" w:before="0" w:after="0"/>
              <w:ind w:left="0" w:right="-1" w:hanging="0"/>
              <w:contextualSpacing/>
              <w:jc w:val="both"/>
              <w:rPr>
                <w:rFonts w:ascii="Times New Roman" w:hAnsi="Times New Roman"/>
                <w:sz w:val="24"/>
                <w:szCs w:val="24"/>
              </w:rPr>
            </w:pPr>
            <w:r>
              <w:rPr>
                <w:rFonts w:ascii="Times New Roman" w:hAnsi="Times New Roman"/>
                <w:sz w:val="24"/>
                <w:szCs w:val="24"/>
              </w:rPr>
            </w:r>
          </w:p>
        </w:tc>
      </w:tr>
      <w:tr>
        <w:trPr>
          <w:trHeight w:val="973" w:hRule="atLeast"/>
        </w:trPr>
        <w:tc>
          <w:tcPr>
            <w:tcW w:w="9934" w:type="dxa"/>
            <w:gridSpan w:val="3"/>
            <w:tcBorders>
              <w:top w:val="single" w:sz="4" w:space="0" w:color="000080"/>
              <w:left w:val="single" w:sz="4" w:space="0" w:color="000080"/>
              <w:bottom w:val="single" w:sz="4" w:space="0" w:color="000080"/>
              <w:right w:val="single" w:sz="4" w:space="0" w:color="000080"/>
            </w:tcBorders>
            <w:shd w:fill="FFFFFF" w:val="clear"/>
          </w:tcPr>
          <w:p>
            <w:pPr>
              <w:pStyle w:val="12"/>
              <w:widowControl w:val="false"/>
              <w:suppressAutoHyphens w:val="true"/>
              <w:bidi w:val="0"/>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t>2. Общие требования:</w:t>
            </w:r>
          </w:p>
        </w:tc>
      </w:tr>
      <w:tr>
        <w:trPr>
          <w:trHeight w:val="986" w:hRule="atLeast"/>
        </w:trPr>
        <w:tc>
          <w:tcPr>
            <w:tcW w:w="5664" w:type="dxa"/>
            <w:tcBorders>
              <w:top w:val="single" w:sz="4" w:space="0" w:color="000080"/>
              <w:left w:val="single" w:sz="4" w:space="0" w:color="000080"/>
              <w:bottom w:val="single" w:sz="4" w:space="0" w:color="000080"/>
            </w:tcBorders>
            <w:shd w:fill="FFFFFF" w:val="clear"/>
          </w:tcPr>
          <w:p>
            <w:pPr>
              <w:pStyle w:val="12"/>
              <w:widowControl w:val="false"/>
              <w:numPr>
                <w:ilvl w:val="1"/>
                <w:numId w:val="1"/>
              </w:numPr>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Назначение, краткая характеристика услуги</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jc w:val="both"/>
              <w:rPr>
                <w:rFonts w:ascii="Times New Roman" w:hAnsi="Times New Roman"/>
                <w:sz w:val="24"/>
                <w:szCs w:val="24"/>
              </w:rPr>
            </w:pPr>
            <w:r>
              <w:rPr>
                <w:rFonts w:ascii="Times New Roman" w:hAnsi="Times New Roman"/>
                <w:sz w:val="24"/>
                <w:szCs w:val="24"/>
              </w:rPr>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Исполнитель предоставляет услуги по откачке и вывозу сточных вод и нечистот уличного туалета с объекта нежилого фонда</w:t>
            </w:r>
            <w:r>
              <w:rPr>
                <w:rFonts w:ascii="Times New Roman" w:hAnsi="Times New Roman"/>
                <w:b/>
                <w:sz w:val="24"/>
                <w:szCs w:val="24"/>
              </w:rPr>
              <w:t>.</w:t>
            </w:r>
          </w:p>
        </w:tc>
      </w:tr>
      <w:tr>
        <w:trPr/>
        <w:tc>
          <w:tcPr>
            <w:tcW w:w="5664" w:type="dxa"/>
            <w:tcBorders>
              <w:top w:val="single" w:sz="4" w:space="0" w:color="000080"/>
              <w:left w:val="single" w:sz="4" w:space="0" w:color="000080"/>
              <w:bottom w:val="single" w:sz="4" w:space="0" w:color="000080"/>
            </w:tcBorders>
            <w:shd w:fill="FFFFFF" w:val="clear"/>
          </w:tcPr>
          <w:p>
            <w:pPr>
              <w:pStyle w:val="12"/>
              <w:widowControl w:val="false"/>
              <w:numPr>
                <w:ilvl w:val="1"/>
                <w:numId w:val="1"/>
              </w:numPr>
              <w:spacing w:lineRule="auto" w:line="240" w:before="0" w:after="0"/>
              <w:ind w:left="0" w:right="0" w:hanging="720"/>
              <w:contextualSpacing/>
              <w:jc w:val="both"/>
              <w:rPr>
                <w:rFonts w:ascii="Times New Roman" w:hAnsi="Times New Roman" w:cs="Times New Roman"/>
                <w:sz w:val="24"/>
                <w:szCs w:val="24"/>
              </w:rPr>
            </w:pPr>
            <w:r>
              <w:rPr>
                <w:rFonts w:cs="Times New Roman" w:ascii="Times New Roman" w:hAnsi="Times New Roman"/>
                <w:sz w:val="24"/>
                <w:szCs w:val="24"/>
              </w:rPr>
              <w:t>Список разрешительной документации для Исполнителя</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jc w:val="both"/>
              <w:rPr>
                <w:rFonts w:ascii="Times New Roman" w:hAnsi="Times New Roman"/>
                <w:sz w:val="24"/>
                <w:szCs w:val="24"/>
              </w:rPr>
            </w:pPr>
            <w:r>
              <w:rPr>
                <w:rFonts w:ascii="Times New Roman" w:hAnsi="Times New Roman"/>
                <w:sz w:val="24"/>
                <w:szCs w:val="24"/>
              </w:rPr>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 xml:space="preserve">Заверенная копия действующего контракта с местной организацией, обеспечивающей приём ЖБО в централизованную систему </w:t>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канализации с дальнейшей очисткой на очистных сооружениях (с чёткой пропиской в контракте). Контракт с данной организацией должен  действовать на весь период действия заключаемого с Заказчиком контракта на откачку и вывоз ЖБО. В том случае, если приём ЖБО в систему канализации принимает одна организация, которая затем передаёт их по системе трубопроводов организации, производящей очистку сточных вод, представляются оба контракта (копии) с указанными организациями. Оба документа должны быть действующими. Документ, подтверждающий предоставление водного объекта в пользование организации, обеспечивающей очистку стоков, на сброс очищенных сточных вод (Решение о предоставлении водного объекта в пользование, выданное Минэкологии РФ и зарегистрированное в государственном водном реестре). Действующую лицензию на сбор и транспортирование ЖБО. Исполнитель самостоятельно отслеживает сроки действия всех разрешительных документов организаций, осуществляющих приём сточных вод и их последующую очистку, и контрактов с ними, а также не менее чем за 20 дней до истечения срока их действия пролонгирует или перезаключает указанные контракта, и в уведомительном порядке представляет их копии Заказчику.</w:t>
            </w:r>
          </w:p>
        </w:tc>
      </w:tr>
      <w:tr>
        <w:trPr/>
        <w:tc>
          <w:tcPr>
            <w:tcW w:w="5664" w:type="dxa"/>
            <w:tcBorders>
              <w:top w:val="single" w:sz="4" w:space="0" w:color="000080"/>
              <w:left w:val="single" w:sz="4" w:space="0" w:color="000080"/>
              <w:bottom w:val="single" w:sz="4" w:space="0" w:color="000080"/>
            </w:tcBorders>
            <w:shd w:fill="FFFFFF" w:val="clear"/>
          </w:tcPr>
          <w:p>
            <w:pPr>
              <w:pStyle w:val="12"/>
              <w:widowControl w:val="false"/>
              <w:numPr>
                <w:ilvl w:val="1"/>
                <w:numId w:val="1"/>
              </w:numPr>
              <w:spacing w:lineRule="auto" w:line="240" w:before="0" w:after="0"/>
              <w:ind w:left="0" w:right="0" w:hanging="720"/>
              <w:contextualSpacing/>
              <w:jc w:val="both"/>
              <w:rPr>
                <w:rFonts w:ascii="Times New Roman" w:hAnsi="Times New Roman"/>
                <w:sz w:val="24"/>
                <w:szCs w:val="24"/>
              </w:rPr>
            </w:pPr>
            <w:r>
              <w:rPr>
                <w:rFonts w:cs="Times New Roman" w:ascii="Times New Roman" w:hAnsi="Times New Roman"/>
                <w:sz w:val="24"/>
                <w:szCs w:val="24"/>
              </w:rPr>
              <w:t xml:space="preserve">Требования </w:t>
            </w:r>
            <w:r>
              <w:rPr>
                <w:rFonts w:cs="Times New Roman" w:ascii="Times New Roman" w:hAnsi="Times New Roman"/>
                <w:bCs/>
                <w:sz w:val="24"/>
                <w:szCs w:val="24"/>
              </w:rPr>
              <w:t>к качеству оказываемых работ</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spacing w:before="0" w:after="160"/>
              <w:jc w:val="both"/>
              <w:rPr>
                <w:rFonts w:ascii="Times New Roman" w:hAnsi="Times New Roman"/>
                <w:sz w:val="24"/>
                <w:szCs w:val="24"/>
              </w:rPr>
            </w:pPr>
            <w:r>
              <w:rPr>
                <w:rFonts w:ascii="Times New Roman" w:hAnsi="Times New Roman"/>
                <w:sz w:val="24"/>
                <w:szCs w:val="24"/>
              </w:rPr>
              <w:t xml:space="preserve">Откачка и вывоз ЖБО производятся в порядке и по правилам, установленным действующим законодательством РФ для выполнения таких работ, с полным соблюдением всех  санитарно-эпидемиологических норм и экологических правил. Транспортировка жидких бытовых отходов должна выполнятся в соответствии с требованиями безопасности к транспортированию опасных отходов на транспортных </w:t>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средствах и при наличии специально оборудованных и снабженных специальными знаками транспортных средств.</w:t>
            </w:r>
          </w:p>
        </w:tc>
      </w:tr>
      <w:tr>
        <w:trPr>
          <w:trHeight w:val="278" w:hRule="atLeast"/>
        </w:trPr>
        <w:tc>
          <w:tcPr>
            <w:tcW w:w="5664" w:type="dxa"/>
            <w:tcBorders>
              <w:top w:val="single" w:sz="4" w:space="0" w:color="000080"/>
              <w:left w:val="single" w:sz="4" w:space="0" w:color="000080"/>
              <w:bottom w:val="single" w:sz="4" w:space="0" w:color="000080"/>
            </w:tcBorders>
            <w:shd w:fill="FFFFFF" w:val="clear"/>
          </w:tcPr>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Требования к безопасности услуг</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13"/>
              <w:widowControl w:val="false"/>
              <w:tabs>
                <w:tab w:val="clear" w:pos="708"/>
                <w:tab w:val="left" w:pos="0" w:leader="none"/>
              </w:tabs>
              <w:spacing w:lineRule="auto" w:line="240" w:before="0" w:after="0"/>
              <w:jc w:val="both"/>
              <w:rPr>
                <w:rFonts w:cs="Times New Roman"/>
                <w:lang w:eastAsia="ru-RU"/>
              </w:rPr>
            </w:pPr>
            <w:r>
              <w:rPr>
                <w:rFonts w:cs="Times New Roman"/>
                <w:lang w:eastAsia="ru-RU"/>
              </w:rPr>
            </w:r>
          </w:p>
          <w:p>
            <w:pPr>
              <w:pStyle w:val="13"/>
              <w:widowControl w:val="false"/>
              <w:tabs>
                <w:tab w:val="clear" w:pos="708"/>
                <w:tab w:val="left" w:pos="0" w:leader="none"/>
              </w:tabs>
              <w:spacing w:lineRule="auto" w:line="240" w:before="0" w:after="0"/>
              <w:jc w:val="both"/>
              <w:rPr>
                <w:rFonts w:ascii="Times New Roman" w:hAnsi="Times New Roman"/>
                <w:sz w:val="24"/>
                <w:szCs w:val="24"/>
              </w:rPr>
            </w:pPr>
            <w:r>
              <w:rPr>
                <w:rFonts w:cs="Times New Roman" w:ascii="Times New Roman" w:hAnsi="Times New Roman"/>
                <w:sz w:val="24"/>
                <w:szCs w:val="24"/>
                <w:lang w:eastAsia="ru-RU"/>
              </w:rPr>
              <w:t xml:space="preserve">«Исполнитель» должн осуществлять выполнение работ с соблюдением законодательства Российской Федерации об охране труда, а также иных нормативных правовых актов, установленных перечнем видов нормативных правовых актов, утвержденных </w:t>
            </w:r>
            <w:r>
              <w:rPr>
                <w:rFonts w:eastAsia="Times New Roman" w:cs="Times New Roman" w:ascii="Times New Roman" w:hAnsi="Times New Roman"/>
                <w:sz w:val="24"/>
                <w:szCs w:val="24"/>
                <w:lang w:eastAsia="ru-RU"/>
              </w:rPr>
              <w:t>Постановлением Правительства Российской Федерации от 26.02.2022 № 255 «</w:t>
            </w:r>
            <w:r>
              <w:rPr>
                <w:rFonts w:eastAsia="Times New Roman" w:cs="Times New Roman" w:ascii="Times New Roman" w:hAnsi="Times New Roman"/>
                <w:b w:val="false"/>
                <w:i w:val="false"/>
                <w:caps w:val="false"/>
                <w:smallCaps w:val="false"/>
                <w:color w:val="444444"/>
                <w:spacing w:val="0"/>
                <w:sz w:val="24"/>
                <w:szCs w:val="24"/>
                <w:lang w:eastAsia="ru-RU"/>
              </w:rPr>
              <w:t xml:space="preserve">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 </w:t>
            </w:r>
            <w:r>
              <w:rPr>
                <w:rFonts w:eastAsia="Times New Roman" w:cs="Times New Roman" w:ascii="Times New Roman" w:hAnsi="Times New Roman"/>
                <w:sz w:val="24"/>
                <w:szCs w:val="24"/>
                <w:lang w:eastAsia="ru-RU"/>
              </w:rPr>
              <w:t>и типовых инструкций по охране труда, утвержденных в установленном порядке федеральными органами, также нормами, установленными СанПиН 2.1.3684-21 «Санитарные правила содержания территорий населенных мест»</w:t>
            </w:r>
          </w:p>
        </w:tc>
      </w:tr>
      <w:tr>
        <w:trPr>
          <w:trHeight w:val="1707" w:hRule="atLeast"/>
        </w:trPr>
        <w:tc>
          <w:tcPr>
            <w:tcW w:w="5664" w:type="dxa"/>
            <w:tcBorders>
              <w:top w:val="single" w:sz="4" w:space="0" w:color="000080"/>
              <w:left w:val="single" w:sz="4" w:space="0" w:color="000080"/>
              <w:bottom w:val="single" w:sz="4" w:space="0" w:color="000080"/>
            </w:tcBorders>
            <w:shd w:fill="FFFFFF" w:val="clear"/>
          </w:tcPr>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Требования к качеству услуг, в том числе технология, методы оказания услуг</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spacing w:before="0" w:after="0"/>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before="0" w:after="0"/>
              <w:contextualSpacing/>
              <w:jc w:val="both"/>
              <w:rPr>
                <w:rFonts w:ascii="Times New Roman" w:hAnsi="Times New Roman"/>
                <w:sz w:val="24"/>
                <w:szCs w:val="24"/>
              </w:rPr>
            </w:pPr>
            <w:r>
              <w:rPr>
                <w:rFonts w:ascii="Times New Roman" w:hAnsi="Times New Roman"/>
                <w:sz w:val="24"/>
                <w:szCs w:val="24"/>
              </w:rPr>
              <w:t>Услуги, оказываемые Исполнителем, должны соответствовать требованиям:</w:t>
            </w:r>
          </w:p>
          <w:p>
            <w:pPr>
              <w:pStyle w:val="Normal"/>
              <w:widowControl w:val="false"/>
              <w:spacing w:before="0" w:after="0"/>
              <w:contextualSpacing/>
              <w:jc w:val="both"/>
              <w:rPr>
                <w:rFonts w:ascii="Times New Roman" w:hAnsi="Times New Roman"/>
                <w:sz w:val="24"/>
                <w:szCs w:val="24"/>
              </w:rPr>
            </w:pPr>
            <w:r>
              <w:rPr>
                <w:rFonts w:ascii="Times New Roman" w:hAnsi="Times New Roman"/>
                <w:sz w:val="24"/>
                <w:szCs w:val="24"/>
              </w:rPr>
              <w:t>- Федерального закона от 10.01.2002 № 7-ФЗ «Об охране окружающей среды».</w:t>
            </w:r>
          </w:p>
          <w:p>
            <w:pPr>
              <w:pStyle w:val="Normal"/>
              <w:widowControl w:val="false"/>
              <w:spacing w:before="0" w:after="0"/>
              <w:contextualSpacing/>
              <w:jc w:val="both"/>
              <w:rPr>
                <w:rFonts w:ascii="Times New Roman" w:hAnsi="Times New Roman"/>
                <w:sz w:val="24"/>
                <w:szCs w:val="24"/>
              </w:rPr>
            </w:pPr>
            <w:r>
              <w:rPr>
                <w:rFonts w:ascii="Times New Roman" w:hAnsi="Times New Roman"/>
                <w:sz w:val="24"/>
                <w:szCs w:val="24"/>
              </w:rPr>
              <w:t>- Федерального закона от 24.06.1998 № 89-ФЗ «Об отходах производства и потребления».</w:t>
            </w:r>
          </w:p>
          <w:p>
            <w:pPr>
              <w:pStyle w:val="Normal"/>
              <w:widowControl w:val="false"/>
              <w:spacing w:before="0" w:after="0"/>
              <w:contextualSpacing/>
              <w:jc w:val="both"/>
              <w:rPr>
                <w:rFonts w:ascii="Times New Roman" w:hAnsi="Times New Roman"/>
                <w:sz w:val="24"/>
                <w:szCs w:val="24"/>
              </w:rPr>
            </w:pPr>
            <w:r>
              <w:rPr>
                <w:rFonts w:ascii="Times New Roman" w:hAnsi="Times New Roman"/>
                <w:sz w:val="24"/>
                <w:szCs w:val="24"/>
              </w:rPr>
              <w:t>- Федерального закона от 30.03.1999 № 52-ФЗ «О санитарно-эпидемиологическом благополучии населения».</w:t>
            </w:r>
          </w:p>
          <w:p>
            <w:pPr>
              <w:pStyle w:val="Normal"/>
              <w:widowControl w:val="false"/>
              <w:jc w:val="both"/>
              <w:rPr>
                <w:rFonts w:ascii="Times New Roman" w:hAnsi="Times New Roman"/>
                <w:bCs/>
                <w:sz w:val="24"/>
                <w:szCs w:val="24"/>
              </w:rPr>
            </w:pPr>
            <w:r>
              <w:rPr>
                <w:rFonts w:ascii="Times New Roman" w:hAnsi="Times New Roman"/>
                <w:bCs/>
                <w:sz w:val="24"/>
                <w:szCs w:val="24"/>
              </w:rPr>
              <w:t xml:space="preserve">Вывоз ЖБО осуществляется по заявкам Заказчика, передаваемым через единую диспетчерскую службу Исполнителя по телефону с территории и от объектов Заказчика. Заявки подаются с обязательным указанием адреса, с которого необходимо осуществить вывоз ЖБО, даты вывоза и контактного телефона уполномоченного представителя Заказчика. </w:t>
            </w:r>
            <w:r>
              <w:rPr>
                <w:rFonts w:ascii="Times New Roman" w:hAnsi="Times New Roman"/>
                <w:sz w:val="24"/>
                <w:szCs w:val="24"/>
              </w:rPr>
              <w:t xml:space="preserve">Для вывоза ЖБО подаются исправные транспортные средства, отвечающие санитарным требованиям </w:t>
            </w:r>
          </w:p>
          <w:p>
            <w:pPr>
              <w:pStyle w:val="Normal"/>
              <w:widowControl w:val="false"/>
              <w:jc w:val="both"/>
              <w:rPr>
                <w:rFonts w:ascii="Times New Roman" w:hAnsi="Times New Roman"/>
                <w:bCs/>
                <w:sz w:val="24"/>
                <w:szCs w:val="24"/>
              </w:rPr>
            </w:pPr>
            <w:r>
              <w:rPr>
                <w:rFonts w:ascii="Times New Roman" w:hAnsi="Times New Roman"/>
                <w:sz w:val="24"/>
                <w:szCs w:val="24"/>
              </w:rPr>
            </w:r>
          </w:p>
          <w:p>
            <w:pPr>
              <w:pStyle w:val="Normal"/>
              <w:widowControl w:val="false"/>
              <w:jc w:val="both"/>
              <w:rPr>
                <w:rFonts w:ascii="Times New Roman" w:hAnsi="Times New Roman"/>
                <w:bCs/>
                <w:sz w:val="24"/>
                <w:szCs w:val="24"/>
              </w:rPr>
            </w:pPr>
            <w:r>
              <w:rPr>
                <w:rFonts w:ascii="Times New Roman" w:hAnsi="Times New Roman"/>
                <w:sz w:val="24"/>
                <w:szCs w:val="24"/>
              </w:rPr>
              <w:t>и экологическим нормам (специализированная техника снабжена герметичным оборудованием, не создающим угрозы для экологического состояния окружающей среды).</w:t>
            </w:r>
          </w:p>
          <w:p>
            <w:pPr>
              <w:pStyle w:val="Normal"/>
              <w:widowControl w:val="false"/>
              <w:jc w:val="both"/>
              <w:rPr>
                <w:rFonts w:ascii="Times New Roman" w:hAnsi="Times New Roman"/>
                <w:bCs/>
                <w:sz w:val="24"/>
                <w:szCs w:val="24"/>
              </w:rPr>
            </w:pPr>
            <w:r>
              <w:rPr>
                <w:rFonts w:ascii="Times New Roman" w:hAnsi="Times New Roman"/>
                <w:bCs/>
                <w:sz w:val="24"/>
                <w:szCs w:val="24"/>
              </w:rPr>
              <w:t>Исполнитель обязан иметь Договор водоотведения с гарантирующей организацией.</w:t>
            </w:r>
          </w:p>
          <w:p>
            <w:pPr>
              <w:pStyle w:val="Normal"/>
              <w:widowControl w:val="false"/>
              <w:spacing w:before="0" w:after="0"/>
              <w:contextualSpacing/>
              <w:jc w:val="both"/>
              <w:rPr>
                <w:rFonts w:ascii="Times New Roman" w:hAnsi="Times New Roman"/>
                <w:sz w:val="24"/>
                <w:szCs w:val="24"/>
              </w:rPr>
            </w:pPr>
            <w:r>
              <w:rPr>
                <w:rFonts w:ascii="Times New Roman" w:hAnsi="Times New Roman"/>
                <w:sz w:val="24"/>
                <w:szCs w:val="24"/>
              </w:rPr>
              <w:t>Контроль за вывозимым объемом ЖБО на местах осуществляет представитель обособленного подразделения (представитель Заказчика) с росписью в журнале оказанных услуг по вывозу ЖБО.</w:t>
            </w:r>
          </w:p>
        </w:tc>
      </w:tr>
      <w:tr>
        <w:trPr/>
        <w:tc>
          <w:tcPr>
            <w:tcW w:w="9934"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snapToGrid w:val="false"/>
              <w:jc w:val="both"/>
              <w:rPr>
                <w:rFonts w:ascii="Times New Roman" w:hAnsi="Times New Roman"/>
                <w:b/>
                <w:b/>
                <w:sz w:val="24"/>
                <w:szCs w:val="24"/>
              </w:rPr>
            </w:pPr>
            <w:r>
              <w:rPr>
                <w:rFonts w:ascii="Times New Roman" w:hAnsi="Times New Roman"/>
                <w:b/>
                <w:sz w:val="24"/>
                <w:szCs w:val="24"/>
              </w:rPr>
            </w:r>
          </w:p>
          <w:p>
            <w:pPr>
              <w:pStyle w:val="Normal"/>
              <w:widowControl w:val="false"/>
              <w:spacing w:before="0" w:after="160"/>
              <w:jc w:val="both"/>
              <w:rPr>
                <w:rFonts w:ascii="Times New Roman" w:hAnsi="Times New Roman"/>
                <w:b/>
                <w:b/>
                <w:sz w:val="24"/>
                <w:szCs w:val="24"/>
              </w:rPr>
            </w:pPr>
            <w:r>
              <w:rPr>
                <w:rFonts w:ascii="Times New Roman" w:hAnsi="Times New Roman"/>
                <w:b/>
                <w:sz w:val="24"/>
                <w:szCs w:val="24"/>
              </w:rPr>
              <w:t>3. Условия оказания услуг:</w:t>
            </w:r>
          </w:p>
        </w:tc>
      </w:tr>
      <w:tr>
        <w:trPr/>
        <w:tc>
          <w:tcPr>
            <w:tcW w:w="5664" w:type="dxa"/>
            <w:tcBorders>
              <w:top w:val="single" w:sz="4" w:space="0" w:color="000080"/>
              <w:left w:val="single" w:sz="4" w:space="0" w:color="000080"/>
              <w:bottom w:val="single" w:sz="4" w:space="0" w:color="000080"/>
            </w:tcBorders>
            <w:shd w:fill="FFFFFF" w:val="clear"/>
          </w:tcPr>
          <w:p>
            <w:pPr>
              <w:pStyle w:val="Normal"/>
              <w:widowControl w:val="false"/>
              <w:spacing w:before="0" w:after="160"/>
              <w:jc w:val="both"/>
              <w:rPr>
                <w:rFonts w:ascii="Times New Roman" w:hAnsi="Times New Roman"/>
                <w:sz w:val="24"/>
                <w:szCs w:val="24"/>
              </w:rPr>
            </w:pPr>
            <w:r>
              <w:rPr>
                <w:rFonts w:ascii="Times New Roman" w:hAnsi="Times New Roman"/>
                <w:sz w:val="24"/>
                <w:szCs w:val="24"/>
              </w:rPr>
              <w:t>Условия</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shd w:val="clear" w:fill="FFFFFF"/>
              <w:jc w:val="both"/>
              <w:rPr>
                <w:rFonts w:ascii="Times New Roman" w:hAnsi="Times New Roman"/>
                <w:bCs/>
                <w:sz w:val="24"/>
                <w:szCs w:val="24"/>
              </w:rPr>
            </w:pPr>
            <w:r>
              <w:rPr>
                <w:rFonts w:ascii="Times New Roman" w:hAnsi="Times New Roman"/>
                <w:bCs/>
                <w:sz w:val="24"/>
                <w:szCs w:val="24"/>
              </w:rPr>
            </w:r>
          </w:p>
          <w:p>
            <w:pPr>
              <w:pStyle w:val="Normal"/>
              <w:widowControl w:val="false"/>
              <w:shd w:val="clear" w:fill="FFFFFF"/>
              <w:spacing w:before="0" w:after="160"/>
              <w:jc w:val="both"/>
              <w:rPr>
                <w:rFonts w:ascii="Times New Roman" w:hAnsi="Times New Roman"/>
                <w:bCs/>
                <w:sz w:val="24"/>
                <w:szCs w:val="24"/>
              </w:rPr>
            </w:pPr>
            <w:r>
              <w:rPr>
                <w:rFonts w:ascii="Times New Roman" w:hAnsi="Times New Roman"/>
                <w:bCs/>
                <w:sz w:val="24"/>
                <w:szCs w:val="24"/>
              </w:rPr>
              <w:t>Исполнитель обязан соблюдать при осуществлении своей деятельности требования законодательства Российской Федерации, в том числе о государственном административно-техническом надзоре и административной ответственности за правонарушения в сфере благоустройства, содержания объектов и производства работ, руководствоваться санитарными правилами содержания территорий населенных мест. Оказывать услуги в строгом соответствии с действующим законодательством Российской Федерации.</w:t>
            </w:r>
          </w:p>
        </w:tc>
      </w:tr>
      <w:tr>
        <w:trPr/>
        <w:tc>
          <w:tcPr>
            <w:tcW w:w="9934"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snapToGrid w:val="false"/>
              <w:jc w:val="both"/>
              <w:rPr>
                <w:rFonts w:ascii="Times New Roman" w:hAnsi="Times New Roman"/>
                <w:b/>
                <w:b/>
                <w:sz w:val="24"/>
                <w:szCs w:val="24"/>
              </w:rPr>
            </w:pPr>
            <w:r>
              <w:rPr>
                <w:rFonts w:ascii="Times New Roman" w:hAnsi="Times New Roman"/>
                <w:b/>
                <w:sz w:val="24"/>
                <w:szCs w:val="24"/>
              </w:rPr>
            </w:r>
          </w:p>
          <w:p>
            <w:pPr>
              <w:pStyle w:val="Normal"/>
              <w:widowControl w:val="false"/>
              <w:spacing w:before="0" w:after="160"/>
              <w:jc w:val="both"/>
              <w:rPr>
                <w:rFonts w:ascii="Times New Roman" w:hAnsi="Times New Roman"/>
                <w:b/>
                <w:b/>
                <w:sz w:val="24"/>
                <w:szCs w:val="24"/>
              </w:rPr>
            </w:pPr>
            <w:r>
              <w:rPr>
                <w:rFonts w:ascii="Times New Roman" w:hAnsi="Times New Roman"/>
                <w:b/>
                <w:sz w:val="24"/>
                <w:szCs w:val="24"/>
              </w:rPr>
              <w:t>4. Сроки (периоды, этапы) оказания услуг</w:t>
            </w:r>
          </w:p>
        </w:tc>
      </w:tr>
      <w:tr>
        <w:trPr/>
        <w:tc>
          <w:tcPr>
            <w:tcW w:w="5710" w:type="dxa"/>
            <w:gridSpan w:val="2"/>
            <w:tcBorders>
              <w:top w:val="single" w:sz="4" w:space="0" w:color="000080"/>
              <w:left w:val="single" w:sz="4" w:space="0" w:color="000080"/>
              <w:bottom w:val="single" w:sz="4" w:space="0" w:color="000080"/>
            </w:tcBorders>
            <w:shd w:fill="FFFFFF" w:val="clear"/>
          </w:tcPr>
          <w:p>
            <w:pPr>
              <w:pStyle w:val="Normal"/>
              <w:widowControl w:val="false"/>
              <w:spacing w:before="0" w:after="160"/>
              <w:jc w:val="both"/>
              <w:rPr>
                <w:rFonts w:ascii="Times New Roman" w:hAnsi="Times New Roman"/>
                <w:sz w:val="24"/>
                <w:szCs w:val="24"/>
              </w:rPr>
            </w:pPr>
            <w:r>
              <w:rPr>
                <w:rFonts w:ascii="Times New Roman" w:hAnsi="Times New Roman"/>
                <w:sz w:val="24"/>
                <w:szCs w:val="24"/>
              </w:rPr>
              <w:t>Срок</w:t>
            </w:r>
          </w:p>
        </w:tc>
        <w:tc>
          <w:tcPr>
            <w:tcW w:w="4224"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spacing w:before="0" w:after="160"/>
              <w:jc w:val="both"/>
              <w:rPr>
                <w:rFonts w:ascii="Times New Roman" w:hAnsi="Times New Roman"/>
                <w:sz w:val="24"/>
                <w:szCs w:val="24"/>
              </w:rPr>
            </w:pPr>
            <w:r>
              <w:rPr>
                <w:rFonts w:ascii="Times New Roman" w:hAnsi="Times New Roman"/>
                <w:sz w:val="24"/>
                <w:szCs w:val="24"/>
              </w:rPr>
              <w:t>Откачка и вывоз сточных вод и нечистот уличного туалета осуществляется по предварительной заявке Заказчика по телефону _____ не менее чем за два дня.</w:t>
            </w:r>
          </w:p>
        </w:tc>
      </w:tr>
      <w:tr>
        <w:trPr/>
        <w:tc>
          <w:tcPr>
            <w:tcW w:w="9934" w:type="dxa"/>
            <w:gridSpan w:val="3"/>
            <w:tcBorders>
              <w:top w:val="single" w:sz="4" w:space="0" w:color="000080"/>
              <w:left w:val="single" w:sz="4" w:space="0" w:color="000080"/>
              <w:bottom w:val="single" w:sz="4" w:space="0" w:color="000080"/>
              <w:right w:val="single" w:sz="4" w:space="0" w:color="000080"/>
            </w:tcBorders>
            <w:shd w:fill="FFFFFF" w:val="clear"/>
          </w:tcPr>
          <w:p>
            <w:pPr>
              <w:pStyle w:val="12"/>
              <w:widowControl w:val="false"/>
              <w:snapToGrid w:val="false"/>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r>
          </w:p>
          <w:p>
            <w:pPr>
              <w:pStyle w:val="12"/>
              <w:widowControl w:val="false"/>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t>5. Условия оплаты:</w:t>
            </w:r>
          </w:p>
          <w:p>
            <w:pPr>
              <w:pStyle w:val="12"/>
              <w:widowControl w:val="false"/>
              <w:spacing w:lineRule="auto" w:line="240" w:before="0" w:after="0"/>
              <w:ind w:left="0" w:right="0" w:hanging="0"/>
              <w:contextualSpacing/>
              <w:jc w:val="both"/>
              <w:rPr>
                <w:rFonts w:ascii="Times New Roman" w:hAnsi="Times New Roman" w:cs="Times New Roman"/>
                <w:b/>
                <w:b/>
                <w:sz w:val="24"/>
                <w:szCs w:val="24"/>
              </w:rPr>
            </w:pPr>
            <w:r>
              <w:rPr>
                <w:rFonts w:cs="Times New Roman" w:ascii="Times New Roman" w:hAnsi="Times New Roman"/>
                <w:b/>
                <w:sz w:val="24"/>
                <w:szCs w:val="24"/>
              </w:rPr>
            </w:r>
          </w:p>
        </w:tc>
      </w:tr>
      <w:tr>
        <w:trPr/>
        <w:tc>
          <w:tcPr>
            <w:tcW w:w="5664" w:type="dxa"/>
            <w:tcBorders>
              <w:top w:val="single" w:sz="4" w:space="0" w:color="000080"/>
              <w:left w:val="single" w:sz="4" w:space="0" w:color="000080"/>
              <w:bottom w:val="single" w:sz="4" w:space="0" w:color="000080"/>
            </w:tcBorders>
            <w:shd w:fill="FFFFFF" w:val="clear"/>
          </w:tcPr>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Порядок сдачи и приемки услуг, срок и порядок оплаты</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jc w:val="both"/>
              <w:rPr>
                <w:rFonts w:ascii="Times New Roman" w:hAnsi="Times New Roman"/>
                <w:sz w:val="24"/>
                <w:szCs w:val="24"/>
              </w:rPr>
            </w:pPr>
            <w:r>
              <w:rPr>
                <w:rFonts w:ascii="Times New Roman" w:hAnsi="Times New Roman"/>
                <w:sz w:val="24"/>
                <w:szCs w:val="24"/>
              </w:rPr>
              <w:t xml:space="preserve">Исполнитель после оказания услуг, составляет Акт сдачи - приемки оказанных услуг в 2 (двух) </w:t>
            </w:r>
          </w:p>
          <w:p>
            <w:pPr>
              <w:pStyle w:val="Normal"/>
              <w:widowControl w:val="false"/>
              <w:jc w:val="both"/>
              <w:rPr>
                <w:rFonts w:ascii="Times New Roman" w:hAnsi="Times New Roman"/>
                <w:sz w:val="24"/>
                <w:szCs w:val="24"/>
              </w:rPr>
            </w:pPr>
            <w:r>
              <w:rPr>
                <w:rFonts w:ascii="Times New Roman" w:hAnsi="Times New Roman"/>
                <w:sz w:val="24"/>
                <w:szCs w:val="24"/>
              </w:rPr>
            </w:r>
          </w:p>
          <w:p>
            <w:pPr>
              <w:pStyle w:val="Normal"/>
              <w:widowControl w:val="false"/>
              <w:jc w:val="both"/>
              <w:rPr>
                <w:rFonts w:ascii="Times New Roman" w:hAnsi="Times New Roman"/>
                <w:sz w:val="24"/>
                <w:szCs w:val="24"/>
              </w:rPr>
            </w:pPr>
            <w:r>
              <w:rPr>
                <w:rFonts w:ascii="Times New Roman" w:hAnsi="Times New Roman"/>
                <w:sz w:val="24"/>
                <w:szCs w:val="24"/>
              </w:rPr>
              <w:t>экземплярах, подписывает, скрепляет печатью и предоставляет на подписание представителю Заказчика. Исполнитель несет ответственность за своевременность предоставления Акта сдачи - приемки оказанных услуг, его объективность, соответствие фактически оказанных объемов услуг, предъявленных документально к приемке. В Счете, Акте сдачи - приемки оказанных услуг в обязательном порядке должно быть прописано:</w:t>
            </w:r>
          </w:p>
          <w:p>
            <w:pPr>
              <w:pStyle w:val="Normal"/>
              <w:widowControl w:val="false"/>
              <w:jc w:val="both"/>
              <w:rPr>
                <w:rFonts w:ascii="Times New Roman" w:hAnsi="Times New Roman"/>
                <w:sz w:val="24"/>
                <w:szCs w:val="24"/>
              </w:rPr>
            </w:pPr>
            <w:r>
              <w:rPr>
                <w:rFonts w:ascii="Times New Roman" w:hAnsi="Times New Roman"/>
                <w:sz w:val="24"/>
                <w:szCs w:val="24"/>
              </w:rPr>
              <w:t>-вывоз ЖБО по Контракту № _____ от «___» ________ 2026 г.».</w:t>
            </w:r>
          </w:p>
          <w:p>
            <w:pPr>
              <w:pStyle w:val="Normal"/>
              <w:widowControl w:val="false"/>
              <w:jc w:val="both"/>
              <w:rPr>
                <w:rFonts w:ascii="Times New Roman" w:hAnsi="Times New Roman"/>
                <w:sz w:val="24"/>
                <w:szCs w:val="24"/>
              </w:rPr>
            </w:pPr>
            <w:r>
              <w:rPr>
                <w:rFonts w:ascii="Times New Roman" w:hAnsi="Times New Roman"/>
                <w:sz w:val="24"/>
                <w:szCs w:val="24"/>
              </w:rPr>
              <w:t>Представитель Заказчика, в течение 3 (Трех) рабочих дней с момента принятия оказанных услуг проверяет, подписывает и скрепляет печатью Акт сдачи - приемки оказанных услуг в количестве 2 (двух) экземпляров, после чего предоставляет 1 (один) экземпляр Исполнителю и 1 (Один) экземпляр оставляет и учитывает у себя, либо дает, в этот же срок, письменный мотивированный отказ от приемки оказанных услуг. После подписания акта сдачи-приемки оказанных услуг, Заказчику выставляется счет на оплату. Оплата за оказанные  услуги производится Заказчиком в течение 7 (семи) рабочих дней с момента получения Заказчиком пакета документов при условии подписания ответственным представителем Заказчика Акта сдачи - приемки оказанных услуг.</w:t>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Обязанность Заказчика по оплате считается исполненной с момента списания денежных средств с расчетного счета Заказчика.</w:t>
            </w:r>
          </w:p>
        </w:tc>
      </w:tr>
      <w:tr>
        <w:trPr/>
        <w:tc>
          <w:tcPr>
            <w:tcW w:w="5664" w:type="dxa"/>
            <w:tcBorders>
              <w:top w:val="single" w:sz="4" w:space="0" w:color="000080"/>
              <w:left w:val="single" w:sz="4" w:space="0" w:color="000080"/>
              <w:bottom w:val="single" w:sz="4" w:space="0" w:color="000080"/>
            </w:tcBorders>
            <w:shd w:fill="FFFFFF" w:val="clear"/>
          </w:tcPr>
          <w:p>
            <w:pPr>
              <w:pStyle w:val="12"/>
              <w:widowControl w:val="false"/>
              <w:snapToGrid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Авансирование</w:t>
            </w:r>
          </w:p>
          <w:p>
            <w:pPr>
              <w:pStyle w:val="12"/>
              <w:widowControl w:val="false"/>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14"/>
              <w:widowControl w:val="false"/>
              <w:snapToGrid w:val="false"/>
              <w:spacing w:lineRule="auto" w:line="240" w:before="0" w:after="0"/>
              <w:jc w:val="both"/>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14"/>
              <w:widowControl w:val="false"/>
              <w:spacing w:lineRule="auto" w:line="240" w:before="0" w:after="0"/>
              <w:jc w:val="both"/>
              <w:rPr>
                <w:rFonts w:ascii="Times New Roman" w:hAnsi="Times New Roman"/>
                <w:bCs/>
                <w:color w:val="000000"/>
                <w:sz w:val="24"/>
                <w:szCs w:val="24"/>
              </w:rPr>
            </w:pPr>
            <w:r>
              <w:rPr>
                <w:rFonts w:ascii="Times New Roman" w:hAnsi="Times New Roman"/>
                <w:bCs/>
                <w:color w:val="000000"/>
                <w:sz w:val="24"/>
                <w:szCs w:val="24"/>
              </w:rPr>
              <w:t>Авансирование не предусмотрено.</w:t>
            </w:r>
          </w:p>
        </w:tc>
      </w:tr>
      <w:tr>
        <w:trPr>
          <w:trHeight w:val="269" w:hRule="atLeast"/>
        </w:trPr>
        <w:tc>
          <w:tcPr>
            <w:tcW w:w="9934"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widowControl w:val="false"/>
              <w:snapToGrid w:val="false"/>
              <w:jc w:val="both"/>
              <w:rPr>
                <w:rFonts w:ascii="Times New Roman" w:hAnsi="Times New Roman"/>
                <w:b/>
                <w:b/>
                <w:sz w:val="24"/>
                <w:szCs w:val="24"/>
              </w:rPr>
            </w:pPr>
            <w:r>
              <w:rPr>
                <w:rFonts w:ascii="Times New Roman" w:hAnsi="Times New Roman"/>
                <w:b/>
                <w:sz w:val="24"/>
                <w:szCs w:val="24"/>
              </w:rPr>
            </w:r>
          </w:p>
          <w:p>
            <w:pPr>
              <w:pStyle w:val="Normal"/>
              <w:widowControl w:val="false"/>
              <w:snapToGrid w:val="false"/>
              <w:jc w:val="both"/>
              <w:rPr>
                <w:rFonts w:ascii="Times New Roman" w:hAnsi="Times New Roman"/>
                <w:b/>
                <w:b/>
                <w:sz w:val="24"/>
                <w:szCs w:val="24"/>
              </w:rPr>
            </w:pPr>
            <w:r>
              <w:rPr>
                <w:rFonts w:ascii="Times New Roman" w:hAnsi="Times New Roman"/>
                <w:b/>
                <w:sz w:val="24"/>
                <w:szCs w:val="24"/>
              </w:rPr>
            </w:r>
          </w:p>
          <w:p>
            <w:pPr>
              <w:pStyle w:val="Normal"/>
              <w:widowControl w:val="false"/>
              <w:snapToGrid w:val="false"/>
              <w:jc w:val="both"/>
              <w:rPr>
                <w:rFonts w:ascii="Times New Roman" w:hAnsi="Times New Roman"/>
                <w:b/>
                <w:b/>
                <w:sz w:val="24"/>
                <w:szCs w:val="24"/>
              </w:rPr>
            </w:pPr>
            <w:r>
              <w:rPr>
                <w:rFonts w:ascii="Times New Roman" w:hAnsi="Times New Roman"/>
                <w:b/>
                <w:sz w:val="24"/>
                <w:szCs w:val="24"/>
              </w:rPr>
            </w:r>
          </w:p>
          <w:p>
            <w:pPr>
              <w:pStyle w:val="Normal"/>
              <w:widowControl w:val="false"/>
              <w:snapToGrid w:val="false"/>
              <w:jc w:val="both"/>
              <w:rPr>
                <w:rFonts w:ascii="Times New Roman" w:hAnsi="Times New Roman"/>
                <w:b/>
                <w:b/>
                <w:sz w:val="24"/>
                <w:szCs w:val="24"/>
              </w:rPr>
            </w:pPr>
            <w:r>
              <w:rPr>
                <w:rFonts w:ascii="Times New Roman" w:hAnsi="Times New Roman"/>
                <w:b/>
                <w:sz w:val="24"/>
                <w:szCs w:val="24"/>
              </w:rPr>
            </w:r>
          </w:p>
          <w:p>
            <w:pPr>
              <w:pStyle w:val="Normal"/>
              <w:widowControl w:val="false"/>
              <w:jc w:val="both"/>
              <w:rPr>
                <w:rFonts w:ascii="Times New Roman" w:hAnsi="Times New Roman"/>
                <w:b/>
                <w:b/>
                <w:sz w:val="24"/>
                <w:szCs w:val="24"/>
              </w:rPr>
            </w:pPr>
            <w:r>
              <w:rPr>
                <w:rFonts w:ascii="Times New Roman" w:hAnsi="Times New Roman"/>
                <w:b/>
                <w:sz w:val="24"/>
                <w:szCs w:val="24"/>
              </w:rPr>
              <w:t>6. Гарантийные обязательства</w:t>
            </w:r>
          </w:p>
          <w:p>
            <w:pPr>
              <w:pStyle w:val="Normal"/>
              <w:widowControl w:val="false"/>
              <w:spacing w:before="0" w:after="160"/>
              <w:jc w:val="both"/>
              <w:rPr>
                <w:rFonts w:ascii="Times New Roman" w:hAnsi="Times New Roman"/>
                <w:b/>
                <w:b/>
                <w:sz w:val="24"/>
                <w:szCs w:val="24"/>
              </w:rPr>
            </w:pPr>
            <w:r>
              <w:rPr>
                <w:rFonts w:ascii="Times New Roman" w:hAnsi="Times New Roman"/>
                <w:b/>
                <w:sz w:val="24"/>
                <w:szCs w:val="24"/>
              </w:rPr>
            </w:r>
          </w:p>
        </w:tc>
      </w:tr>
      <w:tr>
        <w:trPr>
          <w:trHeight w:val="722" w:hRule="atLeast"/>
        </w:trPr>
        <w:tc>
          <w:tcPr>
            <w:tcW w:w="5664" w:type="dxa"/>
            <w:tcBorders>
              <w:top w:val="single" w:sz="4" w:space="0" w:color="000080"/>
              <w:left w:val="single" w:sz="4" w:space="0" w:color="000080"/>
              <w:bottom w:val="single" w:sz="4" w:space="0" w:color="000080"/>
            </w:tcBorders>
            <w:shd w:fill="FFFFFF" w:val="clear"/>
          </w:tcPr>
          <w:p>
            <w:pPr>
              <w:pStyle w:val="Normal"/>
              <w:widowControl w:val="false"/>
              <w:spacing w:before="0" w:after="160"/>
              <w:jc w:val="both"/>
              <w:rPr>
                <w:rFonts w:ascii="Times New Roman" w:hAnsi="Times New Roman"/>
                <w:sz w:val="24"/>
                <w:szCs w:val="24"/>
              </w:rPr>
            </w:pPr>
            <w:r>
              <w:rPr>
                <w:rFonts w:eastAsia="Times New Roman" w:cs="Times New Roman" w:ascii="Times New Roman" w:hAnsi="Times New Roman"/>
                <w:sz w:val="24"/>
                <w:szCs w:val="24"/>
              </w:rPr>
              <w:t xml:space="preserve"> </w:t>
            </w:r>
          </w:p>
          <w:p>
            <w:pPr>
              <w:pStyle w:val="Normal"/>
              <w:widowControl w:val="false"/>
              <w:spacing w:before="0" w:after="160"/>
              <w:jc w:val="both"/>
              <w:rPr>
                <w:rFonts w:ascii="Times New Roman" w:hAnsi="Times New Roman"/>
                <w:sz w:val="24"/>
                <w:szCs w:val="24"/>
              </w:rPr>
            </w:pPr>
            <w:r>
              <w:rPr>
                <w:rFonts w:ascii="Times New Roman" w:hAnsi="Times New Roman"/>
                <w:sz w:val="24"/>
                <w:szCs w:val="24"/>
              </w:rPr>
              <w:t>Гарантийные обязательства</w:t>
            </w:r>
          </w:p>
        </w:tc>
        <w:tc>
          <w:tcPr>
            <w:tcW w:w="4270" w:type="dxa"/>
            <w:gridSpan w:val="2"/>
            <w:tcBorders>
              <w:top w:val="single" w:sz="4" w:space="0" w:color="000080"/>
              <w:left w:val="single" w:sz="4" w:space="0" w:color="000080"/>
              <w:bottom w:val="single" w:sz="4" w:space="0" w:color="000080"/>
              <w:right w:val="single" w:sz="4" w:space="0" w:color="000080"/>
            </w:tcBorders>
            <w:shd w:fill="FFFFFF" w:val="clear"/>
          </w:tcPr>
          <w:p>
            <w:pPr>
              <w:pStyle w:val="13"/>
              <w:widowControl w:val="false"/>
              <w:tabs>
                <w:tab w:val="clear" w:pos="708"/>
                <w:tab w:val="left" w:pos="0"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Исполнитель должен гарантировать качество предоставляемых Услуг и их безопасность.</w:t>
            </w:r>
          </w:p>
          <w:p>
            <w:pPr>
              <w:pStyle w:val="13"/>
              <w:widowControl w:val="false"/>
              <w:tabs>
                <w:tab w:val="clear" w:pos="708"/>
                <w:tab w:val="left" w:pos="0"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случае, если Заказчик будет привлечен контролирующими органами к ответственности в виде денежного взыскания (штрафа), Заказчик имеет право удержать денежную сумму взыскания из стоимости услуг Исполнителя, если такое неисполнение явилось следствием нарушения настоящего контракта Исполнителем.</w:t>
            </w:r>
          </w:p>
        </w:tc>
      </w:tr>
    </w:tbl>
    <w:p>
      <w:pPr>
        <w:pStyle w:val="Normal"/>
        <w:jc w:val="both"/>
        <w:rPr>
          <w:rFonts w:ascii="Times New Roman" w:hAnsi="Times New Roman"/>
          <w:sz w:val="24"/>
          <w:szCs w:val="24"/>
        </w:rPr>
      </w:pPr>
      <w:r>
        <w:rPr>
          <w:rFonts w:ascii="Times New Roman" w:hAnsi="Times New Roman"/>
          <w:sz w:val="24"/>
          <w:szCs w:val="24"/>
        </w:rPr>
      </w:r>
    </w:p>
    <w:tbl>
      <w:tblPr>
        <w:tblW w:w="10137" w:type="dxa"/>
        <w:jc w:val="left"/>
        <w:tblInd w:w="0" w:type="dxa"/>
        <w:tblLayout w:type="fixed"/>
        <w:tblCellMar>
          <w:top w:w="0" w:type="dxa"/>
          <w:left w:w="108" w:type="dxa"/>
          <w:bottom w:w="0" w:type="dxa"/>
          <w:right w:w="108" w:type="dxa"/>
        </w:tblCellMar>
      </w:tblPr>
      <w:tblGrid>
        <w:gridCol w:w="5004"/>
        <w:gridCol w:w="5132"/>
      </w:tblGrid>
      <w:tr>
        <w:trPr>
          <w:trHeight w:val="91" w:hRule="atLeast"/>
        </w:trPr>
        <w:tc>
          <w:tcPr>
            <w:tcW w:w="5004" w:type="dxa"/>
            <w:tcBorders/>
          </w:tcPr>
          <w:p>
            <w:pPr>
              <w:pStyle w:val="Normal"/>
              <w:widowControl w:val="false"/>
              <w:spacing w:before="0" w:after="160"/>
              <w:ind w:left="0" w:right="-1" w:hanging="0"/>
              <w:jc w:val="center"/>
              <w:rPr>
                <w:rFonts w:ascii="Times New Roman" w:hAnsi="Times New Roman"/>
                <w:b/>
                <w:b/>
                <w:sz w:val="24"/>
                <w:szCs w:val="24"/>
              </w:rPr>
            </w:pPr>
            <w:r>
              <w:rPr>
                <w:rFonts w:ascii="Times New Roman" w:hAnsi="Times New Roman"/>
                <w:b/>
                <w:sz w:val="24"/>
                <w:szCs w:val="24"/>
              </w:rPr>
              <w:t>«Исполнитель»</w:t>
            </w:r>
          </w:p>
        </w:tc>
        <w:tc>
          <w:tcPr>
            <w:tcW w:w="5132" w:type="dxa"/>
            <w:tcBorders/>
          </w:tcPr>
          <w:p>
            <w:pPr>
              <w:pStyle w:val="211"/>
              <w:widowControl w:val="false"/>
              <w:spacing w:lineRule="auto" w:line="240" w:before="0" w:after="160"/>
              <w:ind w:left="0" w:right="-1" w:hanging="0"/>
              <w:jc w:val="center"/>
              <w:rPr>
                <w:rFonts w:ascii="Times New Roman" w:hAnsi="Times New Roman"/>
                <w:b/>
                <w:b/>
                <w:sz w:val="24"/>
                <w:szCs w:val="24"/>
              </w:rPr>
            </w:pPr>
            <w:r>
              <w:rPr>
                <w:rFonts w:ascii="Times New Roman" w:hAnsi="Times New Roman"/>
                <w:b/>
                <w:sz w:val="24"/>
                <w:szCs w:val="24"/>
              </w:rPr>
              <w:t>«Заказчик»</w:t>
            </w:r>
          </w:p>
        </w:tc>
      </w:tr>
      <w:tr>
        <w:trPr>
          <w:trHeight w:val="2970" w:hRule="atLeast"/>
        </w:trPr>
        <w:tc>
          <w:tcPr>
            <w:tcW w:w="5004" w:type="dxa"/>
            <w:tcBorders/>
          </w:tcPr>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5420" w:leader="none"/>
              </w:tabs>
              <w:snapToGrid w:val="false"/>
              <w:jc w:val="both"/>
              <w:rPr>
                <w:rFonts w:ascii="Times New Roman" w:hAnsi="Times New Roman"/>
                <w:sz w:val="24"/>
                <w:szCs w:val="24"/>
              </w:rPr>
            </w:pPr>
            <w:r>
              <w:rPr>
                <w:rFonts w:ascii="Times New Roman" w:hAnsi="Times New Roman"/>
                <w:sz w:val="24"/>
                <w:szCs w:val="24"/>
              </w:rPr>
            </w:r>
          </w:p>
          <w:p>
            <w:pPr>
              <w:pStyle w:val="Normal"/>
              <w:widowControl w:val="false"/>
              <w:snapToGrid w:val="false"/>
              <w:jc w:val="both"/>
              <w:rPr>
                <w:rFonts w:ascii="Times New Roman" w:hAnsi="Times New Roman"/>
                <w:sz w:val="24"/>
                <w:szCs w:val="24"/>
              </w:rPr>
            </w:pPr>
            <w:r>
              <w:rPr>
                <w:rFonts w:ascii="Times New Roman" w:hAnsi="Times New Roman"/>
                <w:sz w:val="24"/>
                <w:szCs w:val="24"/>
              </w:rPr>
              <w:t>____________________________/_________/</w:t>
            </w:r>
          </w:p>
          <w:p>
            <w:pPr>
              <w:pStyle w:val="Normal"/>
              <w:widowControl w:val="false"/>
              <w:tabs>
                <w:tab w:val="clear" w:pos="708"/>
                <w:tab w:val="left" w:pos="5420" w:leader="none"/>
              </w:tabs>
              <w:snapToGrid w:val="false"/>
              <w:spacing w:before="0" w:after="160"/>
              <w:jc w:val="both"/>
              <w:rPr>
                <w:rFonts w:ascii="Times New Roman" w:hAnsi="Times New Roman"/>
                <w:sz w:val="24"/>
                <w:szCs w:val="24"/>
              </w:rPr>
            </w:pPr>
            <w:r>
              <w:rPr>
                <w:rFonts w:ascii="Times New Roman" w:hAnsi="Times New Roman"/>
                <w:sz w:val="24"/>
                <w:szCs w:val="24"/>
              </w:rPr>
              <w:t>МП</w:t>
            </w:r>
          </w:p>
        </w:tc>
        <w:tc>
          <w:tcPr>
            <w:tcW w:w="5132" w:type="dxa"/>
            <w:tcBorders/>
          </w:tcPr>
          <w:p>
            <w:pPr>
              <w:pStyle w:val="Normal"/>
              <w:widowControl w:val="false"/>
              <w:jc w:val="both"/>
              <w:rPr>
                <w:rFonts w:ascii="Times New Roman" w:hAnsi="Times New Roman"/>
                <w:b/>
                <w:b/>
                <w:sz w:val="24"/>
                <w:szCs w:val="24"/>
              </w:rPr>
            </w:pPr>
            <w:r>
              <w:rPr>
                <w:rFonts w:ascii="Times New Roman" w:hAnsi="Times New Roman"/>
                <w:b/>
                <w:sz w:val="24"/>
                <w:szCs w:val="24"/>
              </w:rPr>
              <w:t>Главное управление МЧС России по Воронежской области</w:t>
            </w:r>
          </w:p>
          <w:p>
            <w:pPr>
              <w:pStyle w:val="Style9"/>
              <w:widowControl w:val="false"/>
              <w:tabs>
                <w:tab w:val="clear" w:pos="708"/>
                <w:tab w:val="left" w:pos="5130" w:leader="none"/>
              </w:tabs>
              <w:jc w:val="both"/>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394006 г.</w:t>
            </w:r>
            <w:r>
              <w:rPr>
                <w:rFonts w:cs="Times New Roman" w:ascii="Times New Roman" w:hAnsi="Times New Roman"/>
                <w:spacing w:val="-1"/>
                <w:sz w:val="24"/>
                <w:szCs w:val="24"/>
                <w:lang w:val="ru-RU"/>
              </w:rPr>
              <w:t xml:space="preserve"> </w:t>
            </w:r>
            <w:r>
              <w:rPr>
                <w:rFonts w:cs="Times New Roman" w:ascii="Times New Roman" w:hAnsi="Times New Roman"/>
                <w:spacing w:val="-1"/>
                <w:sz w:val="24"/>
                <w:szCs w:val="24"/>
              </w:rPr>
              <w:t>Воронеж, ул. Куцыгина, д.28</w:t>
            </w:r>
          </w:p>
          <w:p>
            <w:pPr>
              <w:pStyle w:val="Style21"/>
              <w:widowControl w:val="false"/>
              <w:spacing w:before="0" w:after="0"/>
              <w:ind w:left="0" w:right="0" w:hanging="0"/>
              <w:jc w:val="left"/>
              <w:rPr>
                <w:rFonts w:ascii="Times New Roman" w:hAnsi="Times New Roman"/>
                <w:sz w:val="24"/>
                <w:szCs w:val="24"/>
              </w:rPr>
            </w:pPr>
            <w:r>
              <w:rPr>
                <w:rFonts w:cs="Times New Roman" w:ascii="Times New Roman" w:hAnsi="Times New Roman"/>
                <w:spacing w:val="-1"/>
                <w:sz w:val="24"/>
                <w:szCs w:val="24"/>
              </w:rPr>
              <w:t>т</w:t>
            </w:r>
            <w:r>
              <w:rPr>
                <w:rFonts w:cs="Times New Roman" w:ascii="Times New Roman" w:hAnsi="Times New Roman"/>
                <w:spacing w:val="-5"/>
                <w:sz w:val="24"/>
                <w:szCs w:val="24"/>
              </w:rPr>
              <w:t>ел. (4732) 969385</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ИНН 3664061454</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КПП 366401001</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ОГРН 1043600098530;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ОКПО 08928569</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л/с 03311783970</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р/с 03211643000000013228</w:t>
            </w:r>
          </w:p>
          <w:p>
            <w:pPr>
              <w:pStyle w:val="Normal"/>
              <w:widowControl w:val="false"/>
              <w:rPr>
                <w:rFonts w:ascii="Times New Roman" w:hAnsi="Times New Roman" w:cs="Times New Roman"/>
                <w:sz w:val="24"/>
                <w:szCs w:val="24"/>
              </w:rPr>
            </w:pPr>
            <w:r>
              <w:rPr>
                <w:rFonts w:cs="Times New Roman" w:ascii="Times New Roman" w:hAnsi="Times New Roman"/>
                <w:sz w:val="24"/>
                <w:szCs w:val="24"/>
              </w:rPr>
              <w:t>ОКЦ №1 ВВГУ Банка России//УФК по Нижегородской области, г. Нижний Новгород</w:t>
            </w:r>
          </w:p>
          <w:p>
            <w:pPr>
              <w:pStyle w:val="Normal"/>
              <w:widowControl w:val="false"/>
              <w:ind w:left="0" w:right="0" w:hanging="0"/>
              <w:jc w:val="both"/>
              <w:rPr>
                <w:rFonts w:ascii="Times New Roman" w:hAnsi="Times New Roman" w:cs="Times New Roman"/>
                <w:sz w:val="24"/>
                <w:szCs w:val="24"/>
              </w:rPr>
            </w:pPr>
            <w:r>
              <w:rPr>
                <w:rFonts w:cs="Times New Roman" w:ascii="Times New Roman" w:hAnsi="Times New Roman"/>
                <w:sz w:val="24"/>
                <w:szCs w:val="24"/>
              </w:rPr>
              <w:t>БИК 012202102;</w:t>
            </w:r>
          </w:p>
          <w:p>
            <w:pPr>
              <w:pStyle w:val="Normal"/>
              <w:widowControl w:val="false"/>
              <w:tabs>
                <w:tab w:val="clear" w:pos="708"/>
                <w:tab w:val="left" w:pos="5130" w:leader="none"/>
              </w:tabs>
              <w:spacing w:before="0" w:after="0"/>
              <w:ind w:left="0" w:right="0" w:hanging="0"/>
              <w:jc w:val="both"/>
              <w:rPr>
                <w:rFonts w:ascii="Times New Roman" w:hAnsi="Times New Roman"/>
                <w:sz w:val="24"/>
                <w:szCs w:val="24"/>
              </w:rPr>
            </w:pPr>
            <w:r>
              <w:rPr>
                <w:rFonts w:cs="Times New Roman" w:ascii="Times New Roman" w:hAnsi="Times New Roman"/>
                <w:b w:val="false"/>
                <w:bCs/>
                <w:color w:val="000000"/>
                <w:sz w:val="24"/>
                <w:szCs w:val="24"/>
              </w:rPr>
              <w:t>ЕКС 40102810745370000024</w:t>
            </w:r>
          </w:p>
          <w:p>
            <w:pPr>
              <w:pStyle w:val="Normal"/>
              <w:widowControl w:val="false"/>
              <w:tabs>
                <w:tab w:val="clear" w:pos="708"/>
                <w:tab w:val="left" w:pos="5130" w:leader="none"/>
              </w:tabs>
              <w:spacing w:before="0" w:after="0"/>
              <w:ind w:left="0" w:right="0" w:hanging="0"/>
              <w:jc w:val="both"/>
              <w:rPr>
                <w:rFonts w:cs="Times New Roman"/>
                <w:b w:val="false"/>
                <w:b w:val="false"/>
                <w:bCs/>
                <w:color w:val="000000"/>
              </w:rPr>
            </w:pPr>
            <w:r>
              <w:rPr>
                <w:rFonts w:cs="Times New Roman"/>
                <w:b w:val="false"/>
                <w:bCs/>
                <w:color w:val="000000"/>
              </w:rPr>
            </w:r>
          </w:p>
          <w:p>
            <w:pPr>
              <w:pStyle w:val="Normal"/>
              <w:widowControl w:val="false"/>
              <w:snapToGrid w:val="false"/>
              <w:jc w:val="both"/>
              <w:rPr>
                <w:rFonts w:ascii="Times New Roman" w:hAnsi="Times New Roman"/>
                <w:sz w:val="24"/>
                <w:szCs w:val="24"/>
              </w:rPr>
            </w:pPr>
            <w:r>
              <w:rPr>
                <w:rFonts w:ascii="Times New Roman" w:hAnsi="Times New Roman"/>
                <w:sz w:val="24"/>
                <w:szCs w:val="24"/>
              </w:rPr>
              <w:t>____________________________/_________/</w:t>
            </w:r>
          </w:p>
          <w:p>
            <w:pPr>
              <w:pStyle w:val="Normal"/>
              <w:widowControl w:val="false"/>
              <w:snapToGrid w:val="false"/>
              <w:spacing w:before="0" w:after="160"/>
              <w:jc w:val="both"/>
              <w:rPr>
                <w:rFonts w:ascii="Times New Roman" w:hAnsi="Times New Roman"/>
                <w:sz w:val="24"/>
                <w:szCs w:val="24"/>
              </w:rPr>
            </w:pPr>
            <w:r>
              <w:rPr>
                <w:rFonts w:ascii="Times New Roman" w:hAnsi="Times New Roman"/>
                <w:sz w:val="24"/>
                <w:szCs w:val="24"/>
              </w:rPr>
              <w:t>МП</w:t>
            </w:r>
          </w:p>
        </w:tc>
      </w:tr>
    </w:tbl>
    <w:p>
      <w:pPr>
        <w:pStyle w:val="Normal"/>
        <w:jc w:val="center"/>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0" w:right="0" w:firstLine="851"/>
        <w:contextual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hanging="0"/>
        <w:jc w:val="center"/>
        <w:rPr>
          <w:rFonts w:ascii="Times New Roman" w:hAnsi="Times New Roman"/>
          <w:sz w:val="24"/>
          <w:szCs w:val="24"/>
        </w:rPr>
      </w:pPr>
      <w:r>
        <w:rPr/>
      </w:r>
    </w:p>
    <w:sectPr>
      <w:type w:val="nextPage"/>
      <w:pgSz w:w="11906" w:h="16838"/>
      <w:pgMar w:left="1418" w:right="851" w:header="0" w:top="210"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Times New Roman">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b/>
        <w:szCs w:val="28"/>
      </w:rPr>
    </w:lvl>
    <w:lvl w:ilvl="1">
      <w:start w:val="1"/>
      <w:numFmt w:val="decimal"/>
      <w:lvlText w:val="%1.%2."/>
      <w:lvlJc w:val="left"/>
      <w:pPr>
        <w:tabs>
          <w:tab w:val="num" w:pos="0"/>
        </w:tabs>
        <w:ind w:left="720" w:hanging="720"/>
      </w:pPr>
      <w:rPr>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lvl w:ilvl="0">
      <w:start w:val="1"/>
      <w:numFmt w:val="decimal"/>
      <w:lvlText w:val="%1."/>
      <w:lvlJc w:val="left"/>
      <w:pPr>
        <w:tabs>
          <w:tab w:val="num" w:pos="360"/>
        </w:tabs>
        <w:ind w:left="360" w:hanging="360"/>
      </w:pPr>
      <w:rPr>
        <w:sz w:val="24"/>
        <w:szCs w:val="24"/>
      </w:rPr>
    </w:lvl>
    <w:lvl w:ilvl="1">
      <w:start w:val="1"/>
      <w:numFmt w:val="decimal"/>
      <w:lvlText w:val="%2.1."/>
      <w:lvlJc w:val="left"/>
      <w:pPr>
        <w:tabs>
          <w:tab w:val="num" w:pos="644"/>
        </w:tabs>
        <w:ind w:left="0" w:hanging="0"/>
      </w:pPr>
    </w:lvl>
    <w:lvl w:ilvl="2">
      <w:start w:val="1"/>
      <w:numFmt w:val="decimal"/>
      <w:lvlText w:val="%3.2.2"/>
      <w:lvlJc w:val="left"/>
      <w:pPr>
        <w:tabs>
          <w:tab w:val="num" w:pos="36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360"/>
        </w:tabs>
        <w:ind w:left="360" w:hanging="360"/>
      </w:pPr>
      <w:rPr>
        <w:sz w:val="24"/>
        <w:szCs w:val="24"/>
      </w:rPr>
    </w:lvl>
    <w:lvl w:ilvl="1">
      <w:start w:val="1"/>
      <w:numFmt w:val="decimal"/>
      <w:lvlText w:val="%2.1."/>
      <w:lvlJc w:val="left"/>
      <w:pPr>
        <w:tabs>
          <w:tab w:val="num" w:pos="644"/>
        </w:tabs>
        <w:ind w:left="0" w:hanging="0"/>
      </w:pPr>
    </w:lvl>
    <w:lvl w:ilvl="2">
      <w:start w:val="1"/>
      <w:numFmt w:val="decimal"/>
      <w:lvlText w:val="%3.2.2"/>
      <w:lvlJc w:val="left"/>
      <w:pPr>
        <w:tabs>
          <w:tab w:val="num" w:pos="36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4">
    <w:lvl w:ilvl="0">
      <w:start w:val="1"/>
      <w:numFmt w:val="decimal"/>
      <w:lvlText w:val="%1."/>
      <w:lvlJc w:val="left"/>
      <w:pPr>
        <w:tabs>
          <w:tab w:val="num" w:pos="360"/>
        </w:tabs>
        <w:ind w:left="360" w:hanging="360"/>
      </w:pPr>
      <w:rPr>
        <w:sz w:val="24"/>
        <w:szCs w:val="24"/>
      </w:rPr>
    </w:lvl>
    <w:lvl w:ilvl="1">
      <w:start w:val="1"/>
      <w:numFmt w:val="decimal"/>
      <w:lvlText w:val="%2.1."/>
      <w:lvlJc w:val="left"/>
      <w:pPr>
        <w:tabs>
          <w:tab w:val="num" w:pos="644"/>
        </w:tabs>
        <w:ind w:left="0" w:hanging="0"/>
      </w:pPr>
    </w:lvl>
    <w:lvl w:ilvl="2">
      <w:start w:val="1"/>
      <w:numFmt w:val="decimal"/>
      <w:lvlText w:val="%3.2.2"/>
      <w:lvlJc w:val="left"/>
      <w:pPr>
        <w:tabs>
          <w:tab w:val="num" w:pos="36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5">
    <w:lvl w:ilvl="0">
      <w:start w:val="1"/>
      <w:numFmt w:val="decimal"/>
      <w:lvlText w:val="2.%1."/>
      <w:lvlJc w:val="left"/>
      <w:pPr>
        <w:tabs>
          <w:tab w:val="num" w:pos="0"/>
        </w:tabs>
        <w:ind w:left="720" w:hanging="360"/>
      </w:pPr>
    </w:lvl>
    <w:lvl w:ilvl="1">
      <w:start w:val="1"/>
      <w:numFmt w:val="bullet"/>
      <w:lvlText w:val="-"/>
      <w:lvlJc w:val="left"/>
      <w:pPr>
        <w:tabs>
          <w:tab w:val="num" w:pos="1605"/>
        </w:tabs>
        <w:ind w:left="1605" w:hanging="525"/>
      </w:pPr>
      <w:rPr>
        <w:rFonts w:ascii="Times New Roman" w:hAnsi="Times New Roman" w:cs="Times New Roman"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2.3.%1"/>
      <w:lvlJc w:val="left"/>
      <w:pPr>
        <w:tabs>
          <w:tab w:val="num" w:pos="0"/>
        </w:tabs>
        <w:ind w:left="360" w:hanging="360"/>
      </w:pPr>
      <w:rPr>
        <w:b w:val="false"/>
      </w:rPr>
    </w:lvl>
    <w:lvl w:ilvl="1">
      <w:start w:val="1"/>
      <w:numFmt w:val="decimal"/>
      <w:lvlText w:val="2.%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lvl w:ilvl="0">
      <w:start w:val="2"/>
      <w:numFmt w:val="decimal"/>
      <w:lvlText w:val="%1."/>
      <w:lvlJc w:val="left"/>
      <w:pPr>
        <w:tabs>
          <w:tab w:val="num" w:pos="0"/>
        </w:tabs>
        <w:ind w:left="540" w:hanging="540"/>
      </w:pPr>
    </w:lvl>
    <w:lvl w:ilvl="1">
      <w:start w:val="4"/>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lvl w:ilvl="0">
      <w:start w:val="2"/>
      <w:numFmt w:val="decimal"/>
      <w:lvlText w:val="%1."/>
      <w:lvlJc w:val="left"/>
      <w:pPr>
        <w:tabs>
          <w:tab w:val="num" w:pos="0"/>
        </w:tabs>
        <w:ind w:left="540" w:hanging="540"/>
      </w:pPr>
    </w:lvl>
    <w:lvl w:ilvl="1">
      <w:start w:val="4"/>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lvl w:ilvl="0">
      <w:start w:val="2"/>
      <w:numFmt w:val="decimal"/>
      <w:lvlText w:val="%1."/>
      <w:lvlJc w:val="left"/>
      <w:pPr>
        <w:tabs>
          <w:tab w:val="num" w:pos="0"/>
        </w:tabs>
        <w:ind w:left="540" w:hanging="540"/>
      </w:pPr>
    </w:lvl>
    <w:lvl w:ilvl="1">
      <w:start w:val="4"/>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7">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8">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9">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1">
    <w:lvl w:ilvl="0">
      <w:start w:val="3"/>
      <w:numFmt w:val="decimal"/>
      <w:lvlText w:val="%1."/>
      <w:lvlJc w:val="left"/>
      <w:pPr>
        <w:tabs>
          <w:tab w:val="num" w:pos="0"/>
        </w:tabs>
        <w:ind w:left="3338" w:hanging="360"/>
      </w:pPr>
      <w:rPr>
        <w:sz w:val="24"/>
        <w:szCs w:val="24"/>
      </w:rPr>
    </w:lvl>
    <w:lvl w:ilvl="1">
      <w:start w:val="1"/>
      <w:numFmt w:val="decimal"/>
      <w:lvlText w:val="%1.%2."/>
      <w:lvlJc w:val="left"/>
      <w:pPr>
        <w:tabs>
          <w:tab w:val="num" w:pos="0"/>
        </w:tabs>
        <w:ind w:left="786" w:hanging="360"/>
      </w:pPr>
      <w:rPr>
        <w:i w:val="false"/>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2"/>
    <w:lvlOverride w:ilvl="0">
      <w:startOverride w:val="1"/>
    </w:lvlOverride>
  </w:num>
  <w:num w:numId="34">
    <w:abstractNumId w:val="2"/>
  </w:num>
  <w:num w:numId="35">
    <w:abstractNumId w:val="2"/>
  </w:num>
  <w:num w:numId="36">
    <w:abstractNumId w:val="5"/>
    <w:lvlOverride w:ilvl="0">
      <w:startOverride w:val="1"/>
    </w:lvlOverride>
  </w:num>
  <w:num w:numId="37">
    <w:abstractNumId w:val="6"/>
    <w:lvlOverride w:ilvl="0">
      <w:startOverride w:val="1"/>
    </w:lvlOverride>
  </w:num>
  <w:num w:numId="38">
    <w:abstractNumId w:val="7"/>
    <w:lvlOverride w:ilvl="2">
      <w:startOverride w:val="1"/>
    </w:lvlOverride>
  </w:num>
  <w:num w:numId="39">
    <w:abstractNumId w:val="7"/>
  </w:num>
  <w:num w:numId="40">
    <w:abstractNumId w:val="7"/>
  </w:num>
  <w:num w:numId="41">
    <w:abstractNumId w:val="10"/>
    <w:lvlOverride w:ilvl="1">
      <w:startOverride w:val="1"/>
    </w:lvlOverride>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 w:numId="49">
    <w:abstractNumId w:val="10"/>
  </w:num>
  <w:num w:numId="50">
    <w:abstractNumId w:val="10"/>
  </w:num>
  <w:num w:numId="51">
    <w:abstractNumId w:val="10"/>
  </w:num>
  <w:num w:numId="52">
    <w:abstractNumId w:val="10"/>
  </w:num>
  <w:num w:numId="53">
    <w:abstractNumId w:val="10"/>
  </w:num>
  <w:num w:numId="54">
    <w:abstractNumId w:val="10"/>
  </w:num>
  <w:num w:numId="55">
    <w:abstractNumId w:val="10"/>
  </w:num>
  <w:num w:numId="56">
    <w:abstractNumId w:val="10"/>
  </w:num>
  <w:num w:numId="57">
    <w:abstractNumId w:val="10"/>
  </w:num>
  <w:num w:numId="58">
    <w:abstractNumId w:val="10"/>
  </w:num>
  <w:num w:numId="59">
    <w:abstractNumId w:val="10"/>
  </w:num>
  <w:num w:numId="60">
    <w:abstractNumId w:val="10"/>
  </w:num>
  <w:num w:numId="61">
    <w:abstractNumId w:val="10"/>
  </w:num>
  <w:num w:numId="62">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2"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4"/>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16"/>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18"/>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20"/>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22"/>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24"/>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next w:val="Normal"/>
    <w:link w:val="26"/>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next w:val="Normal"/>
    <w:link w:val="28"/>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next w:val="Normal"/>
    <w:link w:val="30"/>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link w:val="13"/>
    <w:uiPriority w:val="9"/>
    <w:qFormat/>
    <w:rPr>
      <w:rFonts w:ascii="Arial" w:hAnsi="Arial" w:eastAsia="Arial" w:cs="Arial"/>
      <w:sz w:val="40"/>
      <w:szCs w:val="40"/>
    </w:rPr>
  </w:style>
  <w:style w:type="character" w:styleId="Heading2Char">
    <w:name w:val="Heading 2 Char"/>
    <w:basedOn w:val="DefaultParagraphFont"/>
    <w:link w:val="15"/>
    <w:uiPriority w:val="9"/>
    <w:qFormat/>
    <w:rPr>
      <w:rFonts w:ascii="Arial" w:hAnsi="Arial" w:eastAsia="Arial" w:cs="Arial"/>
      <w:sz w:val="34"/>
    </w:rPr>
  </w:style>
  <w:style w:type="character" w:styleId="Heading3Char">
    <w:name w:val="Heading 3 Char"/>
    <w:basedOn w:val="DefaultParagraphFont"/>
    <w:link w:val="17"/>
    <w:uiPriority w:val="9"/>
    <w:qFormat/>
    <w:rPr>
      <w:rFonts w:ascii="Arial" w:hAnsi="Arial" w:eastAsia="Arial" w:cs="Arial"/>
      <w:sz w:val="30"/>
      <w:szCs w:val="30"/>
    </w:rPr>
  </w:style>
  <w:style w:type="character" w:styleId="Heading4Char">
    <w:name w:val="Heading 4 Char"/>
    <w:basedOn w:val="DefaultParagraphFont"/>
    <w:link w:val="19"/>
    <w:uiPriority w:val="9"/>
    <w:qFormat/>
    <w:rPr>
      <w:rFonts w:ascii="Arial" w:hAnsi="Arial" w:eastAsia="Arial" w:cs="Arial"/>
      <w:b/>
      <w:bCs/>
      <w:sz w:val="26"/>
      <w:szCs w:val="26"/>
    </w:rPr>
  </w:style>
  <w:style w:type="character" w:styleId="Heading5Char">
    <w:name w:val="Heading 5 Char"/>
    <w:basedOn w:val="DefaultParagraphFont"/>
    <w:link w:val="21"/>
    <w:uiPriority w:val="9"/>
    <w:qFormat/>
    <w:rPr>
      <w:rFonts w:ascii="Arial" w:hAnsi="Arial" w:eastAsia="Arial" w:cs="Arial"/>
      <w:b/>
      <w:bCs/>
      <w:sz w:val="24"/>
      <w:szCs w:val="24"/>
    </w:rPr>
  </w:style>
  <w:style w:type="character" w:styleId="Heading6Char">
    <w:name w:val="Heading 6 Char"/>
    <w:basedOn w:val="DefaultParagraphFont"/>
    <w:link w:val="23"/>
    <w:uiPriority w:val="9"/>
    <w:qFormat/>
    <w:rPr>
      <w:rFonts w:ascii="Arial" w:hAnsi="Arial" w:eastAsia="Arial" w:cs="Arial"/>
      <w:b/>
      <w:bCs/>
      <w:sz w:val="22"/>
      <w:szCs w:val="22"/>
    </w:rPr>
  </w:style>
  <w:style w:type="character" w:styleId="Heading7Char">
    <w:name w:val="Heading 7 Char"/>
    <w:basedOn w:val="DefaultParagraphFont"/>
    <w:link w:val="25"/>
    <w:uiPriority w:val="9"/>
    <w:qFormat/>
    <w:rPr>
      <w:rFonts w:ascii="Arial" w:hAnsi="Arial" w:eastAsia="Arial" w:cs="Arial"/>
      <w:b/>
      <w:bCs/>
      <w:i/>
      <w:iCs/>
      <w:sz w:val="22"/>
      <w:szCs w:val="22"/>
    </w:rPr>
  </w:style>
  <w:style w:type="character" w:styleId="Heading8Char">
    <w:name w:val="Heading 8 Char"/>
    <w:basedOn w:val="DefaultParagraphFont"/>
    <w:link w:val="27"/>
    <w:uiPriority w:val="9"/>
    <w:qFormat/>
    <w:rPr>
      <w:rFonts w:ascii="Arial" w:hAnsi="Arial" w:eastAsia="Arial" w:cs="Arial"/>
      <w:i/>
      <w:iCs/>
      <w:sz w:val="22"/>
      <w:szCs w:val="22"/>
    </w:rPr>
  </w:style>
  <w:style w:type="character" w:styleId="Heading9Char">
    <w:name w:val="Heading 9 Char"/>
    <w:basedOn w:val="DefaultParagraphFont"/>
    <w:link w:val="29"/>
    <w:uiPriority w:val="9"/>
    <w:qFormat/>
    <w:rPr>
      <w:rFonts w:ascii="Arial" w:hAnsi="Arial" w:eastAsia="Arial" w:cs="Arial"/>
      <w:i/>
      <w:iCs/>
      <w:sz w:val="21"/>
      <w:szCs w:val="21"/>
    </w:rPr>
  </w:style>
  <w:style w:type="character" w:styleId="TitleChar">
    <w:name w:val="Title Char"/>
    <w:basedOn w:val="DefaultParagraphFont"/>
    <w:link w:val="34"/>
    <w:uiPriority w:val="10"/>
    <w:qFormat/>
    <w:rPr>
      <w:sz w:val="48"/>
      <w:szCs w:val="48"/>
    </w:rPr>
  </w:style>
  <w:style w:type="character" w:styleId="SubtitleChar">
    <w:name w:val="Subtitle Char"/>
    <w:basedOn w:val="DefaultParagraphFont"/>
    <w:link w:val="36"/>
    <w:uiPriority w:val="11"/>
    <w:qFormat/>
    <w:rPr>
      <w:sz w:val="24"/>
      <w:szCs w:val="24"/>
    </w:rPr>
  </w:style>
  <w:style w:type="character" w:styleId="QuoteChar">
    <w:name w:val="Quote Char"/>
    <w:link w:val="38"/>
    <w:uiPriority w:val="29"/>
    <w:qFormat/>
    <w:rPr>
      <w:i/>
    </w:rPr>
  </w:style>
  <w:style w:type="character" w:styleId="IntenseQuoteChar">
    <w:name w:val="Intense Quote Char"/>
    <w:link w:val="40"/>
    <w:uiPriority w:val="30"/>
    <w:qFormat/>
    <w:rPr>
      <w:i/>
    </w:rPr>
  </w:style>
  <w:style w:type="character" w:styleId="HeaderChar">
    <w:name w:val="Header Char"/>
    <w:basedOn w:val="DefaultParagraphFont"/>
    <w:link w:val="42"/>
    <w:uiPriority w:val="99"/>
    <w:qFormat/>
    <w:rPr/>
  </w:style>
  <w:style w:type="character" w:styleId="FooterChar">
    <w:name w:val="Footer Char"/>
    <w:basedOn w:val="DefaultParagraphFont"/>
    <w:link w:val="44"/>
    <w:uiPriority w:val="99"/>
    <w:qFormat/>
    <w:rPr/>
  </w:style>
  <w:style w:type="character" w:styleId="CaptionChar">
    <w:name w:val="Caption Char"/>
    <w:basedOn w:val="DefaultParagraphFont"/>
    <w:link w:val="46"/>
    <w:uiPriority w:val="35"/>
    <w:qFormat/>
    <w:rPr>
      <w:b/>
      <w:bCs/>
      <w:color w:val="4F81BD" w:themeColor="accent1"/>
      <w:sz w:val="18"/>
      <w:szCs w:val="18"/>
    </w:rPr>
  </w:style>
  <w:style w:type="character" w:styleId="Style5">
    <w:name w:val="Интернет-ссылка"/>
    <w:uiPriority w:val="99"/>
    <w:unhideWhenUsed/>
    <w:rPr>
      <w:color w:val="0000FF" w:themeColor="hyperlink"/>
      <w:u w:val="single"/>
    </w:rPr>
  </w:style>
  <w:style w:type="character" w:styleId="FootnoteTextChar">
    <w:name w:val="Footnote Text Char"/>
    <w:link w:val="175"/>
    <w:uiPriority w:val="99"/>
    <w:qFormat/>
    <w:rPr>
      <w:sz w:val="18"/>
    </w:rPr>
  </w:style>
  <w:style w:type="character" w:styleId="Style6">
    <w:name w:val="Привязка сноски"/>
    <w:rPr>
      <w:vertAlign w:val="superscript"/>
    </w:rPr>
  </w:style>
  <w:style w:type="character" w:styleId="FootnoteCharacters">
    <w:name w:val="Footnote Characters"/>
    <w:basedOn w:val="DefaultParagraphFont"/>
    <w:uiPriority w:val="99"/>
    <w:unhideWhenUsed/>
    <w:qFormat/>
    <w:rPr>
      <w:vertAlign w:val="superscript"/>
    </w:rPr>
  </w:style>
  <w:style w:type="character" w:styleId="EndnoteTextChar">
    <w:name w:val="Endnote Text Char"/>
    <w:link w:val="178"/>
    <w:uiPriority w:val="99"/>
    <w:qFormat/>
    <w:rPr>
      <w:sz w:val="20"/>
    </w:rPr>
  </w:style>
  <w:style w:type="character" w:styleId="Style7">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640"/>
    <w:uiPriority w:val="99"/>
    <w:semiHidden/>
    <w:qFormat/>
    <w:rPr>
      <w:rFonts w:ascii="Tahoma" w:hAnsi="Tahoma" w:cs="Tahoma"/>
      <w:sz w:val="16"/>
      <w:szCs w:val="16"/>
    </w:rPr>
  </w:style>
  <w:style w:type="character" w:styleId="WW8Num1z0">
    <w:name w:val="WW8Num1z0"/>
    <w:qFormat/>
    <w:rPr>
      <w:b/>
      <w:sz w:val="24"/>
      <w:szCs w:val="28"/>
    </w:rPr>
  </w:style>
  <w:style w:type="character" w:styleId="WW8Num1z1">
    <w:name w:val="WW8Num1z1"/>
    <w:qFormat/>
    <w:rPr>
      <w:sz w:val="24"/>
      <w:szCs w:val="24"/>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paragraph" w:styleId="Style9">
    <w:name w:val="Заголовок"/>
    <w:basedOn w:val="Normal"/>
    <w:next w:val="Style10"/>
    <w:qFormat/>
    <w:pPr>
      <w:keepNext w:val="true"/>
      <w:spacing w:before="240" w:after="120"/>
    </w:pPr>
    <w:rPr>
      <w:rFonts w:ascii="PT Astra Serif" w:hAnsi="PT Astra Serif" w:eastAsia="Tahoma" w:cs="Noto Sans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ascii="PT Astra Serif" w:hAnsi="PT Astra Serif" w:cs="Noto Sans Devanagari"/>
    </w:rPr>
  </w:style>
  <w:style w:type="paragraph" w:styleId="Style12">
    <w:name w:val="Caption"/>
    <w:basedOn w:val="Normal"/>
    <w:next w:val="Normal"/>
    <w:link w:val="47"/>
    <w:uiPriority w:val="35"/>
    <w:semiHidden/>
    <w:unhideWhenUsed/>
    <w:qFormat/>
    <w:pPr>
      <w:spacing w:lineRule="auto" w:line="276"/>
    </w:pPr>
    <w:rPr>
      <w:b/>
      <w:bCs/>
      <w:color w:val="4F81BD" w:themeColor="accent1"/>
      <w:sz w:val="18"/>
      <w:szCs w:val="18"/>
    </w:rPr>
  </w:style>
  <w:style w:type="paragraph" w:styleId="Style13">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160"/>
      <w:ind w:left="720" w:hanging="0"/>
      <w:contextualSpacing/>
    </w:pPr>
    <w:rPr/>
  </w:style>
  <w:style w:type="paragraph" w:styleId="Style14">
    <w:name w:val="Title"/>
    <w:basedOn w:val="Normal"/>
    <w:next w:val="Normal"/>
    <w:link w:val="35"/>
    <w:uiPriority w:val="10"/>
    <w:qFormat/>
    <w:pPr>
      <w:spacing w:before="300" w:after="200"/>
      <w:contextualSpacing/>
    </w:pPr>
    <w:rPr>
      <w:sz w:val="48"/>
      <w:szCs w:val="48"/>
    </w:rPr>
  </w:style>
  <w:style w:type="paragraph" w:styleId="Style15">
    <w:name w:val="Subtitle"/>
    <w:basedOn w:val="Normal"/>
    <w:next w:val="Normal"/>
    <w:link w:val="37"/>
    <w:uiPriority w:val="11"/>
    <w:qFormat/>
    <w:pPr>
      <w:spacing w:before="200" w:after="200"/>
    </w:pPr>
    <w:rPr>
      <w:sz w:val="24"/>
      <w:szCs w:val="24"/>
    </w:rPr>
  </w:style>
  <w:style w:type="paragraph" w:styleId="Quote">
    <w:name w:val="Quote"/>
    <w:basedOn w:val="Normal"/>
    <w:next w:val="Normal"/>
    <w:link w:val="39"/>
    <w:uiPriority w:val="29"/>
    <w:qFormat/>
    <w:pPr>
      <w:ind w:left="720" w:right="720" w:hanging="0"/>
    </w:pPr>
    <w:rPr>
      <w:i/>
    </w:rPr>
  </w:style>
  <w:style w:type="paragraph" w:styleId="IntenseQuote">
    <w:name w:val="Intense Quote"/>
    <w:basedOn w:val="Normal"/>
    <w:next w:val="Normal"/>
    <w:link w:val="41"/>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160"/>
      <w:ind w:left="720" w:right="720" w:hanging="0"/>
    </w:pPr>
    <w:rPr>
      <w:i/>
    </w:rPr>
  </w:style>
  <w:style w:type="paragraph" w:styleId="Style16">
    <w:name w:val="Верхний и нижний колонтитулы"/>
    <w:basedOn w:val="Normal"/>
    <w:qFormat/>
    <w:pPr/>
    <w:rPr/>
  </w:style>
  <w:style w:type="paragraph" w:styleId="Style17">
    <w:name w:val="Header"/>
    <w:basedOn w:val="Normal"/>
    <w:link w:val="43"/>
    <w:uiPriority w:val="99"/>
    <w:unhideWhenUsed/>
    <w:pPr>
      <w:tabs>
        <w:tab w:val="clear" w:pos="708"/>
        <w:tab w:val="center" w:pos="7143" w:leader="none"/>
        <w:tab w:val="right" w:pos="14287" w:leader="none"/>
      </w:tabs>
      <w:spacing w:lineRule="auto" w:line="240" w:before="0" w:after="0"/>
    </w:pPr>
    <w:rPr/>
  </w:style>
  <w:style w:type="paragraph" w:styleId="Style18">
    <w:name w:val="Footer"/>
    <w:basedOn w:val="Normal"/>
    <w:link w:val="45"/>
    <w:uiPriority w:val="99"/>
    <w:unhideWhenUsed/>
    <w:pPr>
      <w:tabs>
        <w:tab w:val="clear" w:pos="708"/>
        <w:tab w:val="center" w:pos="7143" w:leader="none"/>
        <w:tab w:val="right" w:pos="14287" w:leader="none"/>
      </w:tabs>
      <w:spacing w:lineRule="auto" w:line="240" w:before="0" w:after="0"/>
    </w:pPr>
    <w:rPr/>
  </w:style>
  <w:style w:type="paragraph" w:styleId="Style19">
    <w:name w:val="Footnote Text"/>
    <w:basedOn w:val="Normal"/>
    <w:link w:val="176"/>
    <w:uiPriority w:val="99"/>
    <w:semiHidden/>
    <w:unhideWhenUsed/>
    <w:pPr>
      <w:spacing w:lineRule="auto" w:line="240" w:before="0" w:after="40"/>
    </w:pPr>
    <w:rPr>
      <w:sz w:val="18"/>
    </w:rPr>
  </w:style>
  <w:style w:type="paragraph" w:styleId="Style20">
    <w:name w:val="Endnote Text"/>
    <w:basedOn w:val="Normal"/>
    <w:link w:val="179"/>
    <w:uiPriority w:val="99"/>
    <w:semiHidden/>
    <w:unhideWhenUsed/>
    <w:pPr>
      <w:spacing w:lineRule="auto" w:line="240" w:before="0" w:after="0"/>
    </w:pPr>
    <w:rPr>
      <w:sz w:val="20"/>
    </w:rPr>
  </w:style>
  <w:style w:type="paragraph" w:styleId="11">
    <w:name w:val="TOC 1"/>
    <w:basedOn w:val="Normal"/>
    <w:next w:val="Normal"/>
    <w:uiPriority w:val="39"/>
    <w:unhideWhenUsed/>
    <w:pPr>
      <w:spacing w:before="0" w:after="57"/>
      <w:ind w:left="0" w:right="0" w:hanging="0"/>
    </w:pPr>
    <w:rPr/>
  </w:style>
  <w:style w:type="paragraph" w:styleId="21">
    <w:name w:val="TOC 2"/>
    <w:basedOn w:val="Normal"/>
    <w:next w:val="Normal"/>
    <w:uiPriority w:val="39"/>
    <w:unhideWhenUsed/>
    <w:pPr>
      <w:spacing w:before="0" w:after="57"/>
      <w:ind w:left="283" w:right="0" w:hanging="0"/>
    </w:pPr>
    <w:rPr/>
  </w:style>
  <w:style w:type="paragraph" w:styleId="31">
    <w:name w:val="TOC 3"/>
    <w:basedOn w:val="Normal"/>
    <w:next w:val="Normal"/>
    <w:uiPriority w:val="39"/>
    <w:unhideWhenUsed/>
    <w:pPr>
      <w:spacing w:before="0" w:after="57"/>
      <w:ind w:left="567" w:right="0" w:hanging="0"/>
    </w:pPr>
    <w:rPr/>
  </w:style>
  <w:style w:type="paragraph" w:styleId="41">
    <w:name w:val="TOC 4"/>
    <w:basedOn w:val="Normal"/>
    <w:next w:val="Normal"/>
    <w:uiPriority w:val="39"/>
    <w:unhideWhenUsed/>
    <w:pPr>
      <w:spacing w:before="0" w:after="57"/>
      <w:ind w:left="850" w:right="0" w:hanging="0"/>
    </w:pPr>
    <w:rPr/>
  </w:style>
  <w:style w:type="paragraph" w:styleId="51">
    <w:name w:val="TOC 5"/>
    <w:basedOn w:val="Normal"/>
    <w:next w:val="Normal"/>
    <w:uiPriority w:val="39"/>
    <w:unhideWhenUsed/>
    <w:pPr>
      <w:spacing w:before="0" w:after="57"/>
      <w:ind w:left="1134" w:right="0" w:hanging="0"/>
    </w:pPr>
    <w:rPr/>
  </w:style>
  <w:style w:type="paragraph" w:styleId="61">
    <w:name w:val="TOC 6"/>
    <w:basedOn w:val="Normal"/>
    <w:next w:val="Normal"/>
    <w:uiPriority w:val="39"/>
    <w:unhideWhenUsed/>
    <w:pPr>
      <w:spacing w:before="0" w:after="57"/>
      <w:ind w:left="1417" w:right="0" w:hanging="0"/>
    </w:pPr>
    <w:rPr/>
  </w:style>
  <w:style w:type="paragraph" w:styleId="71">
    <w:name w:val="TOC 7"/>
    <w:basedOn w:val="Normal"/>
    <w:next w:val="Normal"/>
    <w:uiPriority w:val="39"/>
    <w:unhideWhenUsed/>
    <w:pPr>
      <w:spacing w:before="0" w:after="57"/>
      <w:ind w:left="1701" w:right="0" w:hanging="0"/>
    </w:pPr>
    <w:rPr/>
  </w:style>
  <w:style w:type="paragraph" w:styleId="81">
    <w:name w:val="TOC 8"/>
    <w:basedOn w:val="Normal"/>
    <w:next w:val="Normal"/>
    <w:uiPriority w:val="39"/>
    <w:unhideWhenUsed/>
    <w:pPr>
      <w:spacing w:before="0" w:after="57"/>
      <w:ind w:left="1984" w:right="0" w:hanging="0"/>
    </w:pPr>
    <w:rPr/>
  </w:style>
  <w:style w:type="paragraph" w:styleId="91">
    <w:name w:val="TOC 9"/>
    <w:basedOn w:val="Normal"/>
    <w:next w:val="Normal"/>
    <w:uiPriority w:val="39"/>
    <w:unhideWhenUsed/>
    <w:pPr>
      <w:spacing w:before="0" w:after="57"/>
      <w:ind w:left="2268" w:right="0" w:hanging="0"/>
    </w:pPr>
    <w:rPr/>
  </w:style>
  <w:style w:type="paragraph" w:styleId="TOCHeading">
    <w:name w:val="TOC Heading"/>
    <w:uiPriority w:val="39"/>
    <w:unhideWhenUsed/>
    <w:qFormat/>
    <w:pPr>
      <w:widowControl/>
      <w:suppressAutoHyphens w:val="true"/>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qFormat/>
    <w:pPr>
      <w:spacing w:before="0" w:afterAutospacing="0" w:after="0"/>
    </w:pPr>
    <w:rPr/>
  </w:style>
  <w:style w:type="paragraph" w:styleId="NoSpacing">
    <w:name w:val="No Spacing"/>
    <w:uiPriority w:val="1"/>
    <w:qFormat/>
    <w:pPr>
      <w:widowControl w:val="false"/>
      <w:suppressAutoHyphens w:val="true"/>
      <w:bidi w:val="0"/>
      <w:spacing w:lineRule="auto" w:line="240" w:beforeAutospacing="0" w:before="0" w:afterAutospacing="0" w:after="0"/>
      <w:jc w:val="left"/>
    </w:pPr>
    <w:rPr>
      <w:rFonts w:ascii="Calibri" w:hAnsi="Calibri" w:eastAsia="Calibri" w:cs="Calibri" w:asciiTheme="minorHAnsi" w:eastAsiaTheme="minorHAnsi" w:hAnsiTheme="minorHAnsi"/>
      <w:color w:val="auto"/>
      <w:kern w:val="0"/>
      <w:sz w:val="22"/>
      <w:szCs w:val="22"/>
      <w:lang w:val="ru-RU" w:eastAsia="ar-SA" w:bidi="ar-SA"/>
    </w:rPr>
  </w:style>
  <w:style w:type="paragraph" w:styleId="BalloonText">
    <w:name w:val="Balloon Text"/>
    <w:basedOn w:val="Normal"/>
    <w:link w:val="641"/>
    <w:uiPriority w:val="99"/>
    <w:semiHidden/>
    <w:unhideWhenUsed/>
    <w:qFormat/>
    <w:pPr>
      <w:spacing w:lineRule="auto" w:line="240" w:before="0" w:after="0"/>
    </w:pPr>
    <w:rPr>
      <w:rFonts w:ascii="Tahoma" w:hAnsi="Tahoma" w:cs="Tahoma"/>
      <w:sz w:val="16"/>
      <w:szCs w:val="16"/>
    </w:rPr>
  </w:style>
  <w:style w:type="paragraph" w:styleId="Style21">
    <w:name w:val="Body Text Indent"/>
    <w:basedOn w:val="Normal"/>
    <w:pPr>
      <w:spacing w:before="0" w:after="120"/>
      <w:ind w:left="283" w:right="0" w:hanging="0"/>
    </w:pPr>
    <w:rPr/>
  </w:style>
  <w:style w:type="paragraph" w:styleId="12">
    <w:name w:val="Абзац списка1"/>
    <w:basedOn w:val="Normal"/>
    <w:qFormat/>
    <w:pPr>
      <w:suppressAutoHyphens w:val="true"/>
      <w:spacing w:lineRule="auto" w:line="276" w:before="0" w:after="200"/>
      <w:ind w:left="720" w:right="0" w:hanging="0"/>
      <w:contextualSpacing/>
    </w:pPr>
    <w:rPr>
      <w:rFonts w:ascii="Calibri" w:hAnsi="Calibri" w:eastAsia="Calibri" w:cs="Calibri"/>
      <w:color w:val="00000A"/>
      <w:sz w:val="22"/>
      <w:szCs w:val="22"/>
      <w:lang w:eastAsia="zh-CN"/>
    </w:rPr>
  </w:style>
  <w:style w:type="paragraph" w:styleId="13">
    <w:name w:val="Без интервала1"/>
    <w:qFormat/>
    <w:pPr>
      <w:widowControl/>
      <w:suppressAutoHyphens w:val="true"/>
      <w:bidi w:val="0"/>
      <w:spacing w:lineRule="atLeast" w:line="100" w:before="0" w:after="200"/>
      <w:jc w:val="left"/>
    </w:pPr>
    <w:rPr>
      <w:rFonts w:ascii="Calibri" w:hAnsi="Calibri" w:eastAsia="SimSun" w:cs="Calibri" w:asciiTheme="minorHAnsi" w:hAnsiTheme="minorHAnsi"/>
      <w:color w:val="auto"/>
      <w:kern w:val="0"/>
      <w:sz w:val="22"/>
      <w:szCs w:val="22"/>
      <w:lang w:val="ru-RU" w:eastAsia="zh-CN" w:bidi="ar-SA"/>
    </w:rPr>
  </w:style>
  <w:style w:type="paragraph" w:styleId="14">
    <w:name w:val="Верхний колонтитул1"/>
    <w:basedOn w:val="Normal"/>
    <w:qFormat/>
    <w:pPr>
      <w:tabs>
        <w:tab w:val="clear" w:pos="708"/>
        <w:tab w:val="center" w:pos="4677" w:leader="none"/>
        <w:tab w:val="right" w:pos="9355" w:leader="none"/>
      </w:tabs>
      <w:suppressAutoHyphens w:val="true"/>
      <w:spacing w:lineRule="auto" w:line="276" w:before="0" w:after="200"/>
    </w:pPr>
    <w:rPr>
      <w:color w:val="00000A"/>
      <w:lang w:eastAsia="zh-CN"/>
    </w:rPr>
  </w:style>
  <w:style w:type="paragraph" w:styleId="211">
    <w:name w:val="Основной текст 21"/>
    <w:basedOn w:val="Normal"/>
    <w:qFormat/>
    <w:pPr>
      <w:suppressAutoHyphens w:val="true"/>
      <w:spacing w:lineRule="atLeast" w:line="240"/>
      <w:jc w:val="both"/>
    </w:pPr>
    <w:rPr>
      <w:sz w:val="24"/>
      <w:lang w:eastAsia="zh-CN"/>
    </w:rPr>
  </w:style>
  <w:style w:type="numbering" w:styleId="NoList" w:default="1">
    <w:name w:val="No List"/>
    <w:uiPriority w:val="99"/>
    <w:semiHidden/>
    <w:unhideWhenUsed/>
    <w:qFormat/>
  </w:style>
  <w:style w:type="numbering" w:styleId="WW8Num1">
    <w:name w:val="WW8Num1"/>
    <w:qFormat/>
  </w:style>
  <w:style w:type="table" w:styleId="48">
    <w:name w:val="Table Grid"/>
    <w:basedOn w:val="637"/>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3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3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51">
    <w:name w:val="Plain Table 2"/>
    <w:basedOn w:val="63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52">
    <w:name w:val="Plain Table 3"/>
    <w:basedOn w:val="637"/>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53">
    <w:name w:val="Plain Table 4"/>
    <w:basedOn w:val="637"/>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54">
    <w:name w:val="Plain Table 5"/>
    <w:basedOn w:val="637"/>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55">
    <w:name w:val="Grid Table 1 Light"/>
    <w:basedOn w:val="637"/>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56">
    <w:name w:val="Grid Table 1 Light - Accent 1"/>
    <w:basedOn w:val="63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57">
    <w:name w:val="Grid Table 1 Light - Accent 2"/>
    <w:basedOn w:val="63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58">
    <w:name w:val="Grid Table 1 Light - Accent 3"/>
    <w:basedOn w:val="63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59">
    <w:name w:val="Grid Table 1 Light - Accent 4"/>
    <w:basedOn w:val="63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60">
    <w:name w:val="Grid Table 1 Light - Accent 5"/>
    <w:basedOn w:val="63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61">
    <w:name w:val="Grid Table 1 Light - Accent 6"/>
    <w:basedOn w:val="63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62">
    <w:name w:val="Grid Table 2"/>
    <w:basedOn w:val="63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63">
    <w:name w:val="Grid Table 2 - Accent 1"/>
    <w:basedOn w:val="63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DEBF6" w:themeFill="accent1" w:themeFillTint="34"/>
      </w:tcPr>
    </w:tblStylePr>
    <w:tblStylePr w:type="band1Vert">
      <w:rPr>
        <w:color w:val="404040"/>
        <w:sz w:val="22"/>
      </w:rPr>
      <w:tblPr/>
      <w:tcPr>
        <w:shd w:val="clear" w:color="FFFFFF" w:fill="DDEBF6"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64">
    <w:name w:val="Grid Table 2 - Accent 2"/>
    <w:basedOn w:val="63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65">
    <w:name w:val="Grid Table 2 - Accent 3"/>
    <w:basedOn w:val="63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66">
    <w:name w:val="Grid Table 2 - Accent 4"/>
    <w:basedOn w:val="63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67">
    <w:name w:val="Grid Table 2 - Accent 5"/>
    <w:basedOn w:val="63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9E2F2" w:themeFill="accent5" w:themeFillTint="34"/>
      </w:tcPr>
    </w:tblStylePr>
    <w:tblStylePr w:type="band1Vert">
      <w:rPr>
        <w:color w:val="404040"/>
        <w:sz w:val="22"/>
      </w:rPr>
      <w:tblPr/>
      <w:tcPr>
        <w:shd w:val="clear" w:color="FFFFFF" w:fill="D9E2F2"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68">
    <w:name w:val="Grid Table 2 - Accent 6"/>
    <w:basedOn w:val="63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69">
    <w:name w:val="Grid Table 3"/>
    <w:basedOn w:val="63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0">
    <w:name w:val="Grid Table 3 - Accent 1"/>
    <w:basedOn w:val="63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DEBF6" w:themeFill="accent1" w:themeFillTint="34"/>
      </w:tcPr>
    </w:tblStylePr>
    <w:tblStylePr w:type="band1Vert">
      <w:rPr>
        <w:color w:val="404040"/>
        <w:sz w:val="22"/>
      </w:rPr>
      <w:tblPr/>
      <w:tcPr>
        <w:shd w:val="clear" w:color="FFFFFF" w:fill="DDEBF6"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
    <w:name w:val="Grid Table 3 - Accent 2"/>
    <w:basedOn w:val="63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
    <w:name w:val="Grid Table 3 - Accent 3"/>
    <w:basedOn w:val="63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3">
    <w:name w:val="Grid Table 3 - Accent 4"/>
    <w:basedOn w:val="63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
    <w:name w:val="Grid Table 3 - Accent 5"/>
    <w:basedOn w:val="63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9E2F2" w:themeFill="accent5" w:themeFillTint="34"/>
      </w:tcPr>
    </w:tblStylePr>
    <w:tblStylePr w:type="band1Vert">
      <w:rPr>
        <w:color w:val="404040"/>
        <w:sz w:val="22"/>
      </w:rPr>
      <w:tblPr/>
      <w:tcPr>
        <w:shd w:val="clear" w:color="FFFFFF" w:fill="D9E2F2"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
    <w:name w:val="Grid Table 3 - Accent 6"/>
    <w:basedOn w:val="63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
    <w:name w:val="Grid Table 4"/>
    <w:basedOn w:val="637"/>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77">
    <w:name w:val="Grid Table 4 - Accent 1"/>
    <w:basedOn w:val="637"/>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FEBF6" w:themeFill="accent1" w:themeFillTint="32"/>
      </w:tcPr>
    </w:tblStylePr>
    <w:tblStylePr w:type="band1Vert">
      <w:rPr>
        <w:color w:val="404040"/>
        <w:sz w:val="22"/>
      </w:rPr>
      <w:tblPr/>
      <w:tcPr>
        <w:shd w:val="clear" w:color="FFFFFF" w:fill="DFEBF6"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78">
    <w:name w:val="Grid Table 4 - Accent 2"/>
    <w:basedOn w:val="637"/>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79">
    <w:name w:val="Grid Table 4 - Accent 3"/>
    <w:basedOn w:val="637"/>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80">
    <w:name w:val="Grid Table 4 - Accent 4"/>
    <w:basedOn w:val="637"/>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81">
    <w:name w:val="Grid Table 4 - Accent 5"/>
    <w:basedOn w:val="637"/>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9E2F2" w:themeFill="accent5" w:themeFillTint="34"/>
      </w:tcPr>
    </w:tblStylePr>
    <w:tblStylePr w:type="band1Vert">
      <w:rPr>
        <w:color w:val="404040"/>
        <w:sz w:val="22"/>
      </w:rPr>
      <w:tblPr/>
      <w:tcPr>
        <w:shd w:val="clear" w:color="FFFFFF" w:fill="D9E2F2"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82">
    <w:name w:val="Grid Table 4 - Accent 6"/>
    <w:basedOn w:val="637"/>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83">
    <w:name w:val="Grid Table 5 Dark"/>
    <w:basedOn w:val="63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84">
    <w:name w:val="Grid Table 5 Dark- Accent 1"/>
    <w:basedOn w:val="63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color w:val="FFFFFF"/>
        <w:sz w:val="22"/>
      </w:rPr>
      <w:tblPr/>
      <w:tcPr>
        <w:shd w:val="clear" w:color="FFFFFF" w:fill="5B9BD5" w:themeFill="accent1"/>
      </w:tcPr>
    </w:tblStylePr>
    <w:tblStylePr w:type="firstRow">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lastRow">
      <w:rPr>
        <w:b/>
        <w:color w:val="FFFFFF"/>
        <w:sz w:val="22"/>
      </w:rPr>
      <w:tblPr/>
      <w:tcPr>
        <w:tcBorders>
          <w:top w:val="single" w:color="000000" w:themeColor="light1" w:sz="4" w:space="0"/>
        </w:tcBorders>
        <w:shd w:val="clear" w:color="FFFFFF" w:fill="5B9BD5" w:themeFill="accent1"/>
      </w:tcPr>
    </w:tblStylePr>
  </w:style>
  <w:style w:type="table" w:styleId="85">
    <w:name w:val="Grid Table 5 Dark - Accent 2"/>
    <w:basedOn w:val="63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86">
    <w:name w:val="Grid Table 5 Dark - Accent 3"/>
    <w:basedOn w:val="63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87">
    <w:name w:val="Grid Table 5 Dark- Accent 4"/>
    <w:basedOn w:val="63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88">
    <w:name w:val="Grid Table 5 Dark - Accent 5"/>
    <w:basedOn w:val="63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color w:val="FFFFFF"/>
        <w:sz w:val="22"/>
      </w:rPr>
      <w:tblPr/>
      <w:tcPr>
        <w:shd w:val="clear" w:color="FFFFFF" w:fill="4472C4" w:themeFill="accent5"/>
      </w:tcPr>
    </w:tblStylePr>
    <w:tblStylePr w:type="firstRow">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lastRow">
      <w:rPr>
        <w:b/>
        <w:color w:val="FFFFFF"/>
        <w:sz w:val="22"/>
      </w:rPr>
      <w:tblPr/>
      <w:tcPr>
        <w:tcBorders>
          <w:top w:val="single" w:color="000000" w:themeColor="light1" w:sz="4" w:space="0"/>
        </w:tcBorders>
        <w:shd w:val="clear" w:color="FFFFFF" w:fill="4472C4" w:themeFill="accent5"/>
      </w:tcPr>
    </w:tblStylePr>
  </w:style>
  <w:style w:type="table" w:styleId="89">
    <w:name w:val="Grid Table 5 Dark - Accent 6"/>
    <w:basedOn w:val="63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90">
    <w:name w:val="Grid Table 6 Colorful"/>
    <w:basedOn w:val="637"/>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91">
    <w:name w:val="Grid Table 6 Colorful - Accent 1"/>
    <w:basedOn w:val="637"/>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val="404040" w:themeColor="accent1" w:themeTint="80" w:themeShade="95"/>
        <w:sz w:val="22"/>
      </w:rPr>
      <w:tblPr/>
    </w:tblStylePr>
    <w:tblStylePr w:type="firstCol">
      <w:rPr>
        <w:b/>
        <w:color w:val="317BBA" w:themeColor="accent1" w:themeTint="80" w:themeShade="95"/>
      </w:rPr>
      <w:tblPr/>
    </w:tblStylePr>
    <w:tblStylePr w:type="firstRow">
      <w:rPr>
        <w:b/>
        <w:color w:val="317BBA" w:themeColor="accent1" w:themeTint="80" w:themeShade="95"/>
      </w:rPr>
      <w:tblPr/>
      <w:tcPr>
        <w:tcBorders>
          <w:bottom w:val="single" w:color="000000" w:themeColor="accent1" w:sz="12" w:space="0"/>
        </w:tcBorders>
      </w:tcPr>
    </w:tblStylePr>
    <w:tblStylePr w:type="lastCol">
      <w:rPr>
        <w:b/>
        <w:color w:val="317BBA" w:themeColor="accent1" w:themeTint="80" w:themeShade="95"/>
      </w:rPr>
      <w:tblPr/>
    </w:tblStylePr>
    <w:tblStylePr w:type="lastRow">
      <w:rPr>
        <w:b/>
        <w:color w:val="317BBA" w:themeColor="accent1" w:themeTint="80" w:themeShade="95"/>
      </w:rPr>
      <w:tblPr/>
    </w:tblStylePr>
    <w:tblStylePr w:type="wholeTable">
      <w:rPr>
        <w:color w:val="404040" w:themeColor="accent1" w:themeTint="80" w:themeShade="95"/>
        <w:sz w:val="22"/>
      </w:rPr>
      <w:tblPr/>
    </w:tblStylePr>
  </w:style>
  <w:style w:type="table" w:styleId="92">
    <w:name w:val="Grid Table 6 Colorful - Accent 2"/>
    <w:basedOn w:val="63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93">
    <w:name w:val="Grid Table 6 Colorful - Accent 3"/>
    <w:basedOn w:val="637"/>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94">
    <w:name w:val="Grid Table 6 Colorful - Accent 4"/>
    <w:basedOn w:val="63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95">
    <w:name w:val="Grid Table 6 Colorful - Accent 5"/>
    <w:basedOn w:val="637"/>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5"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96">
    <w:name w:val="Grid Table 6 Colorful - Accent 6"/>
    <w:basedOn w:val="637"/>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6"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97">
    <w:name w:val="Grid Table 7 Colorful"/>
    <w:basedOn w:val="637"/>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style>
  <w:style w:type="table" w:styleId="98">
    <w:name w:val="Grid Table 7 Colorful - Accent 1"/>
    <w:basedOn w:val="637"/>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17BBA"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val="317BBA" w:themeColor="accent1" w:themeTint="80" w:themeShade="95"/>
        <w:sz w:val="22"/>
      </w:rPr>
      <w:tblPr/>
    </w:tblStylePr>
    <w:tblStylePr w:type="firstCol">
      <w:pPr>
        <w:jc w:val="right"/>
      </w:pPr>
      <w:rPr>
        <w:i/>
        <w:color w:val="317BBA"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val="317BBA"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val="317BBA"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val="317BBA"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style>
  <w:style w:type="table" w:styleId="99">
    <w:name w:val="Grid Table 7 Colorful - Accent 2"/>
    <w:basedOn w:val="637"/>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val="C95712"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val="C95712"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val="C95712"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style>
  <w:style w:type="table" w:styleId="100">
    <w:name w:val="Grid Table 7 Colorful - Accent 3"/>
    <w:basedOn w:val="637"/>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val="606060"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val="606060"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val="606060"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style>
  <w:style w:type="table" w:styleId="101">
    <w:name w:val="Grid Table 7 Colorful - Accent 4"/>
    <w:basedOn w:val="637"/>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val="CD9600"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val="CD9600"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val="CD9600"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style>
  <w:style w:type="table" w:styleId="102">
    <w:name w:val="Grid Table 7 Colorful - Accent 5"/>
    <w:basedOn w:val="637"/>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54374"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val="254374" w:themeColor="accent5" w:themeShade="95"/>
        <w:sz w:val="22"/>
      </w:rPr>
      <w:tblPr/>
    </w:tblStylePr>
    <w:tblStylePr w:type="firstCol">
      <w:pPr>
        <w:jc w:val="right"/>
      </w:pPr>
      <w:rPr>
        <w:i/>
        <w:color w:val="254374" w:themeColor="accent5" w:themeShade="95"/>
        <w:sz w:val="22"/>
      </w:rPr>
      <w:tblPr/>
      <w:tcPr>
        <w:tcBorders>
          <w:top w:val="none"/>
          <w:left w:val="none"/>
          <w:bottom w:val="none"/>
          <w:right w:val="single" w:color="000000" w:themeColor="accent5" w:sz="4" w:space="0"/>
        </w:tcBorders>
        <w:shd w:color="FFFFFF"/>
      </w:tcPr>
    </w:tblStylePr>
    <w:tblStylePr w:type="firstRow">
      <w:rPr>
        <w:b/>
        <w:color w:val="254374"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val="254374" w:themeColor="accent5" w:themeShade="95"/>
        <w:sz w:val="22"/>
      </w:rPr>
      <w:tblPr/>
      <w:tcPr>
        <w:tcBorders>
          <w:top w:val="none"/>
          <w:left w:val="single" w:color="000000" w:themeColor="accent5" w:sz="4" w:space="0"/>
          <w:bottom w:val="none"/>
          <w:right w:val="none"/>
        </w:tcBorders>
        <w:shd w:color="FFFFFF"/>
      </w:tcPr>
    </w:tblStylePr>
    <w:tblStylePr w:type="lastRow">
      <w:rPr>
        <w:b/>
        <w:color w:val="254374" w:themeColor="accent5" w:themeShade="95"/>
        <w:sz w:val="22"/>
      </w:rPr>
      <w:tblPr/>
      <w:tcPr>
        <w:tcBorders>
          <w:top w:val="single" w:color="000000" w:themeColor="accent5" w:sz="4" w:space="0"/>
          <w:left w:val="none"/>
          <w:bottom w:val="none"/>
          <w:right w:val="none"/>
        </w:tcBorders>
        <w:shd w:val="clear" w:color="FFFFFF" w:fill="FFFFFF" w:themeFill="light1"/>
      </w:tcPr>
    </w:tblStylePr>
  </w:style>
  <w:style w:type="table" w:styleId="103">
    <w:name w:val="Grid Table 7 Colorful - Accent 6"/>
    <w:basedOn w:val="637"/>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left w:val="none"/>
          <w:bottom w:val="none"/>
          <w:right w:val="single" w:color="000000" w:themeColor="accent6" w:sz="4" w:space="0"/>
        </w:tcBorders>
        <w:shd w:color="FFFFFF"/>
      </w:tcPr>
    </w:tblStylePr>
    <w:tblStylePr w:type="firstRow">
      <w:rPr>
        <w:b/>
        <w:color w:val="426429"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val="426429" w:themeColor="accent6" w:themeShade="95"/>
        <w:sz w:val="22"/>
      </w:rPr>
      <w:tblPr/>
      <w:tcPr>
        <w:tcBorders>
          <w:top w:val="none"/>
          <w:left w:val="single" w:color="000000" w:themeColor="accent6" w:sz="4" w:space="0"/>
          <w:bottom w:val="none"/>
          <w:right w:val="none"/>
        </w:tcBorders>
        <w:shd w:color="FFFFFF"/>
      </w:tcPr>
    </w:tblStylePr>
    <w:tblStylePr w:type="lastRow">
      <w:rPr>
        <w:b/>
        <w:color w:val="426429" w:themeColor="accent6" w:themeShade="95"/>
        <w:sz w:val="22"/>
      </w:rPr>
      <w:tblPr/>
      <w:tcPr>
        <w:tcBorders>
          <w:top w:val="single" w:color="000000" w:themeColor="accent6" w:sz="4" w:space="0"/>
          <w:left w:val="none"/>
          <w:bottom w:val="none"/>
          <w:right w:val="none"/>
        </w:tcBorders>
        <w:shd w:val="clear" w:color="FFFFFF" w:fill="FFFFFF" w:themeFill="light1"/>
      </w:tcPr>
    </w:tblStylePr>
  </w:style>
  <w:style w:type="table" w:styleId="104">
    <w:name w:val="List Table 1 Light"/>
    <w:basedOn w:val="637"/>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37"/>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37"/>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37"/>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37"/>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37"/>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37"/>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37"/>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2">
    <w:name w:val="List Table 2 - Accent 1"/>
    <w:basedOn w:val="637"/>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5E6F4" w:themeFill="accent1" w:themeFillTint="40"/>
      </w:tcPr>
    </w:tblStylePr>
    <w:tblStylePr w:type="band1Vert">
      <w:rPr>
        <w:color w:val="404040"/>
        <w:sz w:val="22"/>
      </w:rPr>
      <w:tblPr/>
      <w:tcPr>
        <w:shd w:val="clear" w:color="FFFFFF" w:fill="D5E6F4"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3">
    <w:name w:val="List Table 2 - Accent 2"/>
    <w:basedOn w:val="637"/>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4">
    <w:name w:val="List Table 2 - Accent 3"/>
    <w:basedOn w:val="637"/>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5">
    <w:name w:val="List Table 2 - Accent 4"/>
    <w:basedOn w:val="637"/>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6">
    <w:name w:val="List Table 2 - Accent 5"/>
    <w:basedOn w:val="637"/>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CFDCF0" w:themeFill="accent5" w:themeFillTint="40"/>
      </w:tcPr>
    </w:tblStylePr>
    <w:tblStylePr w:type="band1Vert">
      <w:rPr>
        <w:color w:val="404040"/>
        <w:sz w:val="22"/>
      </w:rPr>
      <w:tblPr/>
      <w:tcPr>
        <w:shd w:val="clear" w:color="FFFFFF" w:fill="CFDCF0"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7">
    <w:name w:val="List Table 2 - Accent 6"/>
    <w:basedOn w:val="637"/>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8">
    <w:name w:val="List Table 3"/>
    <w:basedOn w:val="63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19">
    <w:name w:val="List Table 3 - Accent 1"/>
    <w:basedOn w:val="637"/>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5B9BD5" w:themeFill="accent1"/>
      </w:tcPr>
    </w:tblStylePr>
    <w:tblStylePr w:type="lastCol">
      <w:rPr>
        <w:b/>
        <w:color w:val="404040"/>
      </w:rPr>
      <w:tblPr/>
    </w:tblStylePr>
    <w:tblStylePr w:type="lastRow">
      <w:rPr>
        <w:b/>
        <w:color w:val="404040"/>
      </w:rPr>
      <w:tblPr/>
    </w:tblStylePr>
  </w:style>
  <w:style w:type="table" w:styleId="120">
    <w:name w:val="List Table 3 - Accent 2"/>
    <w:basedOn w:val="63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21">
    <w:name w:val="List Table 3 - Accent 3"/>
    <w:basedOn w:val="637"/>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22">
    <w:name w:val="List Table 3 - Accent 4"/>
    <w:basedOn w:val="63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23">
    <w:name w:val="List Table 3 - Accent 5"/>
    <w:basedOn w:val="637"/>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8EABDB" w:themeFill="accent5" w:themeFillTint="9a"/>
      </w:tcPr>
    </w:tblStylePr>
    <w:tblStylePr w:type="lastCol">
      <w:rPr>
        <w:b/>
        <w:color w:val="404040"/>
      </w:rPr>
      <w:tblPr/>
    </w:tblStylePr>
    <w:tblStylePr w:type="lastRow">
      <w:rPr>
        <w:b/>
        <w:color w:val="404040"/>
      </w:rPr>
      <w:tblPr/>
    </w:tblStylePr>
  </w:style>
  <w:style w:type="table" w:styleId="124">
    <w:name w:val="List Table 3 - Accent 6"/>
    <w:basedOn w:val="637"/>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25">
    <w:name w:val="List Table 4"/>
    <w:basedOn w:val="63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26">
    <w:name w:val="List Table 4 - Accent 1"/>
    <w:basedOn w:val="637"/>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5E6F4" w:themeFill="accent1" w:themeFillTint="40"/>
      </w:tcPr>
    </w:tblStylePr>
    <w:tblStylePr w:type="band1Vert">
      <w:rPr>
        <w:color w:val="404040"/>
        <w:sz w:val="22"/>
      </w:rPr>
      <w:tblPr/>
      <w:tcPr>
        <w:shd w:val="clear" w:color="FFFFFF" w:fill="D5E6F4" w:themeFill="accent1" w:themeFillTint="40"/>
      </w:tcPr>
    </w:tblStylePr>
    <w:tblStylePr w:type="firstCol">
      <w:rPr>
        <w:b/>
        <w:color w:val="404040"/>
      </w:rPr>
      <w:tblPr/>
    </w:tblStylePr>
    <w:tblStylePr w:type="firstRow">
      <w:rPr>
        <w:b/>
        <w:color w:val="FFFFFF"/>
        <w:sz w:val="22"/>
      </w:rPr>
      <w:tblPr/>
      <w:tcPr>
        <w:shd w:val="clear" w:color="FFFFFF" w:fill="5B9BD5" w:themeFill="accent1"/>
      </w:tcPr>
    </w:tblStylePr>
    <w:tblStylePr w:type="lastCol">
      <w:rPr>
        <w:b/>
        <w:color w:val="404040"/>
      </w:rPr>
      <w:tblPr/>
    </w:tblStylePr>
    <w:tblStylePr w:type="lastRow">
      <w:rPr>
        <w:b/>
        <w:color w:val="404040"/>
      </w:rPr>
      <w:tblPr/>
    </w:tblStylePr>
  </w:style>
  <w:style w:type="table" w:styleId="127">
    <w:name w:val="List Table 4 - Accent 2"/>
    <w:basedOn w:val="637"/>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28">
    <w:name w:val="List Table 4 - Accent 3"/>
    <w:basedOn w:val="637"/>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29">
    <w:name w:val="List Table 4 - Accent 4"/>
    <w:basedOn w:val="637"/>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30">
    <w:name w:val="List Table 4 - Accent 5"/>
    <w:basedOn w:val="637"/>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CFDCF0" w:themeFill="accent5" w:themeFillTint="40"/>
      </w:tcPr>
    </w:tblStylePr>
    <w:tblStylePr w:type="band1Vert">
      <w:rPr>
        <w:color w:val="404040"/>
        <w:sz w:val="22"/>
      </w:rPr>
      <w:tblPr/>
      <w:tcPr>
        <w:shd w:val="clear" w:color="FFFFFF" w:fill="CFDCF0" w:themeFill="accent5" w:themeFillTint="40"/>
      </w:tcPr>
    </w:tblStylePr>
    <w:tblStylePr w:type="firstCol">
      <w:rPr>
        <w:b/>
        <w:color w:val="404040"/>
      </w:rPr>
      <w:tblPr/>
    </w:tblStylePr>
    <w:tblStylePr w:type="firstRow">
      <w:rPr>
        <w:b/>
        <w:color w:val="FFFFFF"/>
        <w:sz w:val="22"/>
      </w:rPr>
      <w:tblPr/>
      <w:tcPr>
        <w:shd w:val="clear" w:color="FFFFFF" w:fill="4472C4" w:themeFill="accent5"/>
      </w:tcPr>
    </w:tblStylePr>
    <w:tblStylePr w:type="lastCol">
      <w:rPr>
        <w:b/>
        <w:color w:val="404040"/>
      </w:rPr>
      <w:tblPr/>
    </w:tblStylePr>
    <w:tblStylePr w:type="lastRow">
      <w:rPr>
        <w:b/>
        <w:color w:val="404040"/>
      </w:rPr>
      <w:tblPr/>
    </w:tblStylePr>
  </w:style>
  <w:style w:type="table" w:styleId="131">
    <w:name w:val="List Table 4 - Accent 6"/>
    <w:basedOn w:val="637"/>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32">
    <w:name w:val="List Table 5 Dark"/>
    <w:basedOn w:val="637"/>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3">
    <w:name w:val="List Table 5 Dark - Accent 1"/>
    <w:basedOn w:val="637"/>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4">
    <w:name w:val="List Table 5 Dark - Accent 2"/>
    <w:basedOn w:val="637"/>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5">
    <w:name w:val="List Table 5 Dark - Accent 3"/>
    <w:basedOn w:val="637"/>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6">
    <w:name w:val="List Table 5 Dark - Accent 4"/>
    <w:basedOn w:val="637"/>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7">
    <w:name w:val="List Table 5 Dark - Accent 5"/>
    <w:basedOn w:val="637"/>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8">
    <w:name w:val="List Table 5 Dark - Accent 6"/>
    <w:basedOn w:val="637"/>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9">
    <w:name w:val="List Table 6 Colorful"/>
    <w:basedOn w:val="637"/>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40">
    <w:name w:val="List Table 6 Colorful - Accent 1"/>
    <w:basedOn w:val="637"/>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val="404040" w:themeColor="accent1" w:themeShade="95"/>
        <w:sz w:val="22"/>
      </w:rPr>
      <w:tblPr/>
    </w:tblStylePr>
    <w:tblStylePr w:type="firstCol">
      <w:rPr>
        <w:b/>
        <w:color w:val="245D8D" w:themeColor="accent1" w:themeShade="95"/>
      </w:rPr>
      <w:tblPr/>
    </w:tblStylePr>
    <w:tblStylePr w:type="firstRow">
      <w:rPr>
        <w:b/>
        <w:color w:val="245D8D" w:themeColor="accent1" w:themeShade="95"/>
      </w:rPr>
      <w:tblPr/>
      <w:tcPr>
        <w:tcBorders>
          <w:bottom w:val="single" w:color="000000" w:themeColor="accent1" w:sz="4" w:space="0"/>
        </w:tcBorders>
      </w:tcPr>
    </w:tblStylePr>
    <w:tblStylePr w:type="lastCol">
      <w:rPr>
        <w:b/>
        <w:color w:val="245D8D" w:themeColor="accent1" w:themeShade="95"/>
      </w:rPr>
      <w:tblPr/>
    </w:tblStylePr>
    <w:tblStylePr w:type="lastRow">
      <w:rPr>
        <w:b/>
        <w:color w:val="245D8D" w:themeColor="accent1" w:themeShade="95"/>
      </w:rPr>
      <w:tblPr/>
      <w:tcPr>
        <w:tcBorders>
          <w:top w:val="single" w:color="000000" w:themeColor="accent1" w:sz="4" w:space="0"/>
        </w:tcBorders>
      </w:tcPr>
    </w:tblStylePr>
  </w:style>
  <w:style w:type="table" w:styleId="141">
    <w:name w:val="List Table 6 Colorful - Accent 2"/>
    <w:basedOn w:val="637"/>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42">
    <w:name w:val="List Table 6 Colorful - Accent 3"/>
    <w:basedOn w:val="637"/>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43">
    <w:name w:val="List Table 6 Colorful - Accent 4"/>
    <w:basedOn w:val="637"/>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44">
    <w:name w:val="List Table 6 Colorful - Accent 5"/>
    <w:basedOn w:val="637"/>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val="404040" w:themeColor="accent5" w:themeTint="9a" w:themeShade="95"/>
        <w:sz w:val="22"/>
      </w:rPr>
      <w:tblPr/>
    </w:tblStylePr>
    <w:tblStylePr w:type="firstCol">
      <w:rPr>
        <w:b/>
        <w:color w:val="335E9E" w:themeColor="accent5" w:themeTint="9a" w:themeShade="95"/>
      </w:rPr>
      <w:tblPr/>
    </w:tblStylePr>
    <w:tblStylePr w:type="firstRow">
      <w:rPr>
        <w:b/>
        <w:color w:val="335E9E" w:themeColor="accent5" w:themeTint="9a" w:themeShade="95"/>
      </w:rPr>
      <w:tblPr/>
      <w:tcPr>
        <w:tcBorders>
          <w:bottom w:val="single" w:color="000000" w:themeColor="accent5" w:sz="4" w:space="0"/>
        </w:tcBorders>
      </w:tcPr>
    </w:tblStylePr>
    <w:tblStylePr w:type="lastCol">
      <w:rPr>
        <w:b/>
        <w:color w:val="335E9E" w:themeColor="accent5" w:themeTint="9a" w:themeShade="95"/>
      </w:rPr>
      <w:tblPr/>
    </w:tblStylePr>
    <w:tblStylePr w:type="lastRow">
      <w:rPr>
        <w:b/>
        <w:color w:val="335E9E" w:themeColor="accent5" w:themeTint="9a" w:themeShade="95"/>
      </w:rPr>
      <w:tblPr/>
      <w:tcPr>
        <w:tcBorders>
          <w:top w:val="single" w:color="000000" w:themeColor="accent5" w:sz="4" w:space="0"/>
        </w:tcBorders>
      </w:tcPr>
    </w:tblStylePr>
  </w:style>
  <w:style w:type="table" w:styleId="145">
    <w:name w:val="List Table 6 Colorful - Accent 6"/>
    <w:basedOn w:val="637"/>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46">
    <w:name w:val="List Table 7 Colorful"/>
    <w:basedOn w:val="637"/>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wholeTable">
      <w:rPr>
        <w:color w:val="4A4A4A" w:themeColor="text1" w:themeTint="80" w:themeShade="95"/>
        <w:sz w:val="22"/>
      </w:rPr>
      <w:tblPr/>
    </w:tblStylePr>
  </w:style>
  <w:style w:type="table" w:styleId="147">
    <w:name w:val="List Table 7 Colorful - Accent 1"/>
    <w:basedOn w:val="637"/>
    <w:uiPriority w:val="99"/>
    <w:pPr>
      <w:spacing w:after="0" w:line="240" w:lineRule="auto"/>
    </w:pPr>
    <w:tblPr>
      <w:tblStyleRowBandSize w:val="1"/>
      <w:tblStyleColBandSize w:val="1"/>
      <w:tblBorders>
        <w:right w:val="single" w:color="000000" w:themeColor="accent1" w:sz="4" w:space="0"/>
      </w:tblBorders>
    </w:tblPr>
    <w:tblStylePr w:type="band1Horz">
      <w:rPr>
        <w:color w:val="245D8D"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val="245D8D" w:themeColor="accent1" w:themeShade="95"/>
        <w:sz w:val="22"/>
      </w:rPr>
      <w:tblPr/>
    </w:tblStylePr>
    <w:tblStylePr w:type="firstCol">
      <w:pPr>
        <w:jc w:val="right"/>
      </w:pPr>
      <w:rPr>
        <w:i/>
        <w:color w:val="245D8D" w:themeColor="accent1" w:themeShade="95"/>
        <w:sz w:val="22"/>
      </w:rPr>
      <w:tblPr/>
      <w:tcPr>
        <w:tcBorders>
          <w:top w:val="none"/>
          <w:left w:val="none"/>
          <w:bottom w:val="none"/>
          <w:right w:val="single" w:color="000000" w:themeColor="accent1" w:sz="4" w:space="0"/>
        </w:tcBorders>
        <w:shd w:color="FFFFFF"/>
      </w:tcPr>
    </w:tblStylePr>
    <w:tblStylePr w:type="firstRow">
      <w:rPr>
        <w:i/>
        <w:color w:val="245D8D"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val="245D8D" w:themeColor="accent1" w:themeShade="95"/>
        <w:sz w:val="22"/>
      </w:rPr>
      <w:tblPr/>
      <w:tcPr>
        <w:tcBorders>
          <w:top w:val="none"/>
          <w:left w:val="single" w:color="000000" w:themeColor="accent1" w:sz="4" w:space="0"/>
          <w:bottom w:val="none"/>
          <w:right w:val="none"/>
        </w:tcBorders>
        <w:shd w:color="FFFFFF"/>
      </w:tcPr>
    </w:tblStylePr>
    <w:tblStylePr w:type="lastRow">
      <w:rPr>
        <w:i/>
        <w:color w:val="245D8D"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wholeTable">
      <w:rPr>
        <w:color w:val="245D8D" w:themeColor="accent1" w:themeShade="95"/>
        <w:sz w:val="22"/>
      </w:rPr>
      <w:tblPr/>
    </w:tblStylePr>
  </w:style>
  <w:style w:type="table" w:styleId="148">
    <w:name w:val="List Table 7 Colorful - Accent 2"/>
    <w:basedOn w:val="637"/>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val="C95712"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val="C95712"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val="C95712"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wholeTable">
      <w:rPr>
        <w:color w:val="C95712" w:themeColor="accent2" w:themeTint="97" w:themeShade="95"/>
        <w:sz w:val="22"/>
      </w:rPr>
      <w:tblPr/>
    </w:tblStylePr>
  </w:style>
  <w:style w:type="table" w:styleId="149">
    <w:name w:val="List Table 7 Colorful - Accent 3"/>
    <w:basedOn w:val="637"/>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val="757575"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val="757575"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val="757575"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wholeTable">
      <w:rPr>
        <w:color w:val="757575" w:themeColor="accent3" w:themeTint="98" w:themeShade="95"/>
        <w:sz w:val="22"/>
      </w:rPr>
      <w:tblPr/>
    </w:tblStylePr>
  </w:style>
  <w:style w:type="table" w:styleId="150">
    <w:name w:val="List Table 7 Colorful - Accent 4"/>
    <w:basedOn w:val="637"/>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val="CD9600"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val="CD9600"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val="CD9600"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wholeTable">
      <w:rPr>
        <w:color w:val="CD9600" w:themeColor="accent4" w:themeTint="9a" w:themeShade="95"/>
        <w:sz w:val="22"/>
      </w:rPr>
      <w:tblPr/>
    </w:tblStylePr>
  </w:style>
  <w:style w:type="table" w:styleId="151">
    <w:name w:val="List Table 7 Colorful - Accent 5"/>
    <w:basedOn w:val="637"/>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5E9E"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val="335E9E" w:themeColor="accent5" w:themeTint="9a" w:themeShade="95"/>
        <w:sz w:val="22"/>
      </w:rPr>
      <w:tblPr/>
    </w:tblStylePr>
    <w:tblStylePr w:type="firstCol">
      <w:pPr>
        <w:jc w:val="right"/>
      </w:pPr>
      <w:rPr>
        <w:i/>
        <w:color w:val="335E9E"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val="335E9E"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val="335E9E"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val="335E9E"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wholeTable">
      <w:rPr>
        <w:color w:val="335E9E" w:themeColor="accent5" w:themeTint="9a" w:themeShade="95"/>
        <w:sz w:val="22"/>
      </w:rPr>
      <w:tblPr/>
    </w:tblStylePr>
  </w:style>
  <w:style w:type="table" w:styleId="152">
    <w:name w:val="List Table 7 Colorful - Accent 6"/>
    <w:basedOn w:val="637"/>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val="5F8F3C"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val="5F8F3C"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val="5F8F3C"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wholeTable">
      <w:rPr>
        <w:color w:val="5F8F3C" w:themeColor="accent6" w:themeTint="98" w:themeShade="95"/>
        <w:sz w:val="22"/>
      </w:rPr>
      <w:tblPr/>
    </w:tblStylePr>
  </w:style>
  <w:style w:type="table" w:styleId="153">
    <w:name w:val="Lined - Accent"/>
    <w:basedOn w:val="637"/>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54">
    <w:name w:val="Lined - Accent 1"/>
    <w:basedOn w:val="637"/>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CE0F1" w:themeFill="accent1" w:themeFillTint="50"/>
      </w:tcPr>
    </w:tblStylePr>
    <w:tblStylePr w:type="band2Vert">
      <w:rPr>
        <w:color w:val="404040"/>
        <w:sz w:val="22"/>
      </w:rPr>
      <w:tblPr/>
      <w:tcPr>
        <w:shd w:val="clear" w:color="FFFFFF" w:fill="CCE0F1" w:themeFill="accent1" w:themeFillTint="50"/>
      </w:tcPr>
    </w:tblStylePr>
    <w:tblStylePr w:type="firstCol">
      <w:rPr>
        <w:color w:val="F2F2F2"/>
        <w:sz w:val="22"/>
      </w:rPr>
      <w:tblPr/>
      <w:tcPr>
        <w:shd w:val="clear" w:color="FFFFFF" w:fill="67A4D8" w:themeFill="accent1" w:themeFillTint="ea"/>
      </w:tcPr>
    </w:tblStylePr>
    <w:tblStylePr w:type="firstRow">
      <w:rPr>
        <w:color w:val="F2F2F2"/>
        <w:sz w:val="22"/>
      </w:rPr>
      <w:tblPr/>
      <w:tcPr>
        <w:shd w:val="clear" w:color="FFFFFF" w:fill="67A4D8" w:themeFill="accent1" w:themeFillTint="ea"/>
      </w:tcPr>
    </w:tblStylePr>
    <w:tblStylePr w:type="lastCol">
      <w:rPr>
        <w:color w:val="F2F2F2"/>
        <w:sz w:val="22"/>
      </w:rPr>
      <w:tblPr/>
      <w:tcPr>
        <w:shd w:val="clear" w:color="FFFFFF" w:fill="67A4D8" w:themeFill="accent1" w:themeFillTint="ea"/>
      </w:tcPr>
    </w:tblStylePr>
    <w:tblStylePr w:type="lastRow">
      <w:rPr>
        <w:color w:val="F2F2F2"/>
        <w:sz w:val="22"/>
      </w:rPr>
      <w:tblPr/>
      <w:tcPr>
        <w:shd w:val="clear" w:color="FFFFFF" w:fill="67A4D8" w:themeFill="accent1" w:themeFillTint="ea"/>
      </w:tcPr>
    </w:tblStylePr>
  </w:style>
  <w:style w:type="table" w:styleId="155">
    <w:name w:val="Lined - Accent 2"/>
    <w:basedOn w:val="637"/>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56">
    <w:name w:val="Lined - Accent 3"/>
    <w:basedOn w:val="637"/>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57">
    <w:name w:val="Lined - Accent 4"/>
    <w:basedOn w:val="637"/>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58">
    <w:name w:val="Lined - Accent 5"/>
    <w:basedOn w:val="637"/>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9E2F2" w:themeFill="accent5" w:themeFillTint="34"/>
      </w:tcPr>
    </w:tblStylePr>
    <w:tblStylePr w:type="band2Vert">
      <w:rPr>
        <w:color w:val="404040"/>
        <w:sz w:val="22"/>
      </w:rPr>
      <w:tblPr/>
      <w:tcPr>
        <w:shd w:val="clear" w:color="FFFFFF" w:fill="D9E2F2" w:themeFill="accent5" w:themeFillTint="34"/>
      </w:tcPr>
    </w:tblStylePr>
    <w:tblStylePr w:type="firstCol">
      <w:rPr>
        <w:color w:val="F2F2F2"/>
        <w:sz w:val="22"/>
      </w:rPr>
      <w:tblPr/>
      <w:tcPr>
        <w:shd w:val="clear" w:color="FFFFFF" w:fill="4472C4" w:themeFill="accent5"/>
      </w:tcPr>
    </w:tblStylePr>
    <w:tblStylePr w:type="firstRow">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style>
  <w:style w:type="table" w:styleId="159">
    <w:name w:val="Lined - Accent 6"/>
    <w:basedOn w:val="637"/>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60">
    <w:name w:val="Bordered &amp; Lined - Accent"/>
    <w:basedOn w:val="637"/>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61">
    <w:name w:val="Bordered &amp; Lined - Accent 1"/>
    <w:basedOn w:val="637"/>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CE0F1" w:themeFill="accent1" w:themeFillTint="50"/>
      </w:tcPr>
    </w:tblStylePr>
    <w:tblStylePr w:type="band2Vert">
      <w:rPr>
        <w:color w:val="404040"/>
        <w:sz w:val="22"/>
      </w:rPr>
      <w:tblPr/>
      <w:tcPr>
        <w:shd w:val="clear" w:color="FFFFFF" w:fill="CCE0F1" w:themeFill="accent1" w:themeFillTint="50"/>
      </w:tcPr>
    </w:tblStylePr>
    <w:tblStylePr w:type="firstCol">
      <w:rPr>
        <w:color w:val="F2F2F2"/>
        <w:sz w:val="22"/>
      </w:rPr>
      <w:tblPr/>
      <w:tcPr>
        <w:shd w:val="clear" w:color="FFFFFF" w:fill="67A4D8" w:themeFill="accent1" w:themeFillTint="ea"/>
      </w:tcPr>
    </w:tblStylePr>
    <w:tblStylePr w:type="firstRow">
      <w:rPr>
        <w:color w:val="F2F2F2"/>
        <w:sz w:val="22"/>
      </w:rPr>
      <w:tblPr/>
      <w:tcPr>
        <w:shd w:val="clear" w:color="FFFFFF" w:fill="67A4D8" w:themeFill="accent1" w:themeFillTint="ea"/>
      </w:tcPr>
    </w:tblStylePr>
    <w:tblStylePr w:type="lastCol">
      <w:rPr>
        <w:color w:val="F2F2F2"/>
        <w:sz w:val="22"/>
      </w:rPr>
      <w:tblPr/>
      <w:tcPr>
        <w:shd w:val="clear" w:color="FFFFFF" w:fill="67A4D8" w:themeFill="accent1" w:themeFillTint="ea"/>
      </w:tcPr>
    </w:tblStylePr>
    <w:tblStylePr w:type="lastRow">
      <w:rPr>
        <w:color w:val="F2F2F2"/>
        <w:sz w:val="22"/>
      </w:rPr>
      <w:tblPr/>
      <w:tcPr>
        <w:shd w:val="clear" w:color="FFFFFF" w:fill="67A4D8" w:themeFill="accent1" w:themeFillTint="ea"/>
      </w:tcPr>
    </w:tblStylePr>
  </w:style>
  <w:style w:type="table" w:styleId="162">
    <w:name w:val="Bordered &amp; Lined - Accent 2"/>
    <w:basedOn w:val="637"/>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63">
    <w:name w:val="Bordered &amp; Lined - Accent 3"/>
    <w:basedOn w:val="637"/>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64">
    <w:name w:val="Bordered &amp; Lined - Accent 4"/>
    <w:basedOn w:val="637"/>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65">
    <w:name w:val="Bordered &amp; Lined - Accent 5"/>
    <w:basedOn w:val="637"/>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9E2F2" w:themeFill="accent5" w:themeFillTint="34"/>
      </w:tcPr>
    </w:tblStylePr>
    <w:tblStylePr w:type="band2Vert">
      <w:rPr>
        <w:color w:val="404040"/>
        <w:sz w:val="22"/>
      </w:rPr>
      <w:tblPr/>
      <w:tcPr>
        <w:shd w:val="clear" w:color="FFFFFF" w:fill="D9E2F2" w:themeFill="accent5" w:themeFillTint="34"/>
      </w:tcPr>
    </w:tblStylePr>
    <w:tblStylePr w:type="firstCol">
      <w:rPr>
        <w:color w:val="F2F2F2"/>
        <w:sz w:val="22"/>
      </w:rPr>
      <w:tblPr/>
      <w:tcPr>
        <w:shd w:val="clear" w:color="FFFFFF" w:fill="4472C4" w:themeFill="accent5"/>
      </w:tcPr>
    </w:tblStylePr>
    <w:tblStylePr w:type="firstRow">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style>
  <w:style w:type="table" w:styleId="166">
    <w:name w:val="Bordered &amp; Lined - Accent 6"/>
    <w:basedOn w:val="637"/>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67">
    <w:name w:val="Bordered"/>
    <w:basedOn w:val="637"/>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68">
    <w:name w:val="Bordered - Accent 1"/>
    <w:basedOn w:val="63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69">
    <w:name w:val="Bordered - Accent 2"/>
    <w:basedOn w:val="63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70">
    <w:name w:val="Bordered - Accent 3"/>
    <w:basedOn w:val="63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71">
    <w:name w:val="Bordered - Accent 4"/>
    <w:basedOn w:val="63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72">
    <w:name w:val="Bordered - Accent 5"/>
    <w:basedOn w:val="63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73">
    <w:name w:val="Bordered - Accent 6"/>
    <w:basedOn w:val="63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637">
    <w:name w:val="Normal Table"/>
    <w:uiPriority w:val="99"/>
    <w:semiHidden/>
    <w:unhideWhenUsed/>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EF0B3-30AA-4580-A924-7176BE6D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Application>LibreOffice/7.0.3.1$Linux_X86_64 LibreOffice_project/00$Build-1</Application>
  <Pages>12</Pages>
  <Words>2700</Words>
  <Characters>18761</Characters>
  <CharactersWithSpaces>21904</CharactersWithSpaces>
  <Paragraphs>253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2025-01-16T14:03:00Z</dcterms:created>
  <dc:creator>AdMiN</dc:creator>
  <dc:description/>
  <dc:language>ru-RU</dc:language>
  <cp:lastModifiedBy/>
  <cp:lastPrinted>2026-07-23T14:29:16Z</cp:lastPrinted>
  <dcterms:modified xsi:type="dcterms:W3CDTF">2026-07-23T14:50:33Z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SPecialiST RePack</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