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20" w:rsidRDefault="00B20D20" w:rsidP="00B20D20">
      <w:pPr>
        <w:pStyle w:val="Standard"/>
        <w:shd w:val="clear" w:color="auto" w:fill="FFFFFF"/>
      </w:pPr>
      <w:r>
        <w:rPr>
          <w:rFonts w:ascii="Times New Roman" w:hAnsi="Times New Roman" w:cs="Times New Roman"/>
          <w:b/>
          <w:sz w:val="24"/>
        </w:rPr>
        <w:t>ОПИСАНИЕ ОБЪЕКТА ЗАКУПКИ</w:t>
      </w:r>
    </w:p>
    <w:p w:rsidR="00B20D20" w:rsidRDefault="00B20D20" w:rsidP="00B20D20">
      <w:pPr>
        <w:pStyle w:val="Standard"/>
        <w:shd w:val="clear" w:color="auto" w:fill="FFFFFF"/>
      </w:pPr>
    </w:p>
    <w:p w:rsidR="00B20D20" w:rsidRDefault="00B20D20" w:rsidP="00B20D20">
      <w:pPr>
        <w:pStyle w:val="Standard"/>
        <w:shd w:val="clear" w:color="auto" w:fill="FFFFFF"/>
      </w:pPr>
      <w:r>
        <w:rPr>
          <w:rFonts w:ascii="Times New Roman" w:hAnsi="Times New Roman" w:cs="Times New Roman"/>
          <w:b/>
          <w:sz w:val="24"/>
        </w:rPr>
        <w:t xml:space="preserve">Оказание услуг на проверку эксплуатационных параметров рентгеновского оборудования для </w:t>
      </w:r>
      <w:proofErr w:type="gramStart"/>
      <w:r>
        <w:rPr>
          <w:rFonts w:ascii="Times New Roman" w:hAnsi="Times New Roman" w:cs="Times New Roman"/>
          <w:b/>
          <w:sz w:val="24"/>
        </w:rPr>
        <w:t>определения  возможности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дальнейшей эксплуатации</w:t>
      </w:r>
    </w:p>
    <w:p w:rsidR="00B20D20" w:rsidRDefault="00B20D20" w:rsidP="00B20D20">
      <w:pPr>
        <w:pStyle w:val="Standard"/>
        <w:jc w:val="both"/>
        <w:rPr>
          <w:rFonts w:ascii="Times New Roman" w:hAnsi="Times New Roman" w:cs="Times New Roman"/>
          <w:sz w:val="24"/>
        </w:rPr>
      </w:pPr>
    </w:p>
    <w:p w:rsidR="00B20D20" w:rsidRDefault="00B20D20" w:rsidP="00B20D20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>Код по БК: 05609010142190059244225</w:t>
      </w:r>
    </w:p>
    <w:p w:rsidR="00B20D20" w:rsidRDefault="00B20D20" w:rsidP="00B20D20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>Способ определения исполнителя</w:t>
      </w:r>
      <w:proofErr w:type="gramStart"/>
      <w:r>
        <w:rPr>
          <w:rFonts w:ascii="Times New Roman" w:hAnsi="Times New Roman" w:cs="Times New Roman"/>
          <w:sz w:val="24"/>
        </w:rPr>
        <w:t>: :</w:t>
      </w:r>
      <w:proofErr w:type="gramEnd"/>
      <w:r>
        <w:rPr>
          <w:rFonts w:ascii="Times New Roman" w:hAnsi="Times New Roman" w:cs="Times New Roman"/>
          <w:sz w:val="24"/>
        </w:rPr>
        <w:t xml:space="preserve"> единственный поставщик (на основании пункта 4 части 1 статьи 93 Федерального закона №44-ФЗ от 05.04.2013)</w:t>
      </w:r>
    </w:p>
    <w:p w:rsidR="00B20D20" w:rsidRDefault="00B20D20" w:rsidP="00B20D20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>Планируемый срок начала осуществления закупки: июнь 2026г.</w:t>
      </w:r>
    </w:p>
    <w:p w:rsidR="00B20D20" w:rsidRDefault="00B20D20" w:rsidP="00B20D20">
      <w:pPr>
        <w:pStyle w:val="Standard"/>
        <w:jc w:val="both"/>
        <w:rPr>
          <w:rFonts w:ascii="Times New Roman" w:hAnsi="Times New Roman" w:cs="Times New Roman"/>
          <w:i/>
          <w:sz w:val="24"/>
        </w:rPr>
      </w:pPr>
    </w:p>
    <w:p w:rsidR="00B20D20" w:rsidRDefault="00B20D20" w:rsidP="00B20D20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>Описание объекта закупки:</w:t>
      </w:r>
    </w:p>
    <w:tbl>
      <w:tblPr>
        <w:tblW w:w="10858" w:type="dxa"/>
        <w:tblInd w:w="-3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1250"/>
        <w:gridCol w:w="1559"/>
        <w:gridCol w:w="3969"/>
        <w:gridCol w:w="765"/>
        <w:gridCol w:w="511"/>
        <w:gridCol w:w="1074"/>
        <w:gridCol w:w="1194"/>
      </w:tblGrid>
      <w:tr w:rsidR="00B20D20" w:rsidTr="0031366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Default="00B20D20" w:rsidP="00224ACE">
            <w:pPr>
              <w:pStyle w:val="Standard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№</w:t>
            </w:r>
          </w:p>
          <w:p w:rsidR="00B20D20" w:rsidRDefault="00B20D20" w:rsidP="00224ACE">
            <w:pPr>
              <w:pStyle w:val="Standard"/>
              <w:spacing w:after="160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п/п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Default="00B20D20" w:rsidP="00224ACE">
            <w:pPr>
              <w:pStyle w:val="Standard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0D20" w:rsidRDefault="00B20D20" w:rsidP="00224ACE">
            <w:pPr>
              <w:pStyle w:val="Standard"/>
              <w:spacing w:after="160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ОКПД2/</w:t>
            </w:r>
          </w:p>
          <w:p w:rsidR="00B20D20" w:rsidRDefault="00B20D20" w:rsidP="00224ACE">
            <w:pPr>
              <w:pStyle w:val="Standard"/>
              <w:spacing w:after="160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Код позиции КТРУ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Default="00B20D20" w:rsidP="00224ACE">
            <w:pPr>
              <w:pStyle w:val="Standard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Наименование</w:t>
            </w:r>
          </w:p>
          <w:p w:rsidR="00B20D20" w:rsidRDefault="00B20D20" w:rsidP="00224ACE">
            <w:pPr>
              <w:pStyle w:val="Standard"/>
              <w:spacing w:after="160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услуги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Default="00B20D20" w:rsidP="00224ACE">
            <w:pPr>
              <w:pStyle w:val="Standard"/>
              <w:spacing w:after="160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Сведения о функциональных, технических и качественных характеристиках объекта закупки</w:t>
            </w:r>
            <w:r>
              <w:rPr>
                <w:rFonts w:ascii="Liberation Serif" w:hAnsi="Liberation Serif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Default="00B20D20" w:rsidP="00224ACE">
            <w:pPr>
              <w:pStyle w:val="Standard"/>
              <w:spacing w:after="160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Ед. изм.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Default="00B20D20" w:rsidP="00224ACE">
            <w:pPr>
              <w:pStyle w:val="Standard"/>
              <w:spacing w:after="160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Кол-во ед. изм.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Default="00B20D20" w:rsidP="00224ACE">
            <w:pPr>
              <w:pStyle w:val="Standard"/>
              <w:spacing w:after="160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Цена за ед. изм., руб.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Default="00B20D20" w:rsidP="00224ACE">
            <w:pPr>
              <w:pStyle w:val="Standard"/>
              <w:spacing w:after="160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Сумма, руб.</w:t>
            </w:r>
          </w:p>
        </w:tc>
      </w:tr>
      <w:tr w:rsidR="00B20D20" w:rsidTr="0031366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Default="00B20D20" w:rsidP="00B20D20">
            <w:pPr>
              <w:pStyle w:val="a7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Pr="00313668" w:rsidRDefault="00B20D20" w:rsidP="00224ACE">
            <w:pPr>
              <w:pStyle w:val="Standard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31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71.20.19.190/</w:t>
            </w:r>
          </w:p>
          <w:p w:rsidR="00B20D20" w:rsidRPr="00313668" w:rsidRDefault="00B20D20" w:rsidP="00224ACE">
            <w:pPr>
              <w:pStyle w:val="Standard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313668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Pr="00313668" w:rsidRDefault="00B20D20" w:rsidP="00224ACE">
            <w:pPr>
              <w:pStyle w:val="Standard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1366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эксплуатационных </w:t>
            </w:r>
            <w:proofErr w:type="gramStart"/>
            <w:r w:rsidRPr="00313668">
              <w:rPr>
                <w:rFonts w:ascii="Times New Roman" w:hAnsi="Times New Roman" w:cs="Times New Roman"/>
                <w:sz w:val="20"/>
                <w:szCs w:val="20"/>
              </w:rPr>
              <w:t>параметров  рентгеновского</w:t>
            </w:r>
            <w:proofErr w:type="gramEnd"/>
            <w:r w:rsidRPr="00313668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 для определения  возможности дальнейшей эксплуатации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20" w:rsidRPr="00313668" w:rsidRDefault="00B20D20" w:rsidP="00821A97">
            <w:pPr>
              <w:pStyle w:val="Standard"/>
              <w:spacing w:after="1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13668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A869B9" wp14:editId="28EC83F9">
                      <wp:simplePos x="0" y="0"/>
                      <wp:positionH relativeFrom="margin">
                        <wp:posOffset>-42545</wp:posOffset>
                      </wp:positionH>
                      <wp:positionV relativeFrom="paragraph">
                        <wp:posOffset>21590</wp:posOffset>
                      </wp:positionV>
                      <wp:extent cx="2434590" cy="13970"/>
                      <wp:effectExtent l="0" t="0" r="3810" b="15875"/>
                      <wp:wrapSquare wrapText="bothSides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4590" cy="13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3870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13"/>
                                    <w:gridCol w:w="663"/>
                                    <w:gridCol w:w="694"/>
                                  </w:tblGrid>
                                  <w:tr w:rsidR="00B20D20" w:rsidTr="00821A97">
                                    <w:trPr>
                                      <w:trHeight w:val="763"/>
                                    </w:trPr>
                                    <w:tc>
                                      <w:tcPr>
                                        <w:tcW w:w="251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0D20" w:rsidRDefault="00B20D20">
                                        <w:pPr>
                                          <w:pStyle w:val="Standard"/>
                                          <w:spacing w:after="160"/>
                                        </w:pPr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18"/>
                                            <w:szCs w:val="18"/>
                                          </w:rPr>
                                          <w:t>Наименование работ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0D20" w:rsidRDefault="00B20D20">
                                        <w:pPr>
                                          <w:pStyle w:val="Standard"/>
                                          <w:spacing w:after="160"/>
                                        </w:pPr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18"/>
                                            <w:szCs w:val="18"/>
                                          </w:rPr>
                                          <w:t>Ед. изм.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0D20" w:rsidRDefault="00B20D20">
                                        <w:pPr>
                                          <w:pStyle w:val="Standard"/>
                                          <w:spacing w:after="160"/>
                                        </w:pPr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18"/>
                                            <w:szCs w:val="18"/>
                                          </w:rPr>
                                          <w:t>Кол-во</w:t>
                                        </w:r>
                                      </w:p>
                                    </w:tc>
                                  </w:tr>
                                  <w:tr w:rsidR="00B20D20" w:rsidTr="00821A97">
                                    <w:trPr>
                                      <w:trHeight w:val="2044"/>
                                    </w:trPr>
                                    <w:tc>
                                      <w:tcPr>
                                        <w:tcW w:w="251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0D20" w:rsidRDefault="00B20D20">
                                        <w:pPr>
                                          <w:pStyle w:val="Standard"/>
                                          <w:spacing w:after="160"/>
                                        </w:pPr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 xml:space="preserve">Проверка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>эксплуатацион-ных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>параметров  флюорографического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 xml:space="preserve"> аппарата ФЦ-01 «Электрон»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0D20" w:rsidRDefault="00B20D20">
                                        <w:pPr>
                                          <w:pStyle w:val="Standard"/>
                                          <w:spacing w:after="160"/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>шт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69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0D20" w:rsidRDefault="00B20D20">
                                        <w:pPr>
                                          <w:pStyle w:val="Standard"/>
                                          <w:spacing w:after="160"/>
                                        </w:pPr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</w:tr>
                                  <w:tr w:rsidR="00B20D20" w:rsidTr="00821A97">
                                    <w:trPr>
                                      <w:trHeight w:val="2065"/>
                                    </w:trPr>
                                    <w:tc>
                                      <w:tcPr>
                                        <w:tcW w:w="251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0D20" w:rsidRDefault="00B20D20">
                                        <w:pPr>
                                          <w:pStyle w:val="Standard"/>
                                          <w:spacing w:after="160"/>
                                        </w:pPr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 xml:space="preserve">Проверка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>эксплуатацион-ных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>параметров  дентального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 xml:space="preserve"> рентген-аппарата «</w:t>
                                        </w:r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Expert</w:t>
                                        </w:r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 xml:space="preserve"> -</w:t>
                                        </w:r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DC</w:t>
                                        </w:r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>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0D20" w:rsidRDefault="00B20D20">
                                        <w:pPr>
                                          <w:pStyle w:val="Standard"/>
                                          <w:spacing w:after="160"/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>шт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69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0D20" w:rsidRDefault="00B20D20">
                                        <w:pPr>
                                          <w:pStyle w:val="Standard"/>
                                          <w:spacing w:after="160"/>
                                        </w:pPr>
                                        <w:r>
                                          <w:rPr>
                                            <w:rFonts w:ascii="Liberation Serif" w:hAnsi="Liberation Serif" w:cs="Times New Roman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</w:tr>
                                </w:tbl>
                                <w:p w:rsidR="00B20D20" w:rsidRDefault="00B20D20" w:rsidP="00B20D20"/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5A869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margin-left:-3.35pt;margin-top:1.7pt;width:191.7pt;height:1.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" filled="f" stroked="f">
                      <v:textbox style="mso-fit-shape-to-text:t" inset="0,0,0,0">
                        <w:txbxContent>
                          <w:tbl>
                            <w:tblPr>
                              <w:tblW w:w="387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13"/>
                              <w:gridCol w:w="663"/>
                              <w:gridCol w:w="694"/>
                            </w:tblGrid>
                            <w:tr w:rsidR="00B20D20" w:rsidTr="00821A97">
                              <w:trPr>
                                <w:trHeight w:val="763"/>
                              </w:trPr>
                              <w:tc>
                                <w:tcPr>
                                  <w:tcW w:w="25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0D20" w:rsidRDefault="00B20D20">
                                  <w:pPr>
                                    <w:pStyle w:val="Standard"/>
                                    <w:spacing w:after="160"/>
                                  </w:pPr>
                                  <w:r>
                                    <w:rPr>
                                      <w:rFonts w:ascii="Liberation Serif" w:hAnsi="Liberation Serif" w:cs="Times New Roman"/>
                                      <w:sz w:val="18"/>
                                      <w:szCs w:val="18"/>
                                    </w:rPr>
                                    <w:t>Наименование работ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0D20" w:rsidRDefault="00B20D20">
                                  <w:pPr>
                                    <w:pStyle w:val="Standard"/>
                                    <w:spacing w:after="160"/>
                                  </w:pPr>
                                  <w:r>
                                    <w:rPr>
                                      <w:rFonts w:ascii="Liberation Serif" w:hAnsi="Liberation Serif" w:cs="Times New Roman"/>
                                      <w:sz w:val="18"/>
                                      <w:szCs w:val="18"/>
                                    </w:rPr>
                                    <w:t>Ед. изм.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0D20" w:rsidRDefault="00B20D20">
                                  <w:pPr>
                                    <w:pStyle w:val="Standard"/>
                                    <w:spacing w:after="160"/>
                                  </w:pPr>
                                  <w:r>
                                    <w:rPr>
                                      <w:rFonts w:ascii="Liberation Serif" w:hAnsi="Liberation Serif" w:cs="Times New Roman"/>
                                      <w:sz w:val="18"/>
                                      <w:szCs w:val="18"/>
                                    </w:rPr>
                                    <w:t>Кол-во</w:t>
                                  </w:r>
                                </w:p>
                              </w:tc>
                            </w:tr>
                            <w:tr w:rsidR="00B20D20" w:rsidTr="00821A97">
                              <w:trPr>
                                <w:trHeight w:val="2044"/>
                              </w:trPr>
                              <w:tc>
                                <w:tcPr>
                                  <w:tcW w:w="25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0D20" w:rsidRDefault="00B20D20">
                                  <w:pPr>
                                    <w:pStyle w:val="Standard"/>
                                    <w:spacing w:after="160"/>
                                  </w:pPr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 xml:space="preserve">Проверка </w:t>
                                  </w:r>
                                  <w:proofErr w:type="spellStart"/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>эксплуатацион-ных</w:t>
                                  </w:r>
                                  <w:proofErr w:type="spellEnd"/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>параметров  флюорографического</w:t>
                                  </w:r>
                                  <w:proofErr w:type="gramEnd"/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 xml:space="preserve"> аппарата ФЦ-01 «Электрон»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0D20" w:rsidRDefault="00B20D20">
                                  <w:pPr>
                                    <w:pStyle w:val="Standard"/>
                                    <w:spacing w:after="160"/>
                                  </w:pPr>
                                  <w:proofErr w:type="spellStart"/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>шт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0D20" w:rsidRDefault="00B20D20">
                                  <w:pPr>
                                    <w:pStyle w:val="Standard"/>
                                    <w:spacing w:after="160"/>
                                  </w:pPr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20D20" w:rsidTr="00821A97">
                              <w:trPr>
                                <w:trHeight w:val="2065"/>
                              </w:trPr>
                              <w:tc>
                                <w:tcPr>
                                  <w:tcW w:w="25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0D20" w:rsidRDefault="00B20D20">
                                  <w:pPr>
                                    <w:pStyle w:val="Standard"/>
                                    <w:spacing w:after="160"/>
                                  </w:pPr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 xml:space="preserve">Проверка </w:t>
                                  </w:r>
                                  <w:proofErr w:type="spellStart"/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>эксплуатацион-ных</w:t>
                                  </w:r>
                                  <w:proofErr w:type="spellEnd"/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>параметров  дентального</w:t>
                                  </w:r>
                                  <w:proofErr w:type="gramEnd"/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 xml:space="preserve"> рентген-аппарата «</w:t>
                                  </w:r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Expert</w:t>
                                  </w:r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DC</w:t>
                                  </w:r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0D20" w:rsidRDefault="00B20D20">
                                  <w:pPr>
                                    <w:pStyle w:val="Standard"/>
                                    <w:spacing w:after="160"/>
                                  </w:pPr>
                                  <w:proofErr w:type="spellStart"/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>шт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0D20" w:rsidRDefault="00B20D20">
                                  <w:pPr>
                                    <w:pStyle w:val="Standard"/>
                                    <w:spacing w:after="160"/>
                                  </w:pPr>
                                  <w:r>
                                    <w:rPr>
                                      <w:rFonts w:ascii="Liberation Serif" w:hAnsi="Liberation Serif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B20D20" w:rsidRDefault="00B20D20" w:rsidP="00B20D20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Pr="00313668" w:rsidRDefault="00B20D20" w:rsidP="00224ACE">
            <w:pPr>
              <w:pStyle w:val="Standard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31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Условная единица</w:t>
            </w:r>
            <w:bookmarkStart w:id="0" w:name="_GoBack"/>
            <w:bookmarkEnd w:id="0"/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Pr="00313668" w:rsidRDefault="00B20D20" w:rsidP="00224ACE">
            <w:pPr>
              <w:pStyle w:val="Standard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31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Pr="00313668" w:rsidRDefault="007A274C" w:rsidP="00224ACE">
            <w:pPr>
              <w:pStyle w:val="Standard"/>
              <w:spacing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27933,33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D20" w:rsidRPr="00313668" w:rsidRDefault="007A274C" w:rsidP="00224ACE">
            <w:pPr>
              <w:pStyle w:val="Standard"/>
              <w:spacing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27933,33</w:t>
            </w:r>
          </w:p>
        </w:tc>
      </w:tr>
    </w:tbl>
    <w:p w:rsidR="00B20D20" w:rsidRDefault="00B20D20" w:rsidP="007A274C">
      <w:pPr>
        <w:pStyle w:val="Standard"/>
        <w:spacing w:before="240"/>
        <w:jc w:val="both"/>
      </w:pPr>
      <w:r>
        <w:rPr>
          <w:rFonts w:ascii="Times New Roman" w:hAnsi="Times New Roman" w:cs="Times New Roman"/>
          <w:sz w:val="24"/>
        </w:rPr>
        <w:t>Начальная (максимальная) цена контракта:27933,33 (двадцать се</w:t>
      </w:r>
      <w:r w:rsidR="007A274C">
        <w:rPr>
          <w:rFonts w:ascii="Times New Roman" w:hAnsi="Times New Roman" w:cs="Times New Roman"/>
          <w:sz w:val="24"/>
        </w:rPr>
        <w:t>мь тысяч девятьсот тридцать три) рубля 33 копейки</w:t>
      </w:r>
      <w:r>
        <w:rPr>
          <w:rFonts w:ascii="Times New Roman" w:hAnsi="Times New Roman" w:cs="Times New Roman"/>
          <w:sz w:val="24"/>
        </w:rPr>
        <w:t>.</w:t>
      </w:r>
    </w:p>
    <w:p w:rsidR="00B20D20" w:rsidRDefault="00B20D20" w:rsidP="00B20D20">
      <w:pPr>
        <w:pStyle w:val="Standard"/>
        <w:ind w:left="-850" w:hanging="1"/>
        <w:jc w:val="both"/>
        <w:rPr>
          <w:rFonts w:ascii="Times New Roman" w:hAnsi="Times New Roman" w:cs="Times New Roman"/>
          <w:sz w:val="24"/>
        </w:rPr>
      </w:pPr>
    </w:p>
    <w:p w:rsidR="00B20D20" w:rsidRDefault="00B20D20" w:rsidP="00B20D20">
      <w:pPr>
        <w:pStyle w:val="Standard"/>
        <w:ind w:left="-850" w:hanging="1"/>
        <w:jc w:val="both"/>
        <w:rPr>
          <w:rFonts w:ascii="Times New Roman" w:hAnsi="Times New Roman" w:cs="Times New Roman"/>
          <w:sz w:val="24"/>
        </w:rPr>
      </w:pPr>
    </w:p>
    <w:p w:rsidR="00B20D20" w:rsidRDefault="00B20D20" w:rsidP="00B20D20">
      <w:pPr>
        <w:pStyle w:val="Standard"/>
      </w:pPr>
      <w:r>
        <w:rPr>
          <w:rFonts w:ascii="Times New Roman" w:hAnsi="Times New Roman" w:cs="Times New Roman"/>
          <w:sz w:val="24"/>
        </w:rPr>
        <w:t>Дополнительные условия:</w:t>
      </w:r>
    </w:p>
    <w:p w:rsidR="00B20D20" w:rsidRDefault="00B20D20" w:rsidP="00B20D20">
      <w:pPr>
        <w:pStyle w:val="Standard"/>
        <w:tabs>
          <w:tab w:val="left" w:pos="426"/>
        </w:tabs>
        <w:jc w:val="both"/>
        <w:rPr>
          <w:rFonts w:ascii="Times New Roman" w:hAnsi="Times New Roman" w:cs="Times New Roman"/>
          <w:i/>
          <w:sz w:val="24"/>
        </w:rPr>
      </w:pPr>
    </w:p>
    <w:p w:rsidR="00B20D20" w:rsidRDefault="00B20D20" w:rsidP="00B20D20">
      <w:pPr>
        <w:pStyle w:val="Standard"/>
        <w:rPr>
          <w:rFonts w:ascii="Times New Roman" w:hAnsi="Times New Roman" w:cs="Times New Roman"/>
          <w:sz w:val="24"/>
        </w:rPr>
      </w:pPr>
    </w:p>
    <w:p w:rsidR="00B20D20" w:rsidRDefault="00B20D20" w:rsidP="00B20D20">
      <w:pPr>
        <w:pStyle w:val="a7"/>
        <w:numPr>
          <w:ilvl w:val="0"/>
          <w:numId w:val="4"/>
        </w:numPr>
        <w:tabs>
          <w:tab w:val="left" w:pos="766"/>
        </w:tabs>
        <w:ind w:left="340" w:hanging="794"/>
        <w:jc w:val="both"/>
      </w:pPr>
      <w:r>
        <w:rPr>
          <w:sz w:val="24"/>
          <w:szCs w:val="24"/>
        </w:rPr>
        <w:t xml:space="preserve">Место оказания </w:t>
      </w:r>
      <w:proofErr w:type="gramStart"/>
      <w:r>
        <w:rPr>
          <w:sz w:val="24"/>
          <w:szCs w:val="24"/>
        </w:rPr>
        <w:t>услуг:  420045</w:t>
      </w:r>
      <w:proofErr w:type="gramEnd"/>
      <w:r>
        <w:rPr>
          <w:sz w:val="24"/>
          <w:szCs w:val="24"/>
        </w:rPr>
        <w:t>, РФ, РТ, г. Казань,  ул. Н. Ершова, д. 49-а.</w:t>
      </w:r>
    </w:p>
    <w:p w:rsidR="00B20D20" w:rsidRDefault="00B20D20" w:rsidP="00B20D20">
      <w:pPr>
        <w:pStyle w:val="a7"/>
        <w:numPr>
          <w:ilvl w:val="0"/>
          <w:numId w:val="2"/>
        </w:numPr>
        <w:tabs>
          <w:tab w:val="left" w:pos="426"/>
        </w:tabs>
        <w:ind w:left="0" w:hanging="454"/>
        <w:jc w:val="both"/>
      </w:pPr>
      <w:r>
        <w:rPr>
          <w:rFonts w:ascii="Liberation Serif" w:hAnsi="Liberation Serif"/>
          <w:sz w:val="24"/>
          <w:szCs w:val="24"/>
        </w:rPr>
        <w:t xml:space="preserve">Срок оказания услуг: с даты заключения государственного контракта по 31.12.2026 г. </w:t>
      </w:r>
      <w:r>
        <w:rPr>
          <w:sz w:val="24"/>
          <w:szCs w:val="24"/>
        </w:rPr>
        <w:t xml:space="preserve"> </w:t>
      </w:r>
    </w:p>
    <w:p w:rsidR="00B20D20" w:rsidRDefault="00B20D20" w:rsidP="00B20D20">
      <w:pPr>
        <w:pStyle w:val="a7"/>
        <w:numPr>
          <w:ilvl w:val="0"/>
          <w:numId w:val="2"/>
        </w:numPr>
        <w:tabs>
          <w:tab w:val="left" w:pos="426"/>
        </w:tabs>
        <w:ind w:left="0" w:hanging="454"/>
        <w:jc w:val="both"/>
      </w:pPr>
      <w:r>
        <w:rPr>
          <w:sz w:val="24"/>
          <w:szCs w:val="24"/>
        </w:rPr>
        <w:t>Контракт вступает в силу с даты его заключения в порядке, предусмотренном действующим законодательством Российской Федерации. Контракт действует до 31 декабря 2026 г. включительно.</w:t>
      </w:r>
    </w:p>
    <w:p w:rsidR="00B20D20" w:rsidRDefault="00B20D20" w:rsidP="00B20D20">
      <w:pPr>
        <w:pStyle w:val="a7"/>
        <w:numPr>
          <w:ilvl w:val="0"/>
          <w:numId w:val="2"/>
        </w:numPr>
        <w:tabs>
          <w:tab w:val="left" w:pos="426"/>
        </w:tabs>
        <w:ind w:left="0" w:hanging="454"/>
        <w:jc w:val="both"/>
      </w:pPr>
      <w:r>
        <w:rPr>
          <w:sz w:val="24"/>
          <w:szCs w:val="24"/>
        </w:rPr>
        <w:t>Периодичность оказания услуг: однократно.</w:t>
      </w:r>
    </w:p>
    <w:p w:rsidR="00B20D20" w:rsidRDefault="00B20D20" w:rsidP="00B20D20">
      <w:pPr>
        <w:pStyle w:val="a7"/>
        <w:numPr>
          <w:ilvl w:val="0"/>
          <w:numId w:val="2"/>
        </w:numPr>
        <w:tabs>
          <w:tab w:val="left" w:pos="426"/>
        </w:tabs>
        <w:ind w:left="0" w:hanging="397"/>
        <w:jc w:val="both"/>
      </w:pPr>
      <w:r>
        <w:rPr>
          <w:rFonts w:ascii="Liberation Serif" w:hAnsi="Liberation Serif"/>
          <w:kern w:val="0"/>
          <w:sz w:val="24"/>
          <w:szCs w:val="24"/>
        </w:rPr>
        <w:t>Соответствие услуги, согласно Федеральному закону от 09.01.1996г. №3-ФЗ «О радиационной безопасности населения» и СанПиН 2.6.4115-25 «</w:t>
      </w:r>
      <w:proofErr w:type="spellStart"/>
      <w:r>
        <w:rPr>
          <w:rFonts w:ascii="Liberation Serif" w:hAnsi="Liberation Serif"/>
          <w:kern w:val="0"/>
          <w:sz w:val="24"/>
          <w:szCs w:val="24"/>
        </w:rPr>
        <w:t>Санитарно</w:t>
      </w:r>
      <w:proofErr w:type="spellEnd"/>
      <w:r>
        <w:rPr>
          <w:rFonts w:ascii="Liberation Serif" w:hAnsi="Liberation Serif"/>
          <w:kern w:val="0"/>
          <w:sz w:val="24"/>
          <w:szCs w:val="24"/>
        </w:rPr>
        <w:t xml:space="preserve"> -эпидемиологические требования в </w:t>
      </w:r>
      <w:r>
        <w:rPr>
          <w:rFonts w:ascii="Liberation Serif" w:hAnsi="Liberation Serif"/>
          <w:kern w:val="0"/>
          <w:sz w:val="24"/>
          <w:szCs w:val="24"/>
        </w:rPr>
        <w:lastRenderedPageBreak/>
        <w:t>области радиационной безопасности населения при обращении источников ионизирующего излучения».</w:t>
      </w:r>
    </w:p>
    <w:p w:rsidR="00B20D20" w:rsidRDefault="00B20D20" w:rsidP="00B20D20">
      <w:pPr>
        <w:pStyle w:val="a7"/>
        <w:numPr>
          <w:ilvl w:val="0"/>
          <w:numId w:val="2"/>
        </w:numPr>
        <w:tabs>
          <w:tab w:val="left" w:pos="426"/>
        </w:tabs>
        <w:ind w:left="0" w:hanging="454"/>
        <w:jc w:val="both"/>
      </w:pPr>
      <w:r>
        <w:rPr>
          <w:sz w:val="24"/>
          <w:szCs w:val="24"/>
        </w:rPr>
        <w:t>Заезд автотранспорта – возможность задержки в связи с тем, что учреждение закрытое. Доступ в учреждение осуществляется только при наличии документа, удостоверяющего личность.</w:t>
      </w:r>
    </w:p>
    <w:p w:rsidR="00B20D20" w:rsidRDefault="00B20D20" w:rsidP="00B20D20">
      <w:pPr>
        <w:pStyle w:val="a7"/>
        <w:numPr>
          <w:ilvl w:val="0"/>
          <w:numId w:val="2"/>
        </w:numPr>
        <w:tabs>
          <w:tab w:val="left" w:pos="426"/>
        </w:tabs>
        <w:ind w:left="0" w:hanging="454"/>
        <w:jc w:val="both"/>
      </w:pPr>
      <w:r>
        <w:rPr>
          <w:sz w:val="24"/>
          <w:szCs w:val="24"/>
        </w:rPr>
        <w:t>Цена государственного контракта должна включает в себя все расходы исполнителя, необходимые для выполнения им всех своих обязательств по государственному контракту, в том числе стоимость оказываемых услуг, страхование, таможенные платежи (пошлины), НДС, другие установленные налоги, сборы и иные расходы, связанные с исполнением государственного контракта.</w:t>
      </w:r>
    </w:p>
    <w:p w:rsidR="00B20D20" w:rsidRDefault="00B20D20" w:rsidP="00B20D20">
      <w:pPr>
        <w:pStyle w:val="1"/>
        <w:numPr>
          <w:ilvl w:val="0"/>
          <w:numId w:val="2"/>
        </w:numPr>
        <w:spacing w:after="0" w:line="100" w:lineRule="atLeast"/>
        <w:ind w:left="0" w:hanging="45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Оплата счетов исполнителя по данному государственному контракту производится заказчиком по факту оказания услуг, согласно предъявленных счетов (счетов – фактур) и актов оказанных услуг/универсальных передаточных документов </w:t>
      </w:r>
      <w:r>
        <w:rPr>
          <w:rFonts w:ascii="Times New Roman" w:hAnsi="Times New Roman" w:cs="Times New Roman"/>
          <w:i/>
          <w:sz w:val="24"/>
          <w:szCs w:val="24"/>
        </w:rPr>
        <w:t>(или других документов в соответствии со спецификой закупки)</w:t>
      </w:r>
      <w:r>
        <w:rPr>
          <w:rFonts w:ascii="Times New Roman" w:hAnsi="Times New Roman" w:cs="Times New Roman"/>
          <w:sz w:val="24"/>
          <w:szCs w:val="24"/>
        </w:rPr>
        <w:t>, но не более, чем в течение 7 (семи) рабочих дней с даты подписания Заказчиком документа о приемке, по факту поступления предельных объемов финансирования. Форма оплаты – безналичная.</w:t>
      </w:r>
    </w:p>
    <w:p w:rsidR="00B20D20" w:rsidRDefault="00B20D20" w:rsidP="00B20D20">
      <w:pPr>
        <w:pStyle w:val="1"/>
        <w:numPr>
          <w:ilvl w:val="0"/>
          <w:numId w:val="2"/>
        </w:numPr>
        <w:spacing w:after="0" w:line="100" w:lineRule="atLeast"/>
        <w:ind w:left="0" w:hanging="454"/>
        <w:jc w:val="both"/>
      </w:pPr>
      <w:r>
        <w:rPr>
          <w:rFonts w:ascii="Times New Roman" w:hAnsi="Times New Roman" w:cs="Times New Roman"/>
          <w:sz w:val="24"/>
          <w:szCs w:val="24"/>
        </w:rPr>
        <w:t>Наличие у Исполнителя Аттестата аккредитации, удостоверяющего, что Исполнитель аккредитован в качестве Испытательной лаборатории (центра).</w:t>
      </w:r>
    </w:p>
    <w:p w:rsidR="00B20D20" w:rsidRDefault="00B20D20" w:rsidP="00B20D20">
      <w:pPr>
        <w:pStyle w:val="Standard"/>
        <w:tabs>
          <w:tab w:val="left" w:pos="426"/>
        </w:tabs>
        <w:jc w:val="both"/>
        <w:rPr>
          <w:rFonts w:ascii="Times New Roman" w:hAnsi="Times New Roman" w:cs="Times New Roman"/>
          <w:i/>
          <w:sz w:val="24"/>
        </w:rPr>
      </w:pPr>
    </w:p>
    <w:p w:rsidR="004A218A" w:rsidRDefault="004A218A">
      <w:bookmarkStart w:id="1" w:name="_GoBack_Копия_1"/>
      <w:bookmarkEnd w:id="1"/>
    </w:p>
    <w:p w:rsidR="00000F40" w:rsidRPr="00000F40" w:rsidRDefault="00000F40" w:rsidP="00000F40">
      <w:pPr>
        <w:tabs>
          <w:tab w:val="left" w:pos="426"/>
        </w:tabs>
        <w:autoSpaceDN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2"/>
          <w:szCs w:val="22"/>
        </w:rPr>
      </w:pPr>
    </w:p>
    <w:tbl>
      <w:tblPr>
        <w:tblStyle w:val="aa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9"/>
        <w:gridCol w:w="2317"/>
        <w:gridCol w:w="3269"/>
      </w:tblGrid>
      <w:tr w:rsidR="00000F40" w:rsidRPr="00000F40" w:rsidTr="00042746">
        <w:trPr>
          <w:trHeight w:val="278"/>
        </w:trPr>
        <w:tc>
          <w:tcPr>
            <w:tcW w:w="4234" w:type="dxa"/>
            <w:tcBorders>
              <w:top w:val="nil"/>
              <w:left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000F4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Куприянова Ю.А., </w:t>
            </w:r>
            <w:proofErr w:type="spellStart"/>
            <w:r w:rsidRPr="00000F4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рентгенолаборант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00F40" w:rsidRPr="00000F40" w:rsidTr="00042746">
        <w:tc>
          <w:tcPr>
            <w:tcW w:w="4234" w:type="dxa"/>
            <w:tcBorders>
              <w:left w:val="nil"/>
              <w:bottom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000F4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(Ф.И.О., должность инициатора закупки)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tcBorders>
              <w:left w:val="nil"/>
              <w:bottom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000F4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(подпись)</w:t>
            </w:r>
          </w:p>
        </w:tc>
      </w:tr>
      <w:tr w:rsidR="00000F40" w:rsidRPr="00000F40" w:rsidTr="00042746">
        <w:trPr>
          <w:trHeight w:val="278"/>
        </w:trPr>
        <w:tc>
          <w:tcPr>
            <w:tcW w:w="4234" w:type="dxa"/>
            <w:tcBorders>
              <w:top w:val="nil"/>
              <w:left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Гаязова Г.Р.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00F40" w:rsidRPr="00000F40" w:rsidTr="00042746">
        <w:tc>
          <w:tcPr>
            <w:tcW w:w="4234" w:type="dxa"/>
            <w:tcBorders>
              <w:left w:val="nil"/>
              <w:bottom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000F4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(Ф.И.О. специалиста по закупкам)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tcBorders>
              <w:left w:val="nil"/>
              <w:bottom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000F4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(подпись)</w:t>
            </w:r>
          </w:p>
        </w:tc>
      </w:tr>
      <w:tr w:rsidR="00000F40" w:rsidRPr="00000F40" w:rsidTr="00042746">
        <w:trPr>
          <w:trHeight w:val="588"/>
        </w:trPr>
        <w:tc>
          <w:tcPr>
            <w:tcW w:w="4234" w:type="dxa"/>
            <w:tcBorders>
              <w:top w:val="nil"/>
              <w:left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  <w:p w:rsidR="00000F40" w:rsidRPr="00000F40" w:rsidRDefault="00000F40" w:rsidP="00000F40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000F4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Согласовано:</w:t>
            </w:r>
          </w:p>
          <w:p w:rsidR="00000F40" w:rsidRPr="00000F40" w:rsidRDefault="00313668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Басив О.И</w:t>
            </w:r>
            <w:r w:rsidR="00000F40" w:rsidRPr="00000F4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00F40" w:rsidRPr="00000F40" w:rsidTr="00042746">
        <w:tc>
          <w:tcPr>
            <w:tcW w:w="4234" w:type="dxa"/>
            <w:tcBorders>
              <w:left w:val="nil"/>
              <w:bottom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000F4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(Ф.И.О. </w:t>
            </w:r>
            <w:r w:rsidR="003136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ведущего </w:t>
            </w:r>
            <w:r w:rsidRPr="00000F4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экономиста)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tcBorders>
              <w:left w:val="nil"/>
              <w:bottom w:val="nil"/>
              <w:right w:val="nil"/>
            </w:tcBorders>
            <w:vAlign w:val="bottom"/>
          </w:tcPr>
          <w:p w:rsidR="00000F40" w:rsidRPr="00000F40" w:rsidRDefault="00000F40" w:rsidP="00000F40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000F4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(подпись)</w:t>
            </w:r>
          </w:p>
        </w:tc>
      </w:tr>
    </w:tbl>
    <w:p w:rsidR="00000F40" w:rsidRPr="00000F40" w:rsidRDefault="00000F40" w:rsidP="00000F40">
      <w:pPr>
        <w:tabs>
          <w:tab w:val="left" w:pos="426"/>
        </w:tabs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:rsidR="00000F40" w:rsidRDefault="00000F40"/>
    <w:sectPr w:rsidR="00000F40">
      <w:headerReference w:type="default" r:id="rId7"/>
      <w:footerReference w:type="default" r:id="rId8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12" w:rsidRDefault="00234B12">
      <w:r>
        <w:separator/>
      </w:r>
    </w:p>
  </w:endnote>
  <w:endnote w:type="continuationSeparator" w:id="0">
    <w:p w:rsidR="00234B12" w:rsidRDefault="0023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Astra Serif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F9E" w:rsidRDefault="00234B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12" w:rsidRDefault="00234B12">
      <w:r>
        <w:separator/>
      </w:r>
    </w:p>
  </w:footnote>
  <w:footnote w:type="continuationSeparator" w:id="0">
    <w:p w:rsidR="00234B12" w:rsidRDefault="00234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F9E" w:rsidRDefault="00B20D20">
    <w:pPr>
      <w:pStyle w:val="a3"/>
    </w:pPr>
    <w:r>
      <w:fldChar w:fldCharType="begin"/>
    </w:r>
    <w:r>
      <w:instrText xml:space="preserve"> PAGE </w:instrText>
    </w:r>
    <w:r>
      <w:fldChar w:fldCharType="separate"/>
    </w:r>
    <w:r w:rsidR="00821A9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F46B9"/>
    <w:multiLevelType w:val="multilevel"/>
    <w:tmpl w:val="C75E0962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A7D3D"/>
    <w:multiLevelType w:val="multilevel"/>
    <w:tmpl w:val="CE02C5FC"/>
    <w:styleLink w:val="WWNum2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B257E"/>
    <w:multiLevelType w:val="multilevel"/>
    <w:tmpl w:val="F3D6D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66"/>
    <w:rsid w:val="00000F40"/>
    <w:rsid w:val="00164766"/>
    <w:rsid w:val="00234B12"/>
    <w:rsid w:val="00313668"/>
    <w:rsid w:val="0047608E"/>
    <w:rsid w:val="004A218A"/>
    <w:rsid w:val="007A274C"/>
    <w:rsid w:val="00821A97"/>
    <w:rsid w:val="00A65497"/>
    <w:rsid w:val="00B20D20"/>
    <w:rsid w:val="00CD0EB7"/>
    <w:rsid w:val="00D31C49"/>
    <w:rsid w:val="00D8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2132D-2CD2-4EF6-8D8B-06331B66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0D2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0D20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styleId="a3">
    <w:name w:val="header"/>
    <w:basedOn w:val="Standard"/>
    <w:link w:val="a4"/>
    <w:rsid w:val="00B20D20"/>
    <w:pPr>
      <w:tabs>
        <w:tab w:val="center" w:pos="4819"/>
        <w:tab w:val="right" w:pos="9638"/>
      </w:tabs>
    </w:pPr>
    <w:rPr>
      <w:sz w:val="21"/>
    </w:rPr>
  </w:style>
  <w:style w:type="character" w:customStyle="1" w:styleId="a4">
    <w:name w:val="Верхний колонтитул Знак"/>
    <w:basedOn w:val="a0"/>
    <w:link w:val="a3"/>
    <w:rsid w:val="00B20D20"/>
    <w:rPr>
      <w:rFonts w:ascii="PT Astra Serif" w:eastAsia="PT Astra Serif" w:hAnsi="PT Astra Serif" w:cs="PT Astra Serif"/>
      <w:kern w:val="3"/>
      <w:sz w:val="21"/>
      <w:szCs w:val="24"/>
      <w:lang w:eastAsia="ru-RU"/>
    </w:rPr>
  </w:style>
  <w:style w:type="paragraph" w:styleId="a5">
    <w:name w:val="footer"/>
    <w:basedOn w:val="Standard"/>
    <w:link w:val="a6"/>
    <w:rsid w:val="00B20D20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B20D20"/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styleId="a7">
    <w:name w:val="List Paragraph"/>
    <w:basedOn w:val="Standard"/>
    <w:rsid w:val="00B20D20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Standard"/>
    <w:rsid w:val="00B20D20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ar-SA"/>
    </w:rPr>
  </w:style>
  <w:style w:type="numbering" w:customStyle="1" w:styleId="WWNum1">
    <w:name w:val="WWNum1"/>
    <w:basedOn w:val="a2"/>
    <w:rsid w:val="00B20D20"/>
    <w:pPr>
      <w:numPr>
        <w:numId w:val="1"/>
      </w:numPr>
    </w:pPr>
  </w:style>
  <w:style w:type="numbering" w:customStyle="1" w:styleId="WWNum2">
    <w:name w:val="WWNum2"/>
    <w:basedOn w:val="a2"/>
    <w:rsid w:val="00B20D20"/>
    <w:pPr>
      <w:numPr>
        <w:numId w:val="2"/>
      </w:numPr>
    </w:pPr>
  </w:style>
  <w:style w:type="paragraph" w:styleId="a8">
    <w:name w:val="Balloon Text"/>
    <w:basedOn w:val="a"/>
    <w:link w:val="a9"/>
    <w:uiPriority w:val="99"/>
    <w:semiHidden/>
    <w:unhideWhenUsed/>
    <w:rsid w:val="00D83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A46"/>
    <w:rPr>
      <w:rFonts w:ascii="Segoe UI" w:eastAsia="Source Han Sans CN Regular" w:hAnsi="Segoe UI" w:cs="Segoe UI"/>
      <w:kern w:val="3"/>
      <w:sz w:val="18"/>
      <w:szCs w:val="18"/>
      <w:lang w:eastAsia="ru-RU"/>
    </w:rPr>
  </w:style>
  <w:style w:type="table" w:styleId="aa">
    <w:name w:val="Table Grid"/>
    <w:basedOn w:val="a1"/>
    <w:uiPriority w:val="99"/>
    <w:rsid w:val="00000F40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Гаязова Гульчачак Римнуровна</cp:lastModifiedBy>
  <cp:revision>8</cp:revision>
  <cp:lastPrinted>2026-06-18T11:05:00Z</cp:lastPrinted>
  <dcterms:created xsi:type="dcterms:W3CDTF">2026-06-09T09:55:00Z</dcterms:created>
  <dcterms:modified xsi:type="dcterms:W3CDTF">2026-06-19T11:37:00Z</dcterms:modified>
</cp:coreProperties>
</file>