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spacing w:after="150" w:before="0"/>
        <w:ind/>
        <w:jc w:val="center"/>
        <w:rPr>
          <w:rFonts w:ascii="Roboto" w:hAnsi="Roboto"/>
          <w:b w:val="1"/>
          <w:color w:val="334059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Договор </w:t>
      </w:r>
      <w:r>
        <w:rPr>
          <w:rFonts w:ascii="Times New Roman" w:hAnsi="Times New Roman"/>
          <w:color w:val="000000"/>
          <w:sz w:val="24"/>
        </w:rPr>
        <w:t>№</w:t>
      </w:r>
      <w:r>
        <w:rPr>
          <w:rFonts w:ascii="Times New Roman" w:hAnsi="Times New Roman"/>
          <w:color w:val="000000"/>
          <w:sz w:val="24"/>
        </w:rPr>
        <w:t xml:space="preserve"> </w:t>
      </w:r>
    </w:p>
    <w:p w14:paraId="02000000">
      <w:pPr>
        <w:widowControl w:val="1"/>
        <w:tabs>
          <w:tab w:leader="none" w:pos="7938" w:val="left"/>
        </w:tabs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03000000">
      <w:pPr>
        <w:widowControl w:val="1"/>
        <w:tabs>
          <w:tab w:leader="none" w:pos="7938" w:val="left"/>
        </w:tabs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на поставку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  <w:highlight w:val="white"/>
        </w:rPr>
        <w:t xml:space="preserve">полотенец </w:t>
      </w:r>
      <w:r>
        <w:rPr>
          <w:rFonts w:ascii="Times New Roman" w:hAnsi="Times New Roman"/>
          <w:b w:val="1"/>
          <w:sz w:val="24"/>
        </w:rPr>
        <w:t xml:space="preserve">для нужд </w:t>
      </w:r>
      <w:r>
        <w:rPr>
          <w:rFonts w:ascii="Times New Roman" w:hAnsi="Times New Roman"/>
          <w:b w:val="1"/>
          <w:sz w:val="24"/>
        </w:rPr>
        <w:t>Федерального государственного бюджетного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учреждения</w:t>
      </w:r>
    </w:p>
    <w:p w14:paraId="04000000">
      <w:pPr>
        <w:widowControl w:val="1"/>
        <w:tabs>
          <w:tab w:leader="none" w:pos="7938" w:val="left"/>
        </w:tabs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«Государственный природный биосферный заповедник «Черные земли»</w:t>
      </w:r>
    </w:p>
    <w:p w14:paraId="05000000">
      <w:pPr>
        <w:widowControl w:val="1"/>
        <w:tabs>
          <w:tab w:leader="none" w:pos="7635" w:val="left"/>
          <w:tab w:leader="none" w:pos="7938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14:paraId="06000000">
      <w:pPr>
        <w:widowControl w:val="1"/>
        <w:tabs>
          <w:tab w:leader="none" w:pos="7938" w:val="left"/>
        </w:tabs>
        <w:spacing w:after="0" w:line="240" w:lineRule="auto"/>
        <w:ind w:righ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п. Комсомольский                                                     </w:t>
      </w:r>
      <w:r>
        <w:rPr>
          <w:rFonts w:ascii="Times New Roman" w:hAnsi="Times New Roman"/>
          <w:sz w:val="24"/>
        </w:rPr>
        <w:t xml:space="preserve">                                           </w:t>
      </w:r>
      <w:r>
        <w:rPr>
          <w:rFonts w:ascii="Times New Roman" w:hAnsi="Times New Roman"/>
          <w:sz w:val="24"/>
        </w:rPr>
        <w:t>«__</w:t>
      </w:r>
      <w:r>
        <w:rPr>
          <w:rFonts w:ascii="Times New Roman" w:hAnsi="Times New Roman"/>
          <w:sz w:val="24"/>
        </w:rPr>
        <w:t xml:space="preserve">» августа 2026 года                                                           </w:t>
      </w:r>
    </w:p>
    <w:p w14:paraId="07000000">
      <w:pPr>
        <w:widowControl w:val="1"/>
        <w:tabs>
          <w:tab w:leader="none" w:pos="4677" w:val="center"/>
          <w:tab w:leader="none" w:pos="7938" w:val="left"/>
          <w:tab w:leader="none" w:pos="9355" w:val="righ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</w:p>
    <w:tbl>
      <w:tblPr>
        <w:tblStyle w:val="Style_2"/>
        <w:tblW w:type="auto" w:w="0"/>
        <w:tblInd w:type="dxa" w:w="172"/>
        <w:tblLayout w:type="fixed"/>
      </w:tblPr>
      <w:tblGrid>
        <w:gridCol w:w="11021"/>
      </w:tblGrid>
      <w:tr>
        <w:trPr>
          <w:trHeight w:hRule="atLeast" w:val="255"/>
        </w:trPr>
        <w:tc>
          <w:tcPr>
            <w:tcW w:type="dxa" w:w="11021"/>
          </w:tcPr>
          <w:p w14:paraId="08000000">
            <w:pPr>
              <w:widowControl w:val="1"/>
              <w:tabs>
                <w:tab w:leader="none" w:pos="7938" w:val="left"/>
              </w:tabs>
              <w:spacing w:after="0" w:line="240" w:lineRule="auto"/>
              <w:ind w:right="288"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1545"/>
        </w:trPr>
        <w:tc>
          <w:tcPr>
            <w:tcW w:type="dxa" w:w="11021"/>
          </w:tcPr>
          <w:p w14:paraId="09000000">
            <w:pPr>
              <w:widowControl w:val="1"/>
              <w:tabs>
                <w:tab w:leader="none" w:pos="10913" w:val="left"/>
                <w:tab w:leader="none" w:pos="11055" w:val="left"/>
              </w:tabs>
              <w:spacing w:after="0" w:line="240" w:lineRule="auto"/>
              <w:ind w:right="68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______________, именуемое в дальнейшем </w:t>
            </w:r>
            <w:r>
              <w:rPr>
                <w:rFonts w:ascii="Times New Roman" w:hAnsi="Times New Roman"/>
                <w:b w:val="1"/>
                <w:sz w:val="24"/>
              </w:rPr>
              <w:t xml:space="preserve">«Поставщик», в лице  </w:t>
            </w:r>
            <w:r>
              <w:rPr>
                <w:rFonts w:ascii="Times New Roman" w:hAnsi="Times New Roman"/>
                <w:sz w:val="24"/>
              </w:rPr>
              <w:t>________, действующего на основании Устава, с одной стороны,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 xml:space="preserve">Федеральное государственное бюджетное учреждение Государственный природный биосферный заповедник «Черные земли», </w:t>
            </w:r>
            <w:r>
              <w:rPr>
                <w:rFonts w:ascii="Times New Roman" w:hAnsi="Times New Roman"/>
                <w:sz w:val="24"/>
              </w:rPr>
              <w:t>именуемое в дальнейшем</w:t>
            </w:r>
            <w:r>
              <w:rPr>
                <w:rFonts w:ascii="Times New Roman" w:hAnsi="Times New Roman"/>
                <w:b w:val="1"/>
                <w:sz w:val="24"/>
              </w:rPr>
              <w:t xml:space="preserve"> Заказчик, в лице директора </w:t>
            </w:r>
            <w:r>
              <w:rPr>
                <w:rFonts w:ascii="Times New Roman" w:hAnsi="Times New Roman"/>
                <w:b w:val="1"/>
                <w:sz w:val="24"/>
              </w:rPr>
              <w:t>Убушаева</w:t>
            </w:r>
            <w:r>
              <w:rPr>
                <w:rFonts w:ascii="Times New Roman" w:hAnsi="Times New Roman"/>
                <w:b w:val="1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Батаара</w:t>
            </w:r>
            <w:r>
              <w:rPr>
                <w:rFonts w:ascii="Times New Roman" w:hAnsi="Times New Roman"/>
                <w:b w:val="1"/>
                <w:sz w:val="24"/>
              </w:rPr>
              <w:t xml:space="preserve"> Ивановича</w:t>
            </w:r>
            <w:r>
              <w:rPr>
                <w:rFonts w:ascii="Times New Roman" w:hAnsi="Times New Roman"/>
                <w:sz w:val="24"/>
              </w:rPr>
              <w:t xml:space="preserve"> действующего на основании Устава, с другой стороны,</w:t>
            </w:r>
            <w:r>
              <w:rPr>
                <w:rFonts w:ascii="Times New Roman" w:hAnsi="Times New Roman"/>
                <w:sz w:val="24"/>
              </w:rPr>
              <w:t xml:space="preserve"> в соответствии</w:t>
            </w:r>
            <w:r>
              <w:rPr>
                <w:rFonts w:ascii="Times New Roman" w:hAnsi="Times New Roman"/>
                <w:sz w:val="24"/>
              </w:rPr>
              <w:t xml:space="preserve"> с пунктом 5  части 1 статьи 93 Федерального закона от 05.04.2013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№ 44-ФЗ «О контрактной системе в сфере закупок товаров, работ, услуг для обеспечения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государственных и муниципальных нужд» и иного законодательства Российской Федерации, заключили настоящий </w:t>
            </w:r>
            <w:r>
              <w:rPr>
                <w:rFonts w:ascii="Times New Roman" w:hAnsi="Times New Roman"/>
                <w:sz w:val="24"/>
              </w:rPr>
              <w:t>Договор на поставку товаров для государственных или муниципальных нужд и нужд бюджетных учреждений (далее – Договор) о нижеследующем:</w:t>
            </w:r>
          </w:p>
          <w:p w14:paraId="0A000000">
            <w:pPr>
              <w:widowControl w:val="1"/>
              <w:tabs>
                <w:tab w:leader="none" w:pos="10913" w:val="left"/>
                <w:tab w:leader="none" w:pos="11055" w:val="left"/>
              </w:tabs>
              <w:spacing w:after="0" w:line="240" w:lineRule="auto"/>
              <w:ind w:right="288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0B000000">
      <w:pPr>
        <w:widowControl w:val="1"/>
        <w:tabs>
          <w:tab w:leader="none" w:pos="7938" w:val="left"/>
        </w:tabs>
        <w:spacing w:after="0" w:line="240" w:lineRule="auto"/>
        <w:ind w:right="288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1. ПРЕДМЕТ ДОГОВОРА</w:t>
      </w:r>
    </w:p>
    <w:p w14:paraId="0C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b w:val="1"/>
          <w:sz w:val="24"/>
        </w:rPr>
      </w:pPr>
    </w:p>
    <w:p w14:paraId="0D000000">
      <w:pPr>
        <w:keepLines w:val="1"/>
        <w:widowControl w:val="1"/>
        <w:numPr>
          <w:ilvl w:val="1"/>
          <w:numId w:val="1"/>
        </w:numPr>
        <w:spacing w:after="0" w:line="240" w:lineRule="auto"/>
        <w:ind w:hanging="7" w:left="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Поставщик обязуется в установленный Договором срок поставить товар (далее – </w:t>
      </w:r>
      <w:r>
        <w:rPr>
          <w:rFonts w:ascii="Times New Roman" w:hAnsi="Times New Roman"/>
          <w:b w:val="1"/>
          <w:sz w:val="24"/>
        </w:rPr>
        <w:t>Товар</w:t>
      </w:r>
      <w:r>
        <w:rPr>
          <w:rFonts w:ascii="Times New Roman" w:hAnsi="Times New Roman"/>
          <w:sz w:val="24"/>
        </w:rPr>
        <w:t xml:space="preserve">) по наименованию, в количестве, качестве, ассортименте и по ценам, указанным в настоящем Договоре и </w:t>
      </w:r>
      <w:r>
        <w:rPr>
          <w:rFonts w:ascii="Times New Roman" w:hAnsi="Times New Roman"/>
          <w:sz w:val="24"/>
        </w:rPr>
        <w:t>Техническому заданию</w:t>
      </w:r>
      <w:r>
        <w:rPr>
          <w:rFonts w:ascii="Times New Roman" w:hAnsi="Times New Roman"/>
          <w:sz w:val="24"/>
        </w:rPr>
        <w:t>, а Покупатель принять и оплатить Товар.</w:t>
      </w:r>
    </w:p>
    <w:p w14:paraId="0E000000">
      <w:pPr>
        <w:keepLines w:val="1"/>
        <w:widowControl w:val="1"/>
        <w:numPr>
          <w:ilvl w:val="1"/>
          <w:numId w:val="1"/>
        </w:numPr>
        <w:spacing w:after="0" w:line="240" w:lineRule="auto"/>
        <w:ind w:hanging="7" w:left="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случае если изготовление Товара осуществляется Поставщиком по чертежам, образцам, или иным документально оформленным требованиям к Товару Покупателя, последний предоставляет Поставщику данные требования на бумажном или электронном носителе и несет ответс</w:t>
      </w:r>
      <w:r>
        <w:rPr>
          <w:rFonts w:ascii="Times New Roman" w:hAnsi="Times New Roman"/>
          <w:sz w:val="24"/>
        </w:rPr>
        <w:t xml:space="preserve">твенность за их содержание. </w:t>
      </w:r>
    </w:p>
    <w:p w14:paraId="0F000000">
      <w:pPr>
        <w:keepLines w:val="1"/>
        <w:widowControl w:val="1"/>
        <w:numPr>
          <w:ilvl w:val="1"/>
          <w:numId w:val="1"/>
        </w:numPr>
        <w:spacing w:after="0" w:line="240" w:lineRule="auto"/>
        <w:ind w:hanging="7" w:left="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Изготовление Товара производится из материала Поставщика. В случае, если поставляемый Товар подлежит маркировке согласно положениям действующего законодательства Российской Федерации, Поставщик осуществляет соответствующую марк</w:t>
      </w:r>
      <w:r>
        <w:rPr>
          <w:rFonts w:ascii="Times New Roman" w:hAnsi="Times New Roman"/>
          <w:sz w:val="24"/>
        </w:rPr>
        <w:t>ировку Товара.</w:t>
      </w:r>
    </w:p>
    <w:p w14:paraId="10000000">
      <w:pPr>
        <w:keepLines w:val="1"/>
        <w:widowControl w:val="1"/>
        <w:numPr>
          <w:ilvl w:val="1"/>
          <w:numId w:val="1"/>
        </w:numPr>
        <w:tabs>
          <w:tab w:leader="none" w:pos="567" w:val="left"/>
        </w:tabs>
        <w:spacing w:after="0" w:line="240" w:lineRule="auto"/>
        <w:ind w:hanging="7" w:left="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Ассортимент, технические характеристики и цена Товара согласовываются Сторонами в </w:t>
      </w:r>
      <w:r>
        <w:rPr>
          <w:rFonts w:ascii="Times New Roman" w:hAnsi="Times New Roman"/>
          <w:sz w:val="24"/>
        </w:rPr>
        <w:t>ТЗ</w:t>
      </w:r>
      <w:r>
        <w:rPr>
          <w:rFonts w:ascii="Times New Roman" w:hAnsi="Times New Roman"/>
          <w:sz w:val="24"/>
        </w:rPr>
        <w:t xml:space="preserve"> по образцу, согласованному Сторонами и являющемуся неотъемлемой частью Договора (Приложение №1).</w:t>
      </w:r>
    </w:p>
    <w:p w14:paraId="11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b w:val="1"/>
          <w:sz w:val="24"/>
        </w:rPr>
      </w:pPr>
    </w:p>
    <w:p w14:paraId="12000000">
      <w:pPr>
        <w:widowControl w:val="1"/>
        <w:tabs>
          <w:tab w:leader="none" w:pos="7938" w:val="left"/>
        </w:tabs>
        <w:spacing w:after="0" w:line="240" w:lineRule="auto"/>
        <w:ind w:right="288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2.  СРОКИ И ПОРЯДОК ПОСТАВКИ</w:t>
      </w:r>
    </w:p>
    <w:p w14:paraId="13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b w:val="1"/>
          <w:sz w:val="24"/>
        </w:rPr>
      </w:pPr>
    </w:p>
    <w:p w14:paraId="14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2.1. Срок поставки товара: </w:t>
      </w:r>
      <w:r>
        <w:rPr>
          <w:rFonts w:ascii="Times New Roman" w:hAnsi="Times New Roman"/>
          <w:b w:val="1"/>
          <w:sz w:val="24"/>
        </w:rPr>
        <w:t>в течение 10 календарных дней с момента заключения договора.</w:t>
      </w:r>
      <w:r>
        <w:rPr>
          <w:rFonts w:ascii="Times New Roman" w:hAnsi="Times New Roman"/>
          <w:sz w:val="24"/>
        </w:rPr>
        <w:t xml:space="preserve">  </w:t>
      </w:r>
    </w:p>
    <w:p w14:paraId="15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sz w:val="24"/>
        </w:rPr>
        <w:t xml:space="preserve">2.2. </w:t>
      </w:r>
      <w:r>
        <w:rPr>
          <w:rFonts w:ascii="Times New Roman" w:hAnsi="Times New Roman"/>
          <w:sz w:val="24"/>
        </w:rPr>
        <w:t xml:space="preserve">Поставка товара </w:t>
      </w:r>
      <w:r>
        <w:rPr>
          <w:rFonts w:ascii="Times New Roman" w:hAnsi="Times New Roman"/>
          <w:sz w:val="24"/>
        </w:rPr>
        <w:t>осуществляется автомобильным транспортом на условиях доставки транспортом поставщика.</w:t>
      </w:r>
    </w:p>
    <w:p w14:paraId="16000000">
      <w:pPr>
        <w:widowControl w:val="1"/>
        <w:tabs>
          <w:tab w:leader="none" w:pos="360" w:val="left"/>
          <w:tab w:leader="none" w:pos="7938" w:val="left"/>
          <w:tab w:leader="none" w:pos="10065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 Поставляемый товар должен сопровождаться товарно-сопроводительной документацией: товарной/товарно-транспортной накладной, счетом/счетом-фактурой, документами, подтве</w:t>
      </w:r>
      <w:r>
        <w:rPr>
          <w:rFonts w:ascii="Times New Roman" w:hAnsi="Times New Roman"/>
          <w:sz w:val="24"/>
        </w:rPr>
        <w:t>рждающими качество товара.</w:t>
      </w:r>
    </w:p>
    <w:p w14:paraId="17000000">
      <w:pPr>
        <w:widowControl w:val="1"/>
        <w:tabs>
          <w:tab w:leader="none" w:pos="360" w:val="left"/>
          <w:tab w:leader="none" w:pos="7938" w:val="left"/>
          <w:tab w:leader="none" w:pos="10065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2.4. Упаковка товара и грузовая тара должны обеспечивать сохранность товара при транспортировке, при погрузо-разгрузочных работах к конечному месту эксплуатации и хранению. </w:t>
      </w:r>
    </w:p>
    <w:p w14:paraId="18000000">
      <w:pPr>
        <w:widowControl w:val="1"/>
        <w:tabs>
          <w:tab w:leader="none" w:pos="7938" w:val="left"/>
          <w:tab w:leader="none" w:pos="9720" w:val="left"/>
          <w:tab w:leader="none" w:pos="9900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2.5. Маркировка и оформление товара должны </w:t>
      </w:r>
      <w:r>
        <w:rPr>
          <w:rFonts w:ascii="Times New Roman" w:hAnsi="Times New Roman"/>
          <w:sz w:val="24"/>
        </w:rPr>
        <w:t>соответствов</w:t>
      </w:r>
      <w:r>
        <w:rPr>
          <w:rFonts w:ascii="Times New Roman" w:hAnsi="Times New Roman"/>
          <w:sz w:val="24"/>
        </w:rPr>
        <w:t>ать  установленным</w:t>
      </w:r>
      <w:r>
        <w:rPr>
          <w:rFonts w:ascii="Times New Roman" w:hAnsi="Times New Roman"/>
          <w:sz w:val="24"/>
        </w:rPr>
        <w:t xml:space="preserve"> требованиям.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приемке.</w:t>
      </w:r>
    </w:p>
    <w:p w14:paraId="19000000">
      <w:pPr>
        <w:widowControl w:val="1"/>
        <w:tabs>
          <w:tab w:leader="none" w:pos="360" w:val="left"/>
          <w:tab w:leader="none" w:pos="7938" w:val="left"/>
          <w:tab w:leader="none" w:pos="10065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2.6. Количество товара, его ассортимент должны соответствовать коли</w:t>
      </w:r>
      <w:r>
        <w:rPr>
          <w:rFonts w:ascii="Times New Roman" w:hAnsi="Times New Roman"/>
          <w:sz w:val="24"/>
        </w:rPr>
        <w:t xml:space="preserve">честву, ассортименту, указанному в товаросопроводительных документах. </w:t>
      </w:r>
    </w:p>
    <w:p w14:paraId="1A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2.7. Моментом исполнения обязательства поставщика по поставке товара по настоящему договору считается факт передачи товара заказчику. Факт передачи товара заказчику подтверждается товар</w:t>
      </w:r>
      <w:r>
        <w:rPr>
          <w:rFonts w:ascii="Times New Roman" w:hAnsi="Times New Roman"/>
          <w:sz w:val="24"/>
        </w:rPr>
        <w:t>ной/товарно-транспортной накладной, подписанной уполномоченными представителями поставщика и заказчика и счетом/счетом-фактурой.</w:t>
      </w:r>
    </w:p>
    <w:p w14:paraId="1B000000">
      <w:pPr>
        <w:widowControl w:val="1"/>
        <w:tabs>
          <w:tab w:leader="none" w:pos="720" w:val="left"/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2.8. Право собственности на товар, равно как и связанные, с ним риски случайной гибели или повреждения товара переходит от пост</w:t>
      </w:r>
      <w:r>
        <w:rPr>
          <w:rFonts w:ascii="Times New Roman" w:hAnsi="Times New Roman"/>
          <w:sz w:val="24"/>
        </w:rPr>
        <w:t>авщика к заказчику с момента приемки товара заказчиком и подписания заказчиком товарной/товарно-транспортной накладной, подписанной уполномоченными представителями поставщика и заказчика.</w:t>
      </w:r>
    </w:p>
    <w:p w14:paraId="1C000000">
      <w:pPr>
        <w:widowControl w:val="1"/>
        <w:tabs>
          <w:tab w:leader="none" w:pos="720" w:val="left"/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2.9. Настоящий договор действует </w:t>
      </w:r>
      <w:r>
        <w:rPr>
          <w:rFonts w:ascii="Times New Roman" w:hAnsi="Times New Roman"/>
          <w:b w:val="1"/>
          <w:sz w:val="24"/>
        </w:rPr>
        <w:t xml:space="preserve">с момента подписания </w:t>
      </w:r>
      <w:r>
        <w:rPr>
          <w:rFonts w:ascii="Times New Roman" w:hAnsi="Times New Roman"/>
          <w:b w:val="1"/>
          <w:sz w:val="24"/>
        </w:rPr>
        <w:t>и по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30</w:t>
      </w:r>
      <w:r>
        <w:rPr>
          <w:rFonts w:ascii="Times New Roman" w:hAnsi="Times New Roman"/>
          <w:b w:val="1"/>
          <w:sz w:val="24"/>
        </w:rPr>
        <w:t xml:space="preserve"> декаб</w:t>
      </w:r>
      <w:r>
        <w:rPr>
          <w:rFonts w:ascii="Times New Roman" w:hAnsi="Times New Roman"/>
          <w:b w:val="1"/>
          <w:sz w:val="24"/>
        </w:rPr>
        <w:t>ря 2026 года.</w:t>
      </w:r>
    </w:p>
    <w:p w14:paraId="1D000000">
      <w:pPr>
        <w:widowControl w:val="1"/>
        <w:tabs>
          <w:tab w:leader="none" w:pos="7938" w:val="left"/>
          <w:tab w:leader="none" w:pos="10065" w:val="left"/>
        </w:tabs>
        <w:spacing w:after="0" w:line="240" w:lineRule="auto"/>
        <w:ind w:right="288"/>
        <w:jc w:val="center"/>
        <w:rPr>
          <w:rFonts w:ascii="Times New Roman" w:hAnsi="Times New Roman"/>
          <w:b w:val="1"/>
          <w:sz w:val="24"/>
        </w:rPr>
      </w:pPr>
    </w:p>
    <w:p w14:paraId="1E000000">
      <w:pPr>
        <w:widowControl w:val="1"/>
        <w:tabs>
          <w:tab w:leader="none" w:pos="7938" w:val="left"/>
          <w:tab w:leader="none" w:pos="10065" w:val="left"/>
        </w:tabs>
        <w:spacing w:after="0" w:line="240" w:lineRule="auto"/>
        <w:ind w:right="288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3.КАЧЕСТВО ТОВАРА</w:t>
      </w:r>
    </w:p>
    <w:p w14:paraId="1F000000">
      <w:pPr>
        <w:widowControl w:val="1"/>
        <w:tabs>
          <w:tab w:leader="none" w:pos="7938" w:val="left"/>
          <w:tab w:leader="none" w:pos="10065" w:val="left"/>
        </w:tabs>
        <w:spacing w:after="0" w:line="240" w:lineRule="auto"/>
        <w:ind w:right="288"/>
        <w:jc w:val="center"/>
        <w:rPr>
          <w:rFonts w:ascii="Times New Roman" w:hAnsi="Times New Roman"/>
          <w:b w:val="1"/>
          <w:sz w:val="24"/>
        </w:rPr>
      </w:pPr>
    </w:p>
    <w:p w14:paraId="20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3.1. Качество товара должно соответствовать стандартам, техническим условиям и требованиям, указанным в нормативно-технической и иной документации, а также стандартам и нормам безопасности, действующим в Российской Федерации на данный товар. </w:t>
      </w:r>
    </w:p>
    <w:p w14:paraId="21000000">
      <w:pPr>
        <w:widowControl w:val="1"/>
        <w:tabs>
          <w:tab w:leader="none" w:pos="7938" w:val="left"/>
          <w:tab w:leader="none" w:pos="10065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3.2. Товар, п</w:t>
      </w:r>
      <w:r>
        <w:rPr>
          <w:rFonts w:ascii="Times New Roman" w:hAnsi="Times New Roman"/>
          <w:sz w:val="24"/>
        </w:rPr>
        <w:t xml:space="preserve">оставляемый заказчику, должен быть зарегистрирован в соответствии с действующим законодательством Российской Федерации. </w:t>
      </w:r>
    </w:p>
    <w:p w14:paraId="22000000">
      <w:pPr>
        <w:widowControl w:val="1"/>
        <w:tabs>
          <w:tab w:leader="none" w:pos="7938" w:val="left"/>
          <w:tab w:leader="none" w:pos="10065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 Подтверждением качества поставляемого товара со стороны поставщика являются документы, установленного образца декларация о соответ</w:t>
      </w:r>
      <w:r>
        <w:rPr>
          <w:rFonts w:ascii="Times New Roman" w:hAnsi="Times New Roman"/>
          <w:sz w:val="24"/>
        </w:rPr>
        <w:t xml:space="preserve">ствии (действующий сертификат соответствия). </w:t>
      </w:r>
    </w:p>
    <w:p w14:paraId="23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3.4. Поставщик гарантирует качество и надежность поставляемого товара в течение всего срока годности, установленного на товар, при условии соблюдения заказчиком условий хранения (соблюдение температурного режим</w:t>
      </w:r>
      <w:r>
        <w:rPr>
          <w:rFonts w:ascii="Times New Roman" w:hAnsi="Times New Roman"/>
          <w:sz w:val="24"/>
        </w:rPr>
        <w:t xml:space="preserve">а и т. д.). </w:t>
      </w:r>
    </w:p>
    <w:p w14:paraId="24000000">
      <w:pPr>
        <w:widowControl w:val="1"/>
        <w:tabs>
          <w:tab w:leader="none" w:pos="0" w:val="left"/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b w:val="1"/>
          <w:sz w:val="24"/>
        </w:rPr>
      </w:pPr>
    </w:p>
    <w:p w14:paraId="25000000">
      <w:pPr>
        <w:widowControl w:val="1"/>
        <w:tabs>
          <w:tab w:leader="none" w:pos="7938" w:val="left"/>
        </w:tabs>
        <w:spacing w:after="0" w:line="240" w:lineRule="auto"/>
        <w:ind w:right="288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4.ПОРЯДОК ПРИЕМКИ ТОВАРА</w:t>
      </w:r>
    </w:p>
    <w:p w14:paraId="26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b w:val="1"/>
          <w:sz w:val="24"/>
        </w:rPr>
      </w:pPr>
    </w:p>
    <w:p w14:paraId="27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4.1. </w:t>
      </w:r>
      <w:r>
        <w:rPr>
          <w:rFonts w:ascii="Times New Roman" w:hAnsi="Times New Roman"/>
          <w:sz w:val="24"/>
        </w:rPr>
        <w:t xml:space="preserve">Приемка товара осуществляется в ходе передачи </w:t>
      </w:r>
      <w:r>
        <w:rPr>
          <w:rFonts w:ascii="Times New Roman" w:hAnsi="Times New Roman"/>
          <w:sz w:val="24"/>
        </w:rPr>
        <w:t xml:space="preserve">товара </w:t>
      </w:r>
      <w:r>
        <w:rPr>
          <w:rFonts w:ascii="Times New Roman" w:hAnsi="Times New Roman"/>
          <w:sz w:val="24"/>
        </w:rPr>
        <w:t>заказчику в месте поставки и включает в себя следующие этапы:</w:t>
      </w:r>
    </w:p>
    <w:p w14:paraId="28000000">
      <w:pPr>
        <w:widowControl w:val="1"/>
        <w:tabs>
          <w:tab w:leader="none" w:pos="993" w:val="left"/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проверка по товарно-сопроводительным документам номенклатуры поставленного товара в соответств</w:t>
      </w:r>
      <w:r>
        <w:rPr>
          <w:rFonts w:ascii="Times New Roman" w:hAnsi="Times New Roman"/>
          <w:sz w:val="24"/>
        </w:rPr>
        <w:t>ии с условиями настоящего договора;</w:t>
      </w:r>
    </w:p>
    <w:p w14:paraId="29000000">
      <w:pPr>
        <w:widowControl w:val="1"/>
        <w:tabs>
          <w:tab w:leader="none" w:pos="993" w:val="left"/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проверка полноты и правильности оформления комплекта сопроводительных документов, в соответствии с условиями настоящего договора;</w:t>
      </w:r>
    </w:p>
    <w:p w14:paraId="2A000000">
      <w:pPr>
        <w:widowControl w:val="1"/>
        <w:tabs>
          <w:tab w:leader="none" w:pos="993" w:val="left"/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контроль наличия/отсутствия внешних повреждений специализированной тары;</w:t>
      </w:r>
    </w:p>
    <w:p w14:paraId="2B000000">
      <w:pPr>
        <w:widowControl w:val="1"/>
        <w:tabs>
          <w:tab w:leader="none" w:pos="993" w:val="left"/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проверка на</w:t>
      </w:r>
      <w:r>
        <w:rPr>
          <w:rFonts w:ascii="Times New Roman" w:hAnsi="Times New Roman"/>
          <w:sz w:val="24"/>
        </w:rPr>
        <w:t>личия необходимых сертификатов и деклараций.</w:t>
      </w:r>
    </w:p>
    <w:p w14:paraId="2C000000">
      <w:pPr>
        <w:widowControl w:val="1"/>
        <w:tabs>
          <w:tab w:leader="none" w:pos="993" w:val="left"/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sz w:val="24"/>
        </w:rPr>
        <w:t xml:space="preserve">4.1.1. Заказчик осуществляет приемку поставленного товара в течение </w:t>
      </w: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 xml:space="preserve"> дней с момента получения товара</w:t>
      </w:r>
      <w:r>
        <w:rPr>
          <w:rFonts w:ascii="Times New Roman" w:hAnsi="Times New Roman"/>
          <w:i w:val="1"/>
          <w:sz w:val="24"/>
        </w:rPr>
        <w:t>.</w:t>
      </w:r>
    </w:p>
    <w:p w14:paraId="2D000000">
      <w:pPr>
        <w:widowControl w:val="1"/>
        <w:tabs>
          <w:tab w:leader="none" w:pos="993" w:val="left"/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4.1.2. Заказчик оформляет результат приемки </w:t>
      </w:r>
      <w:r>
        <w:rPr>
          <w:rFonts w:ascii="Times New Roman" w:hAnsi="Times New Roman"/>
          <w:sz w:val="24"/>
        </w:rPr>
        <w:t>товарной/товарно-транспортной накладной</w:t>
      </w:r>
      <w:r>
        <w:rPr>
          <w:rFonts w:ascii="Times New Roman" w:hAnsi="Times New Roman"/>
          <w:i w:val="1"/>
          <w:sz w:val="24"/>
        </w:rPr>
        <w:t>,</w:t>
      </w:r>
      <w:r>
        <w:rPr>
          <w:rFonts w:ascii="Times New Roman" w:hAnsi="Times New Roman"/>
          <w:sz w:val="24"/>
        </w:rPr>
        <w:t xml:space="preserve"> в течение 2 дней с момента приемки товара</w:t>
      </w:r>
      <w:r>
        <w:rPr>
          <w:rFonts w:ascii="Times New Roman" w:hAnsi="Times New Roman"/>
          <w:i w:val="1"/>
          <w:sz w:val="24"/>
        </w:rPr>
        <w:t>.</w:t>
      </w:r>
    </w:p>
    <w:p w14:paraId="2E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4.2. Товар принимается заказчиком по количеству мест, указанных в товарной/товарно-транспортной накладной, и в ненарушенной упаковке поставщика (изготовителя), по качеству - согласно документам по качеству. </w:t>
      </w:r>
    </w:p>
    <w:p w14:paraId="2F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4.4.</w:t>
      </w:r>
      <w:r>
        <w:rPr>
          <w:rFonts w:ascii="Times New Roman" w:hAnsi="Times New Roman"/>
          <w:sz w:val="24"/>
        </w:rPr>
        <w:t xml:space="preserve"> Претензии по количеству, ассортименту товара могут быть заявлены заказчиком не позднее двадцати дней с даты поставки товара заказчику, претензии по качеству могут быть заявлены заказчиком в течение всего срока годности товара.</w:t>
      </w:r>
    </w:p>
    <w:p w14:paraId="30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</w:t>
      </w: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. Замена некачественного </w:t>
      </w:r>
      <w:r>
        <w:rPr>
          <w:rFonts w:ascii="Times New Roman" w:hAnsi="Times New Roman"/>
          <w:sz w:val="24"/>
        </w:rPr>
        <w:t>товара осуществляется за счет поставщика в течение 5-ти рабочих дней с даты предъявления письменного требования заказчиком.</w:t>
      </w:r>
    </w:p>
    <w:p w14:paraId="31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</w:t>
      </w: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 Некачественный товар, товар, не соответствующий условиям договора об ассортименте, считается не поставленным.</w:t>
      </w:r>
    </w:p>
    <w:p w14:paraId="32000000">
      <w:pPr>
        <w:widowControl w:val="1"/>
        <w:tabs>
          <w:tab w:leader="none" w:pos="7938" w:val="left"/>
        </w:tabs>
        <w:spacing w:after="0" w:line="240" w:lineRule="auto"/>
        <w:ind w:right="288"/>
        <w:jc w:val="center"/>
        <w:rPr>
          <w:rFonts w:ascii="Times New Roman" w:hAnsi="Times New Roman"/>
          <w:b w:val="1"/>
          <w:sz w:val="24"/>
        </w:rPr>
      </w:pPr>
    </w:p>
    <w:p w14:paraId="33000000">
      <w:pPr>
        <w:widowControl w:val="1"/>
        <w:tabs>
          <w:tab w:leader="none" w:pos="7938" w:val="left"/>
        </w:tabs>
        <w:spacing w:after="0" w:line="240" w:lineRule="auto"/>
        <w:ind w:right="288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5. ОБЯЗАННОСТИ С</w:t>
      </w:r>
      <w:r>
        <w:rPr>
          <w:rFonts w:ascii="Times New Roman" w:hAnsi="Times New Roman"/>
          <w:b w:val="1"/>
          <w:sz w:val="24"/>
        </w:rPr>
        <w:t>ТОРОН</w:t>
      </w:r>
    </w:p>
    <w:p w14:paraId="34000000">
      <w:pPr>
        <w:widowControl w:val="1"/>
        <w:tabs>
          <w:tab w:leader="none" w:pos="7938" w:val="left"/>
        </w:tabs>
        <w:spacing w:after="0" w:line="240" w:lineRule="auto"/>
        <w:ind w:right="288"/>
        <w:jc w:val="center"/>
        <w:rPr>
          <w:rFonts w:ascii="Times New Roman" w:hAnsi="Times New Roman"/>
          <w:b w:val="1"/>
          <w:sz w:val="24"/>
        </w:rPr>
      </w:pPr>
    </w:p>
    <w:p w14:paraId="35000000">
      <w:pPr>
        <w:widowControl w:val="1"/>
        <w:tabs>
          <w:tab w:leader="none" w:pos="720" w:val="left"/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5.1. Обязанности поставщика:</w:t>
      </w:r>
    </w:p>
    <w:p w14:paraId="36000000">
      <w:pPr>
        <w:widowControl w:val="1"/>
        <w:tabs>
          <w:tab w:leader="none" w:pos="360" w:val="left"/>
          <w:tab w:leader="none" w:pos="7938" w:val="left"/>
          <w:tab w:leader="none" w:pos="10065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5.1.1. Уведомить заказчика о времени и дате поставки товара телефонограммой или по факсимильной связи, с последующим письменным подтверждением.</w:t>
      </w:r>
    </w:p>
    <w:p w14:paraId="37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5.1.2. Поставить товар в соответствии с условиями настоящего договора.</w:t>
      </w:r>
    </w:p>
    <w:p w14:paraId="38000000">
      <w:pPr>
        <w:widowControl w:val="1"/>
        <w:tabs>
          <w:tab w:leader="none" w:pos="360" w:val="left"/>
          <w:tab w:leader="none" w:pos="7938" w:val="left"/>
          <w:tab w:leader="none" w:pos="10065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5.1.3</w:t>
      </w:r>
      <w:r>
        <w:rPr>
          <w:rFonts w:ascii="Times New Roman" w:hAnsi="Times New Roman"/>
          <w:sz w:val="24"/>
        </w:rPr>
        <w:t>. Передать заказчику документы на товар, предусмотренные пунктами 2.3 и 3.3 настоящего договора.</w:t>
      </w:r>
    </w:p>
    <w:p w14:paraId="39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5.1.4. Обеспечить качество поставленного товара в соответствии с требованиями нормативно-технической документации.</w:t>
      </w:r>
    </w:p>
    <w:p w14:paraId="3A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5.1.5. По каждой позиции товара, </w:t>
      </w:r>
      <w:r>
        <w:rPr>
          <w:rFonts w:ascii="Times New Roman" w:hAnsi="Times New Roman"/>
          <w:sz w:val="24"/>
        </w:rPr>
        <w:t>поставляемого по настоящему договору, представить документы по качеству.</w:t>
      </w:r>
    </w:p>
    <w:p w14:paraId="3B000000">
      <w:pPr>
        <w:widowControl w:val="1"/>
        <w:tabs>
          <w:tab w:leader="none" w:pos="360" w:val="left"/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5.1.6. В течение 5-ти рабочих дней с даты предъявления требования заказчиком заменить товар ненадлежащего качества. </w:t>
      </w:r>
    </w:p>
    <w:p w14:paraId="3C000000">
      <w:pPr>
        <w:widowControl w:val="1"/>
        <w:tabs>
          <w:tab w:leader="none" w:pos="360" w:val="left"/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5.1.7. Уведомить заказчика в течение 3-х дней в письменной форме о</w:t>
      </w:r>
      <w:r>
        <w:rPr>
          <w:rFonts w:ascii="Times New Roman" w:hAnsi="Times New Roman"/>
          <w:sz w:val="24"/>
        </w:rPr>
        <w:t>б изменении места нахождения, почтового адреса.</w:t>
      </w:r>
    </w:p>
    <w:p w14:paraId="3D000000">
      <w:pPr>
        <w:widowControl w:val="1"/>
        <w:tabs>
          <w:tab w:leader="none" w:pos="360" w:val="left"/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5.1.8.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контракта, а также к установленному настоящим </w:t>
      </w:r>
      <w:r>
        <w:rPr>
          <w:rFonts w:ascii="Times New Roman" w:hAnsi="Times New Roman"/>
          <w:sz w:val="24"/>
        </w:rPr>
        <w:t>договором сроку обязан предоставить заказчику результаты поставки товара.</w:t>
      </w:r>
    </w:p>
    <w:p w14:paraId="3E000000">
      <w:pPr>
        <w:widowControl w:val="1"/>
        <w:tabs>
          <w:tab w:leader="none" w:pos="720" w:val="left"/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5.2. Обязанности заказчика:</w:t>
      </w:r>
    </w:p>
    <w:p w14:paraId="3F000000">
      <w:pPr>
        <w:widowControl w:val="1"/>
        <w:tabs>
          <w:tab w:leader="none" w:pos="720" w:val="left"/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5.2.1. Осуществить в присутствии уполномоченного представителя поставщика приемку товара действующей нормативной документацией.</w:t>
      </w:r>
    </w:p>
    <w:p w14:paraId="40000000">
      <w:pPr>
        <w:widowControl w:val="1"/>
        <w:tabs>
          <w:tab w:leader="none" w:pos="720" w:val="left"/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5.2.2. Оплатить поставленн</w:t>
      </w:r>
      <w:r>
        <w:rPr>
          <w:rFonts w:ascii="Times New Roman" w:hAnsi="Times New Roman"/>
          <w:sz w:val="24"/>
        </w:rPr>
        <w:t>ый товар в соответствии с условиями настоящего договора.</w:t>
      </w:r>
    </w:p>
    <w:p w14:paraId="41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b w:val="1"/>
          <w:sz w:val="24"/>
        </w:rPr>
      </w:pPr>
    </w:p>
    <w:p w14:paraId="42000000">
      <w:pPr>
        <w:widowControl w:val="1"/>
        <w:tabs>
          <w:tab w:leader="none" w:pos="7938" w:val="left"/>
        </w:tabs>
        <w:spacing w:after="0" w:line="240" w:lineRule="auto"/>
        <w:ind w:right="288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6. ЦЕНА И ПОРЯДОК РАСЧЕТОВ</w:t>
      </w:r>
    </w:p>
    <w:p w14:paraId="43000000">
      <w:pPr>
        <w:widowControl w:val="1"/>
        <w:tabs>
          <w:tab w:leader="none" w:pos="7938" w:val="left"/>
        </w:tabs>
        <w:spacing w:after="0" w:line="240" w:lineRule="auto"/>
        <w:ind w:right="288"/>
        <w:jc w:val="center"/>
        <w:rPr>
          <w:rFonts w:ascii="Times New Roman" w:hAnsi="Times New Roman"/>
          <w:b w:val="1"/>
          <w:sz w:val="24"/>
        </w:rPr>
      </w:pPr>
    </w:p>
    <w:p w14:paraId="44000000">
      <w:pPr>
        <w:widowControl w:val="1"/>
        <w:tabs>
          <w:tab w:leader="none" w:pos="180" w:val="left"/>
        </w:tabs>
        <w:spacing w:after="0" w:line="100" w:lineRule="atLeast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6.1. </w:t>
      </w:r>
      <w:r>
        <w:rPr>
          <w:rFonts w:ascii="Times New Roman" w:hAnsi="Times New Roman"/>
          <w:sz w:val="24"/>
        </w:rPr>
        <w:t xml:space="preserve">Цена договора является твердой и определяется на весь срок исполнения контракта </w:t>
      </w:r>
      <w:r>
        <w:rPr>
          <w:rFonts w:ascii="Times New Roman" w:hAnsi="Times New Roman"/>
          <w:sz w:val="24"/>
        </w:rPr>
        <w:t>и  составляет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highlight w:val="white"/>
        </w:rPr>
        <w:t xml:space="preserve">_____ 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(</w:t>
      </w:r>
      <w:r>
        <w:rPr>
          <w:rFonts w:ascii="Times New Roman" w:hAnsi="Times New Roman"/>
          <w:sz w:val="24"/>
        </w:rPr>
        <w:t xml:space="preserve">_______) рублей </w:t>
      </w:r>
      <w:r>
        <w:rPr>
          <w:rFonts w:ascii="Times New Roman" w:hAnsi="Times New Roman"/>
          <w:sz w:val="24"/>
        </w:rPr>
        <w:t xml:space="preserve">00 </w:t>
      </w:r>
      <w:r>
        <w:rPr>
          <w:rFonts w:ascii="Times New Roman" w:hAnsi="Times New Roman"/>
          <w:sz w:val="24"/>
        </w:rPr>
        <w:t>копеек</w:t>
      </w:r>
      <w:r>
        <w:rPr>
          <w:rFonts w:ascii="Times New Roman" w:hAnsi="Times New Roman"/>
          <w:b w:val="1"/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том числе </w:t>
      </w:r>
      <w:r>
        <w:rPr>
          <w:rFonts w:ascii="Times New Roman" w:hAnsi="Times New Roman"/>
          <w:sz w:val="24"/>
        </w:rPr>
        <w:t>НДС/НДС не применяется.</w:t>
      </w:r>
    </w:p>
    <w:p w14:paraId="45000000">
      <w:pPr>
        <w:widowControl w:val="1"/>
        <w:tabs>
          <w:tab w:leader="none" w:pos="7938" w:val="left"/>
        </w:tabs>
        <w:spacing w:after="0" w:line="120" w:lineRule="atLeast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6.2. Цена за единицу товара устанавливается в российских рублях и остается неизменной </w:t>
      </w:r>
      <w:r>
        <w:rPr>
          <w:rFonts w:ascii="Times New Roman" w:hAnsi="Times New Roman"/>
          <w:sz w:val="24"/>
        </w:rPr>
        <w:t>на весь срок исполнения настоящего договора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Цена </w:t>
      </w:r>
      <w:r>
        <w:rPr>
          <w:rFonts w:ascii="Times New Roman" w:hAnsi="Times New Roman"/>
          <w:sz w:val="24"/>
        </w:rPr>
        <w:t>договора  включает</w:t>
      </w:r>
      <w:r>
        <w:rPr>
          <w:rFonts w:ascii="Times New Roman" w:hAnsi="Times New Roman"/>
          <w:sz w:val="24"/>
        </w:rPr>
        <w:t xml:space="preserve"> стоимость товара, упаковки, маркировки, транспортные и погрузочно-разгрузочные расходы, расходы на пе</w:t>
      </w:r>
      <w:r>
        <w:rPr>
          <w:rFonts w:ascii="Times New Roman" w:hAnsi="Times New Roman"/>
          <w:sz w:val="24"/>
        </w:rPr>
        <w:t>ревозку, страхование, уплату пошлин, налогов (в том числе НДС) и сборов, установленных законодательством Российской Федерации.</w:t>
      </w:r>
    </w:p>
    <w:p w14:paraId="46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6.3. </w:t>
      </w:r>
      <w:r>
        <w:rPr>
          <w:rFonts w:ascii="Times New Roman" w:hAnsi="Times New Roman"/>
          <w:b w:val="0"/>
          <w:sz w:val="24"/>
        </w:rPr>
        <w:t xml:space="preserve">Оплата по договору осуществляется за </w:t>
      </w:r>
      <w:r>
        <w:rPr>
          <w:rFonts w:ascii="Times New Roman" w:hAnsi="Times New Roman"/>
          <w:b w:val="0"/>
          <w:sz w:val="24"/>
        </w:rPr>
        <w:t xml:space="preserve">счет </w:t>
      </w:r>
      <w:r>
        <w:rPr>
          <w:rFonts w:ascii="Times New Roman" w:hAnsi="Times New Roman"/>
          <w:b w:val="0"/>
          <w:sz w:val="24"/>
        </w:rPr>
        <w:t>федерального</w:t>
      </w:r>
      <w:r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 xml:space="preserve"> бюджета</w:t>
      </w:r>
      <w:r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>либо из средств от приносящей доход деятельности учреждения.</w:t>
      </w:r>
    </w:p>
    <w:p w14:paraId="47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</w:t>
      </w:r>
      <w:r>
        <w:rPr>
          <w:rFonts w:ascii="Times New Roman" w:hAnsi="Times New Roman"/>
          <w:sz w:val="24"/>
        </w:rPr>
        <w:t>4.Оплата</w:t>
      </w:r>
      <w:r>
        <w:rPr>
          <w:rFonts w:ascii="Times New Roman" w:hAnsi="Times New Roman"/>
          <w:sz w:val="24"/>
        </w:rPr>
        <w:t xml:space="preserve"> за поставленный товар осуществляется заказчиком </w:t>
      </w:r>
      <w:r>
        <w:rPr>
          <w:rFonts w:ascii="Times New Roman" w:hAnsi="Times New Roman"/>
          <w:sz w:val="24"/>
        </w:rPr>
        <w:t xml:space="preserve">в течение </w:t>
      </w:r>
      <w:r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z w:val="24"/>
        </w:rPr>
        <w:t xml:space="preserve"> (семи) рабочих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дней </w:t>
      </w:r>
      <w:r>
        <w:rPr>
          <w:rFonts w:ascii="Times New Roman" w:hAnsi="Times New Roman"/>
          <w:sz w:val="24"/>
        </w:rPr>
        <w:t xml:space="preserve">со дня представления поставщиком заказчику документов, подтверждающих факт поставки (товарная накладная/ товарно-транспортной </w:t>
      </w:r>
      <w:r>
        <w:rPr>
          <w:rFonts w:ascii="Times New Roman" w:hAnsi="Times New Roman"/>
          <w:sz w:val="24"/>
        </w:rPr>
        <w:t>накладной,УПД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счет/счет-фактура)</w:t>
      </w:r>
      <w:r>
        <w:rPr>
          <w:rFonts w:ascii="Times New Roman" w:hAnsi="Times New Roman"/>
          <w:sz w:val="24"/>
        </w:rPr>
        <w:t>.</w:t>
      </w:r>
    </w:p>
    <w:p w14:paraId="48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6.5. </w:t>
      </w:r>
      <w:r>
        <w:rPr>
          <w:rFonts w:ascii="Times New Roman" w:hAnsi="Times New Roman"/>
          <w:sz w:val="24"/>
        </w:rPr>
        <w:t xml:space="preserve">Оплата осуществляется по безналичному расчету </w:t>
      </w:r>
      <w:r>
        <w:rPr>
          <w:rFonts w:ascii="Times New Roman" w:hAnsi="Times New Roman"/>
          <w:sz w:val="24"/>
        </w:rPr>
        <w:t>платежными поручениями путем перечисления заказчиком денежных средств на расчетный счет поставщика.</w:t>
      </w:r>
    </w:p>
    <w:p w14:paraId="49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случае изменения своего расчетного счета поставщик обязан в однодневный срок в письменной форме сообщить об этом заказчику с указанием новых реквизитов ра</w:t>
      </w:r>
      <w:r>
        <w:rPr>
          <w:rFonts w:ascii="Times New Roman" w:hAnsi="Times New Roman"/>
          <w:sz w:val="24"/>
        </w:rPr>
        <w:t xml:space="preserve">счетного счета. </w:t>
      </w:r>
    </w:p>
    <w:p w14:paraId="4A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6.6. </w:t>
      </w:r>
      <w:r>
        <w:rPr>
          <w:rFonts w:ascii="Times New Roman" w:hAnsi="Times New Roman"/>
          <w:sz w:val="24"/>
        </w:rPr>
        <w:t>Обязанности заказчика по оплате считаются исполненными после списания денежных средств с расчетного счета заказчика.</w:t>
      </w:r>
    </w:p>
    <w:p w14:paraId="4B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6.7. </w:t>
      </w:r>
      <w:r>
        <w:rPr>
          <w:rFonts w:ascii="Times New Roman" w:hAnsi="Times New Roman"/>
          <w:sz w:val="24"/>
        </w:rPr>
        <w:t>Принятие денежных обязательств в рамках настоящего договора, подлежащих исполнению, осуществляется за счет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средс</w:t>
      </w:r>
      <w:r>
        <w:rPr>
          <w:rFonts w:ascii="Times New Roman" w:hAnsi="Times New Roman"/>
          <w:sz w:val="24"/>
        </w:rPr>
        <w:t>тв  федерального</w:t>
      </w:r>
      <w:r>
        <w:rPr>
          <w:rFonts w:ascii="Times New Roman" w:hAnsi="Times New Roman"/>
          <w:sz w:val="24"/>
        </w:rPr>
        <w:t xml:space="preserve"> бюджета.</w:t>
      </w:r>
    </w:p>
    <w:p w14:paraId="4C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b w:val="1"/>
          <w:sz w:val="24"/>
        </w:rPr>
      </w:pPr>
    </w:p>
    <w:p w14:paraId="4D000000">
      <w:pPr>
        <w:widowControl w:val="1"/>
        <w:tabs>
          <w:tab w:leader="none" w:pos="7938" w:val="left"/>
        </w:tabs>
        <w:spacing w:after="0" w:line="240" w:lineRule="auto"/>
        <w:ind w:right="288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7. ОТВЕТСТВЕННОСТЬ СТОРОН</w:t>
      </w:r>
    </w:p>
    <w:p w14:paraId="4E000000">
      <w:pPr>
        <w:widowControl w:val="1"/>
        <w:tabs>
          <w:tab w:leader="none" w:pos="7938" w:val="left"/>
        </w:tabs>
        <w:spacing w:after="0" w:line="240" w:lineRule="auto"/>
        <w:ind w:right="288"/>
        <w:jc w:val="center"/>
        <w:rPr>
          <w:rFonts w:ascii="Times New Roman" w:hAnsi="Times New Roman"/>
          <w:b w:val="1"/>
          <w:sz w:val="24"/>
        </w:rPr>
      </w:pPr>
    </w:p>
    <w:p w14:paraId="4F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7.1. За неисполнение или ненадлежащее исполнение условий Договора Стороны несут ответственность в соответствии с законодательством Российской Федерации:</w:t>
      </w:r>
    </w:p>
    <w:p w14:paraId="50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привлечения к исполнению </w:t>
      </w:r>
      <w:r>
        <w:rPr>
          <w:rFonts w:ascii="Times New Roman" w:hAnsi="Times New Roman"/>
          <w:sz w:val="24"/>
        </w:rPr>
        <w:t>Договора соисполнителей, ответственность перед Заказчиком за неисполнение обязательств по Договору несет Поставщик.</w:t>
      </w:r>
    </w:p>
    <w:p w14:paraId="51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7.2. Размер штрафа устанавливается Договор в соответствии с  Правилами определения размера штрафа, начисляемого в случае ненадлежащего испол</w:t>
      </w:r>
      <w:r>
        <w:rPr>
          <w:rFonts w:ascii="Times New Roman" w:hAnsi="Times New Roman"/>
          <w:sz w:val="24"/>
        </w:rPr>
        <w:t>нения заказчиком, неисполнения или ненадлежащего исполнения поставщиком (подрядчиком, исполнителем) обязательств, предусмотренных Договором (за исключением просрочки исполнения обязательств заказчиком, поставщиком (подрядчиком, исполнителем), и размера пен</w:t>
      </w:r>
      <w:r>
        <w:rPr>
          <w:rFonts w:ascii="Times New Roman" w:hAnsi="Times New Roman"/>
          <w:sz w:val="24"/>
        </w:rPr>
        <w:t>и, начисляемой за каждый день просрочки исполнения поставщиком (подрядчиком, исполнителем) обязательства, предусмотренного Контрактом, утвержденными постановлением Правительства Российской Федерации от 30 августа 2017 г. № 1042 (далее – Правила определения</w:t>
      </w:r>
      <w:r>
        <w:rPr>
          <w:rFonts w:ascii="Times New Roman" w:hAnsi="Times New Roman"/>
          <w:sz w:val="24"/>
        </w:rPr>
        <w:t xml:space="preserve"> размера штрафа), за исключением случаев если законодательством Российской Федерации установлен иной порядок начисления штрафа, чем порядок, предусмотренный Правилами определения размера штрафа, размер такого штрафа и порядок его начисления устанавливается</w:t>
      </w:r>
      <w:r>
        <w:rPr>
          <w:rFonts w:ascii="Times New Roman" w:hAnsi="Times New Roman"/>
          <w:sz w:val="24"/>
        </w:rPr>
        <w:t xml:space="preserve"> Договором в соответствии с законодательством Российской Федерации.</w:t>
      </w:r>
    </w:p>
    <w:p w14:paraId="52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7.3. За каждый факт неисполнения или ненадлежащего исполнения поставщиком (подрядчиком, исполнителем) обязательств, предусмотренных договором, за исключением просрочки исполнения обязатель</w:t>
      </w:r>
      <w:r>
        <w:rPr>
          <w:rFonts w:ascii="Times New Roman" w:hAnsi="Times New Roman"/>
          <w:sz w:val="24"/>
        </w:rPr>
        <w:t>ств (в том числе гарантийного обязательства), предусмотренных договором, размер штрафа устанавливается в виде фиксированной суммы, в размере  10 процентов цены договора (этапа) в случае, если цена договора (этапа) не превышает 3 млн. рублей (за исключением</w:t>
      </w:r>
      <w:r>
        <w:rPr>
          <w:rFonts w:ascii="Times New Roman" w:hAnsi="Times New Roman"/>
          <w:sz w:val="24"/>
        </w:rPr>
        <w:t xml:space="preserve"> случаев, предусмотренных пунктами 4 - 8 Правил определения размера неустойки).</w:t>
      </w:r>
    </w:p>
    <w:p w14:paraId="53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7.4. За каждый факт неисполнения или ненадлежащего исполнения поставщиком (подрядчиком, исполнителем) обязательств, предусмотренных договором, заключенным по результатам опреде</w:t>
      </w:r>
      <w:r>
        <w:rPr>
          <w:rFonts w:ascii="Times New Roman" w:hAnsi="Times New Roman"/>
          <w:sz w:val="24"/>
        </w:rPr>
        <w:t>ления поставщика (подрядчика, исполнителя) в соответствии с пунктом 1 части 1 статьи 30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за и</w:t>
      </w:r>
      <w:r>
        <w:rPr>
          <w:rFonts w:ascii="Times New Roman" w:hAnsi="Times New Roman"/>
          <w:sz w:val="24"/>
        </w:rPr>
        <w:t>сключением просрочки исполнения обязательств (в том чис</w:t>
      </w:r>
      <w:r>
        <w:rPr>
          <w:rFonts w:ascii="Times New Roman" w:hAnsi="Times New Roman"/>
          <w:sz w:val="24"/>
        </w:rPr>
        <w:t>ле гарантийного обязательства), предусмотренных договором, размер штрафа устанавливается в размере 1 процента цены контракта (этапа), но не более 5 тыс. рублей и не менее 1 тыс. рублей.</w:t>
      </w:r>
    </w:p>
    <w:p w14:paraId="54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7.5. За каждый </w:t>
      </w:r>
      <w:r>
        <w:rPr>
          <w:rFonts w:ascii="Times New Roman" w:hAnsi="Times New Roman"/>
          <w:sz w:val="24"/>
        </w:rPr>
        <w:t>факт неисполнения или ненадлежащего исполнения поставщиком (подрядчиком, исполнителем) обязательств, предусмотренных договором, заключенным с победителем закупки (или с иным участником закупки в случаях, установленных Федеральным законом), предложившим наи</w:t>
      </w:r>
      <w:r>
        <w:rPr>
          <w:rFonts w:ascii="Times New Roman" w:hAnsi="Times New Roman"/>
          <w:sz w:val="24"/>
        </w:rPr>
        <w:t>более высокую цену за право заключения договора, размер штрафа рассчитывается в порядке, установленном настоящими Правилами, за исключением просрочки исполнения обязательств (в том числе гарантийного обязательства), предусмотренных договором, и устанавлива</w:t>
      </w:r>
      <w:r>
        <w:rPr>
          <w:rFonts w:ascii="Times New Roman" w:hAnsi="Times New Roman"/>
          <w:sz w:val="24"/>
        </w:rPr>
        <w:t>ется в виде фиксированной суммы, в размере 10 процентов начальной (максимальной) цены договора в случае, если начальная (максимальная) цена договора не превышает 3 млн. рублей.</w:t>
      </w:r>
    </w:p>
    <w:p w14:paraId="55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7.6. За каждый факт неисполнения или ненадлежащего исполнения поставщиком (подр</w:t>
      </w:r>
      <w:r>
        <w:rPr>
          <w:rFonts w:ascii="Times New Roman" w:hAnsi="Times New Roman"/>
          <w:sz w:val="24"/>
        </w:rPr>
        <w:t>ядчиком, исполнителем) обязательства, предусмотренного договором, которое не имеет стоимостного выражения, размер штрафа устанавливается (при наличии в договоре таких обязательств) в виде фиксированной суммы, в размере 1000 рублей, если цена контракта не п</w:t>
      </w:r>
      <w:r>
        <w:rPr>
          <w:rFonts w:ascii="Times New Roman" w:hAnsi="Times New Roman"/>
          <w:sz w:val="24"/>
        </w:rPr>
        <w:t>ревышает 3 млн. рублей.</w:t>
      </w:r>
    </w:p>
    <w:p w14:paraId="56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7.7. В случае если в соответствии с частью 6 статьи 30 Федерального закона договором предусмотрено условие о гражданско-правовой ответственности поставщиков (подрядчиков, исполнителей) за неисполнение условия о привлечении к исполне</w:t>
      </w:r>
      <w:r>
        <w:rPr>
          <w:rFonts w:ascii="Times New Roman" w:hAnsi="Times New Roman"/>
          <w:sz w:val="24"/>
        </w:rPr>
        <w:t>нию договора субподрядчиков, соисполнителей из числа субъектов малого предпринимательства, социально ориентированных некоммерческих организаций в виде штрафа, штраф устанавливается в размере 5 процентов объема такого привлечения, установленного договором.</w:t>
      </w:r>
    </w:p>
    <w:p w14:paraId="57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7.8. За каждый факт неисполнения заказчиком обязательств, предусмотренных договором, за исключением просрочки исполнения обязательств, предусмотренных контрактом, размер штрафа устанавливается в размере 1000 рублей, если цена договора не превышает 3 млн. р</w:t>
      </w:r>
      <w:r>
        <w:rPr>
          <w:rFonts w:ascii="Times New Roman" w:hAnsi="Times New Roman"/>
          <w:sz w:val="24"/>
        </w:rPr>
        <w:t>ублей (включительно).</w:t>
      </w:r>
    </w:p>
    <w:p w14:paraId="58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7.9. Общая сумма начисленных штрафов за неисполнение или ненадлежащее исполнение поставщиком (подрядчиком, исполнителем) обязательств, предусмотренных договором, не может превышать цену договора.</w:t>
      </w:r>
    </w:p>
    <w:p w14:paraId="59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7.10. Общая сумма начисленных штрафов </w:t>
      </w:r>
      <w:r>
        <w:rPr>
          <w:rFonts w:ascii="Times New Roman" w:hAnsi="Times New Roman"/>
          <w:sz w:val="24"/>
        </w:rPr>
        <w:t>за ненадлежащее исполнение заказчиком обязательств, предусмотренных договором, не может превышать цену договора.</w:t>
      </w:r>
    </w:p>
    <w:p w14:paraId="5A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7.11. В случае если законодательством Российской Федерации установлен иной порядок начисления штрафа, чем порядок, предусмотренный настоящими П</w:t>
      </w:r>
      <w:r>
        <w:rPr>
          <w:rFonts w:ascii="Times New Roman" w:hAnsi="Times New Roman"/>
          <w:sz w:val="24"/>
        </w:rPr>
        <w:t>равилами, размер такого штрафа и порядок его начисления устанавливается договором в соответствии с законодательством Российской Федерации.</w:t>
      </w:r>
    </w:p>
    <w:p w14:paraId="5B000000">
      <w:pPr>
        <w:widowControl w:val="1"/>
        <w:tabs>
          <w:tab w:leader="none" w:pos="7938" w:val="left"/>
        </w:tabs>
        <w:spacing w:after="0" w:line="240" w:lineRule="auto"/>
        <w:ind w:right="288"/>
        <w:jc w:val="center"/>
        <w:rPr>
          <w:rFonts w:ascii="Times New Roman" w:hAnsi="Times New Roman"/>
          <w:b w:val="1"/>
          <w:sz w:val="24"/>
        </w:rPr>
      </w:pPr>
    </w:p>
    <w:p w14:paraId="5C000000">
      <w:pPr>
        <w:widowControl w:val="1"/>
        <w:tabs>
          <w:tab w:leader="none" w:pos="7938" w:val="left"/>
        </w:tabs>
        <w:spacing w:after="0" w:line="240" w:lineRule="auto"/>
        <w:ind w:right="288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8. ДЕЙСТВИЕ ОБСТОЯТЕЛЬСТВ НЕПРЕОДОЛИМОЙ СИЛЫ</w:t>
      </w:r>
    </w:p>
    <w:p w14:paraId="5D000000">
      <w:pPr>
        <w:widowControl w:val="1"/>
        <w:tabs>
          <w:tab w:leader="none" w:pos="7938" w:val="left"/>
        </w:tabs>
        <w:spacing w:after="0" w:line="240" w:lineRule="auto"/>
        <w:ind w:right="288"/>
        <w:jc w:val="center"/>
        <w:rPr>
          <w:rFonts w:ascii="Times New Roman" w:hAnsi="Times New Roman"/>
          <w:b w:val="1"/>
          <w:sz w:val="24"/>
        </w:rPr>
      </w:pPr>
    </w:p>
    <w:p w14:paraId="5E000000">
      <w:pPr>
        <w:widowControl w:val="1"/>
        <w:tabs>
          <w:tab w:leader="none" w:pos="4677" w:val="center"/>
          <w:tab w:leader="none" w:pos="7938" w:val="left"/>
          <w:tab w:leader="none" w:pos="9355" w:val="righ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8.1. Стороны освобождаются от ответственности за частичное или полное </w:t>
      </w:r>
      <w:r>
        <w:rPr>
          <w:rFonts w:ascii="Times New Roman" w:hAnsi="Times New Roman"/>
          <w:sz w:val="24"/>
        </w:rPr>
        <w:t>неисполнение обязательств, если такое неисполнение является следствием действия непреодолимой силы и их  последствий: землетрясение, наводнение, пожар, ураган, смерч, сильные снежные заносы, гололед и гололедица, другие признанные официально стихийные бедс</w:t>
      </w:r>
      <w:r>
        <w:rPr>
          <w:rFonts w:ascii="Times New Roman" w:hAnsi="Times New Roman"/>
          <w:sz w:val="24"/>
        </w:rPr>
        <w:t>твия, а также военные действия, массовые заболевания, забастовки, ограничения перевозок, запрет торговых операций вследствие применения международных санкций и другие обстоятельства, которые стороны не могли предвидеть или предотвратить.</w:t>
      </w:r>
    </w:p>
    <w:p w14:paraId="5F000000">
      <w:pPr>
        <w:widowControl w:val="1"/>
        <w:tabs>
          <w:tab w:leader="none" w:pos="4677" w:val="center"/>
          <w:tab w:leader="none" w:pos="7938" w:val="left"/>
          <w:tab w:leader="none" w:pos="9355" w:val="righ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8.2. В случае дейс</w:t>
      </w:r>
      <w:r>
        <w:rPr>
          <w:rFonts w:ascii="Times New Roman" w:hAnsi="Times New Roman"/>
          <w:sz w:val="24"/>
        </w:rPr>
        <w:t>твия обстоятельств непреодолимой силы срок исполнения настоящего договора сторонами отодвигается соразмерно времени, в течение которого действуют обстоятельства непреодолимой силы и их последствия.</w:t>
      </w:r>
    </w:p>
    <w:p w14:paraId="60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8.3. Сторона, которая не исполняет своего обязательства вс</w:t>
      </w:r>
      <w:r>
        <w:rPr>
          <w:rFonts w:ascii="Times New Roman" w:hAnsi="Times New Roman"/>
          <w:sz w:val="24"/>
        </w:rPr>
        <w:t>ледствие действия непреодолимой силы, должна немедленно уведомить другую сторону в письменном виде о препятствии и его влиянии на исполнении обязательств по договору.</w:t>
      </w:r>
    </w:p>
    <w:p w14:paraId="61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8.4. Документ, выданный соответствующим компетентным органом, является достаточным подтве</w:t>
      </w:r>
      <w:r>
        <w:rPr>
          <w:rFonts w:ascii="Times New Roman" w:hAnsi="Times New Roman"/>
          <w:sz w:val="24"/>
        </w:rPr>
        <w:t>рждением наличия и продолжительности действия непреодолимой силы.</w:t>
      </w:r>
    </w:p>
    <w:p w14:paraId="62000000">
      <w:pPr>
        <w:widowControl w:val="1"/>
        <w:tabs>
          <w:tab w:leader="none" w:pos="4677" w:val="center"/>
          <w:tab w:leader="none" w:pos="7938" w:val="left"/>
          <w:tab w:leader="none" w:pos="9355" w:val="righ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8.5. В случае, когда обязательства действия непреодолимой силы и их последствия продолжают или будут продолжать действовать более 10 (десяти) дней, стороны в возможно короткий срок проведут </w:t>
      </w:r>
      <w:r>
        <w:rPr>
          <w:rFonts w:ascii="Times New Roman" w:hAnsi="Times New Roman"/>
          <w:sz w:val="24"/>
        </w:rPr>
        <w:t>переговоры с целью выявления приемлемых для всех сторон альтернативных способов исполнения договора.</w:t>
      </w:r>
    </w:p>
    <w:p w14:paraId="63000000">
      <w:pPr>
        <w:widowControl w:val="1"/>
        <w:tabs>
          <w:tab w:leader="none" w:pos="4677" w:val="center"/>
          <w:tab w:leader="none" w:pos="7938" w:val="left"/>
          <w:tab w:leader="none" w:pos="9355" w:val="right"/>
        </w:tabs>
        <w:spacing w:after="0" w:line="240" w:lineRule="auto"/>
        <w:ind w:right="288"/>
        <w:jc w:val="both"/>
        <w:rPr>
          <w:rFonts w:ascii="Times New Roman" w:hAnsi="Times New Roman"/>
          <w:b w:val="1"/>
          <w:sz w:val="24"/>
        </w:rPr>
      </w:pPr>
    </w:p>
    <w:p w14:paraId="64000000">
      <w:pPr>
        <w:widowControl w:val="1"/>
        <w:tabs>
          <w:tab w:leader="none" w:pos="4677" w:val="center"/>
          <w:tab w:leader="none" w:pos="7938" w:val="left"/>
          <w:tab w:leader="none" w:pos="9355" w:val="right"/>
        </w:tabs>
        <w:spacing w:after="0" w:line="240" w:lineRule="auto"/>
        <w:ind w:right="288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9. ПОРЯДОК УРЕГУЛИРОВАНИЯ СПОРОВ</w:t>
      </w:r>
    </w:p>
    <w:p w14:paraId="65000000">
      <w:pPr>
        <w:widowControl w:val="1"/>
        <w:tabs>
          <w:tab w:leader="none" w:pos="4677" w:val="center"/>
          <w:tab w:leader="none" w:pos="7938" w:val="left"/>
          <w:tab w:leader="none" w:pos="9355" w:val="right"/>
        </w:tabs>
        <w:spacing w:after="0" w:line="240" w:lineRule="auto"/>
        <w:ind w:right="288"/>
        <w:jc w:val="both"/>
        <w:rPr>
          <w:rFonts w:ascii="Times New Roman" w:hAnsi="Times New Roman"/>
          <w:b w:val="1"/>
          <w:sz w:val="24"/>
        </w:rPr>
      </w:pPr>
    </w:p>
    <w:p w14:paraId="66000000">
      <w:pPr>
        <w:widowControl w:val="0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9.1. Стороны принимают все меры к тому, чтобы любые спорные вопросы, разногласия либо претензии, касающиеся исполнения настоящего договора </w:t>
      </w:r>
      <w:r>
        <w:rPr>
          <w:rFonts w:ascii="Times New Roman" w:hAnsi="Times New Roman"/>
          <w:sz w:val="24"/>
        </w:rPr>
        <w:t>или в связи с ним, были урегулированы путем переговоров.</w:t>
      </w:r>
    </w:p>
    <w:p w14:paraId="67000000">
      <w:pPr>
        <w:widowControl w:val="0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9.2. В случае наличия претензий, споров, разногласий относит</w:t>
      </w:r>
      <w:r>
        <w:rPr>
          <w:rFonts w:ascii="Times New Roman" w:hAnsi="Times New Roman"/>
          <w:sz w:val="24"/>
        </w:rPr>
        <w:t xml:space="preserve">ельно исполнения одной из сторон своих </w:t>
      </w:r>
      <w:r>
        <w:rPr>
          <w:rFonts w:ascii="Times New Roman" w:hAnsi="Times New Roman"/>
          <w:sz w:val="24"/>
        </w:rPr>
        <w:t>обязательств другая сторона может направить претензию. В отношении всех претензий, направляемых по настоящему договору, сторона, к которой адресована данная претензия, должна дать письменный ответ по существу претензи</w:t>
      </w:r>
      <w:r>
        <w:rPr>
          <w:rFonts w:ascii="Times New Roman" w:hAnsi="Times New Roman"/>
          <w:sz w:val="24"/>
        </w:rPr>
        <w:t>и в срок не позднее 10 (десяти) календарных дней с даты ее получения.</w:t>
      </w:r>
    </w:p>
    <w:p w14:paraId="68000000">
      <w:pPr>
        <w:widowControl w:val="0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9.3. Любые споры, не урегулированные во внесудебном порядке, разрешаются Арбитражным судом Республики Калмыкия.</w:t>
      </w:r>
    </w:p>
    <w:p w14:paraId="69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b w:val="1"/>
          <w:sz w:val="24"/>
        </w:rPr>
      </w:pPr>
    </w:p>
    <w:p w14:paraId="6A000000">
      <w:pPr>
        <w:widowControl w:val="1"/>
        <w:tabs>
          <w:tab w:leader="none" w:pos="7938" w:val="left"/>
        </w:tabs>
        <w:spacing w:after="0" w:line="240" w:lineRule="auto"/>
        <w:ind w:right="288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10.ОСОБЫЕ УСЛОВИЯ</w:t>
      </w:r>
    </w:p>
    <w:p w14:paraId="6B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b w:val="1"/>
          <w:sz w:val="24"/>
        </w:rPr>
      </w:pPr>
    </w:p>
    <w:p w14:paraId="6C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10.1. </w:t>
      </w:r>
      <w:r>
        <w:rPr>
          <w:rFonts w:ascii="Times New Roman" w:hAnsi="Times New Roman"/>
          <w:sz w:val="24"/>
        </w:rPr>
        <w:t>Расторжение договора допускается по соглашению с</w:t>
      </w:r>
      <w:r>
        <w:rPr>
          <w:rFonts w:ascii="Times New Roman" w:hAnsi="Times New Roman"/>
          <w:sz w:val="24"/>
        </w:rPr>
        <w:t>торон, по решению суда, в случае одностороннего отказа стороны договора от исполнения договора в соответствии с гражданским законодательством.</w:t>
      </w:r>
    </w:p>
    <w:p w14:paraId="6D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10.2. Поставщик представляет по запросу, заказчика в сроки, указанные в таком запросе, информацию о ходе исполнен</w:t>
      </w:r>
      <w:r>
        <w:rPr>
          <w:rFonts w:ascii="Times New Roman" w:hAnsi="Times New Roman"/>
          <w:sz w:val="24"/>
        </w:rPr>
        <w:t>ия обязательств по настоящему договору.</w:t>
      </w:r>
    </w:p>
    <w:p w14:paraId="6E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10.3. Любое уведомление, которое одна сторона направляет другой стороне в соответствии с договором, направляется в письменной форме почтой или факсимильной связью с последующим представлением оригинала. Уведомление в</w:t>
      </w:r>
      <w:r>
        <w:rPr>
          <w:rFonts w:ascii="Times New Roman" w:hAnsi="Times New Roman"/>
          <w:sz w:val="24"/>
        </w:rPr>
        <w:t>ступает в силу в день получения его лицом, которому оно адресовано, если иное не установлено законом или настоящим Договором.</w:t>
      </w:r>
    </w:p>
    <w:p w14:paraId="6F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10.4. Любые изменения и дополнения к настоящему договору, не противоречащие действующему законодательству Российской Федерации, оф</w:t>
      </w:r>
      <w:r>
        <w:rPr>
          <w:rFonts w:ascii="Times New Roman" w:hAnsi="Times New Roman"/>
          <w:sz w:val="24"/>
        </w:rPr>
        <w:t>ормляются дополнительными соглашениями сторон в письменной форме.</w:t>
      </w:r>
    </w:p>
    <w:p w14:paraId="70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10.5.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14:paraId="71000000">
      <w:pPr>
        <w:widowControl w:val="1"/>
        <w:tabs>
          <w:tab w:leader="none" w:pos="7938" w:val="left"/>
        </w:tabs>
        <w:spacing w:after="0" w:line="240" w:lineRule="auto"/>
        <w:ind w:right="288"/>
        <w:jc w:val="center"/>
        <w:rPr>
          <w:rFonts w:ascii="Times New Roman" w:hAnsi="Times New Roman"/>
          <w:b w:val="1"/>
          <w:sz w:val="24"/>
        </w:rPr>
      </w:pPr>
    </w:p>
    <w:p w14:paraId="72000000">
      <w:pPr>
        <w:keepNext w:val="1"/>
        <w:widowControl w:val="1"/>
        <w:tabs>
          <w:tab w:leader="none" w:pos="2160" w:val="left"/>
        </w:tabs>
        <w:spacing w:after="0" w:line="240" w:lineRule="auto"/>
        <w:ind w:right="288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11. РЕКВИЗИТЫ И ПОДПИСИ СТОРОН:</w:t>
      </w:r>
    </w:p>
    <w:p w14:paraId="73000000">
      <w:pPr>
        <w:keepNext w:val="1"/>
        <w:keepLines w:val="1"/>
        <w:widowControl w:val="1"/>
        <w:tabs>
          <w:tab w:leader="none" w:pos="2160" w:val="left"/>
        </w:tabs>
        <w:spacing w:after="0" w:line="240" w:lineRule="auto"/>
        <w:ind w:right="288"/>
        <w:jc w:val="center"/>
        <w:rPr>
          <w:rFonts w:ascii="Times New Roman" w:hAnsi="Times New Roman"/>
          <w:b w:val="1"/>
          <w:sz w:val="24"/>
        </w:rPr>
      </w:pPr>
    </w:p>
    <w:tbl>
      <w:tblPr>
        <w:tblStyle w:val="Style_2"/>
        <w:tblW w:type="auto" w:w="0"/>
        <w:tblInd w:type="dxa" w:w="-3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677"/>
        <w:gridCol w:w="1916"/>
        <w:gridCol w:w="1196"/>
        <w:gridCol w:w="2557"/>
      </w:tblGrid>
      <w:tr>
        <w:trPr>
          <w:trHeight w:hRule="atLeast" w:val="653"/>
        </w:trPr>
        <w:tc>
          <w:tcPr>
            <w:tcW w:type="dxa" w:w="4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Поставщик:</w:t>
            </w:r>
          </w:p>
          <w:p w14:paraId="75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b w:val="1"/>
                <w:sz w:val="24"/>
              </w:rPr>
            </w:pPr>
            <w:bookmarkStart w:id="1" w:name="_GoBack"/>
            <w:bookmarkEnd w:id="1"/>
          </w:p>
        </w:tc>
        <w:tc>
          <w:tcPr>
            <w:tcW w:type="dxa" w:w="566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00000">
            <w:pPr>
              <w:widowControl w:val="1"/>
              <w:spacing w:after="0" w:line="240" w:lineRule="auto"/>
              <w:ind w:right="288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Заказчик:</w:t>
            </w:r>
          </w:p>
          <w:p w14:paraId="77000000">
            <w:pPr>
              <w:widowControl w:val="1"/>
              <w:spacing w:after="0" w:line="240" w:lineRule="auto"/>
              <w:ind w:right="28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Федеральное государственное бюджетное </w:t>
            </w:r>
          </w:p>
          <w:p w14:paraId="78000000">
            <w:pPr>
              <w:widowControl w:val="1"/>
              <w:spacing w:after="0" w:line="240" w:lineRule="auto"/>
              <w:ind w:right="28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учреждение «Государственный заповедник «Черные земли»</w:t>
            </w:r>
          </w:p>
        </w:tc>
      </w:tr>
      <w:tr>
        <w:tc>
          <w:tcPr>
            <w:tcW w:type="dxa" w:w="4677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</w:tcPr>
          <w:p w14:paraId="79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Юридический адрес: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7A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669"/>
            <w:gridSpan w:val="3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</w:tcPr>
          <w:p w14:paraId="7B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Юридический </w:t>
            </w:r>
            <w:r>
              <w:rPr>
                <w:rFonts w:ascii="Times New Roman" w:hAnsi="Times New Roman"/>
                <w:sz w:val="24"/>
              </w:rPr>
              <w:t xml:space="preserve">адрес:  </w:t>
            </w:r>
            <w:r>
              <w:rPr>
                <w:rFonts w:ascii="Times New Roman" w:hAnsi="Times New Roman"/>
                <w:sz w:val="24"/>
              </w:rPr>
              <w:t>359240</w:t>
            </w:r>
            <w:r>
              <w:rPr>
                <w:rFonts w:ascii="Times New Roman" w:hAnsi="Times New Roman"/>
                <w:sz w:val="24"/>
              </w:rPr>
              <w:t>, Республика Калмыкия, Черноземельский р-н, п. Комсомольский,  ул. Некрасова  31</w:t>
            </w:r>
          </w:p>
        </w:tc>
      </w:tr>
      <w:tr>
        <w:tc>
          <w:tcPr>
            <w:tcW w:type="dxa" w:w="4677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</w:tcPr>
          <w:p w14:paraId="7C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Местонахождение: 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7D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669"/>
            <w:gridSpan w:val="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</w:tcPr>
          <w:p w14:paraId="7E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Местонахождение: </w:t>
            </w:r>
            <w:r>
              <w:rPr>
                <w:rFonts w:ascii="Times New Roman" w:hAnsi="Times New Roman"/>
                <w:sz w:val="24"/>
              </w:rPr>
              <w:t xml:space="preserve">359240, Республика Калмыкия, Черноземельский р-н, п. </w:t>
            </w:r>
            <w:r>
              <w:rPr>
                <w:rFonts w:ascii="Times New Roman" w:hAnsi="Times New Roman"/>
                <w:sz w:val="24"/>
              </w:rPr>
              <w:t>Комсомольский,  ул.</w:t>
            </w:r>
            <w:r>
              <w:rPr>
                <w:rFonts w:ascii="Times New Roman" w:hAnsi="Times New Roman"/>
                <w:sz w:val="24"/>
              </w:rPr>
              <w:t xml:space="preserve"> Некрасова  31</w:t>
            </w:r>
          </w:p>
        </w:tc>
      </w:tr>
      <w:tr>
        <w:tc>
          <w:tcPr>
            <w:tcW w:type="dxa" w:w="4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Тел.: </w:t>
            </w:r>
          </w:p>
          <w:p w14:paraId="80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Эл.почта</w:t>
            </w:r>
            <w:r>
              <w:rPr>
                <w:rFonts w:ascii="Times New Roman" w:hAnsi="Times New Roman"/>
                <w:sz w:val="24"/>
              </w:rPr>
              <w:t xml:space="preserve">: </w:t>
            </w:r>
          </w:p>
        </w:tc>
        <w:tc>
          <w:tcPr>
            <w:tcW w:type="dxa" w:w="566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Тел.: </w:t>
            </w:r>
            <w:r>
              <w:rPr>
                <w:rFonts w:ascii="Times New Roman" w:hAnsi="Times New Roman"/>
                <w:sz w:val="24"/>
              </w:rPr>
              <w:t>+7 937-190-70-40</w:t>
            </w:r>
          </w:p>
          <w:p w14:paraId="82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4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Банковские реквизиты:</w:t>
            </w:r>
          </w:p>
          <w:p w14:paraId="84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ИНН </w:t>
            </w:r>
            <w:r>
              <w:rPr>
                <w:rFonts w:ascii="Times New Roman" w:hAnsi="Times New Roman"/>
                <w:sz w:val="24"/>
              </w:rPr>
              <w:t xml:space="preserve">/КПП </w:t>
            </w:r>
          </w:p>
          <w:p w14:paraId="85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sz w:val="24"/>
              </w:rPr>
            </w:pPr>
          </w:p>
          <w:p w14:paraId="86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р/</w:t>
            </w:r>
            <w:r>
              <w:rPr>
                <w:rFonts w:ascii="Times New Roman" w:hAnsi="Times New Roman"/>
                <w:sz w:val="24"/>
              </w:rPr>
              <w:t>сч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87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sz w:val="24"/>
              </w:rPr>
            </w:pPr>
          </w:p>
          <w:p w14:paraId="88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к/</w:t>
            </w:r>
            <w:r>
              <w:rPr>
                <w:rFonts w:ascii="Times New Roman" w:hAnsi="Times New Roman"/>
                <w:sz w:val="24"/>
              </w:rPr>
              <w:t>сч</w:t>
            </w:r>
          </w:p>
          <w:p w14:paraId="89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БИК </w:t>
            </w:r>
          </w:p>
          <w:p w14:paraId="8A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sz w:val="24"/>
              </w:rPr>
            </w:pPr>
          </w:p>
          <w:p w14:paraId="8B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sz w:val="24"/>
              </w:rPr>
            </w:pPr>
          </w:p>
          <w:p w14:paraId="8C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66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Банковские реквизиты:</w:t>
            </w:r>
          </w:p>
          <w:p w14:paraId="8E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УФК по Нижегородской области (</w:t>
            </w:r>
            <w:r>
              <w:rPr>
                <w:rFonts w:ascii="Times New Roman" w:hAnsi="Times New Roman"/>
                <w:sz w:val="24"/>
              </w:rPr>
              <w:t>ФГБУ«</w:t>
            </w:r>
            <w:r>
              <w:rPr>
                <w:rFonts w:ascii="Times New Roman" w:hAnsi="Times New Roman"/>
                <w:sz w:val="24"/>
              </w:rPr>
              <w:t>Государственный</w:t>
            </w:r>
            <w:r>
              <w:rPr>
                <w:rFonts w:ascii="Times New Roman" w:hAnsi="Times New Roman"/>
                <w:sz w:val="24"/>
              </w:rPr>
              <w:t xml:space="preserve"> заповедник «Черные земли»)</w:t>
            </w:r>
          </w:p>
          <w:p w14:paraId="8F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Расчетный счет: 03214643000000013203 ОКЦ № 1 ВВГУ БАНКА РОССИИ //УФК по Нижегородской области г. Нижний Новгород: БИК: 012202102, </w:t>
            </w:r>
            <w:r>
              <w:rPr>
                <w:rFonts w:ascii="Times New Roman" w:hAnsi="Times New Roman"/>
                <w:sz w:val="24"/>
              </w:rPr>
              <w:t>Кор.счет</w:t>
            </w:r>
            <w:r>
              <w:rPr>
                <w:rFonts w:ascii="Times New Roman" w:hAnsi="Times New Roman"/>
                <w:sz w:val="24"/>
              </w:rPr>
              <w:t>:  401028107453700</w:t>
            </w:r>
            <w:r>
              <w:rPr>
                <w:rFonts w:ascii="Times New Roman" w:hAnsi="Times New Roman"/>
                <w:sz w:val="24"/>
              </w:rPr>
              <w:t xml:space="preserve">00024. ИНН/КПП: 0810003320/081001001, </w:t>
            </w:r>
          </w:p>
          <w:p w14:paraId="90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ОКВЭД: 91.04.2 </w:t>
            </w:r>
          </w:p>
          <w:p w14:paraId="91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ОКПО:  12844447</w:t>
            </w:r>
          </w:p>
          <w:p w14:paraId="92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432"/>
        </w:trPr>
        <w:tc>
          <w:tcPr>
            <w:tcW w:type="dxa" w:w="467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b w:val="1"/>
                <w:sz w:val="24"/>
                <w:u w:val="single"/>
              </w:rPr>
            </w:pPr>
          </w:p>
          <w:p w14:paraId="94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Директор</w:t>
            </w:r>
          </w:p>
          <w:p w14:paraId="95000000">
            <w:pPr>
              <w:widowControl w:val="1"/>
              <w:tabs>
                <w:tab w:leader="none" w:pos="2230" w:val="center"/>
              </w:tabs>
              <w:spacing w:after="0" w:line="240" w:lineRule="auto"/>
              <w:ind w:right="288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_________________________________________</w:t>
            </w:r>
            <w:r>
              <w:rPr>
                <w:rFonts w:ascii="Times New Roman" w:hAnsi="Times New Roman"/>
                <w:b w:val="1"/>
                <w:sz w:val="24"/>
              </w:rPr>
              <w:tab/>
            </w:r>
          </w:p>
          <w:p w14:paraId="96000000">
            <w:pPr>
              <w:widowControl w:val="1"/>
              <w:spacing w:after="0" w:line="240" w:lineRule="auto"/>
              <w:ind w:right="-68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  (</w:t>
            </w:r>
            <w:r>
              <w:rPr>
                <w:rFonts w:ascii="Times New Roman" w:hAnsi="Times New Roman"/>
                <w:b w:val="1"/>
                <w:sz w:val="24"/>
              </w:rPr>
              <w:t xml:space="preserve">должность)   </w:t>
            </w:r>
            <w:r>
              <w:rPr>
                <w:rFonts w:ascii="Times New Roman" w:hAnsi="Times New Roman"/>
                <w:b w:val="1"/>
                <w:sz w:val="24"/>
              </w:rPr>
              <w:t xml:space="preserve">    (подпись)                (Ф.И.О.)</w:t>
            </w:r>
          </w:p>
          <w:p w14:paraId="97000000">
            <w:pPr>
              <w:widowControl w:val="1"/>
              <w:spacing w:after="0" w:line="240" w:lineRule="auto"/>
              <w:ind w:right="-68"/>
              <w:jc w:val="both"/>
              <w:rPr>
                <w:rFonts w:ascii="Times New Roman" w:hAnsi="Times New Roman"/>
                <w:b w:val="1"/>
                <w:sz w:val="24"/>
              </w:rPr>
            </w:pPr>
          </w:p>
          <w:p w14:paraId="98000000">
            <w:pPr>
              <w:widowControl w:val="1"/>
              <w:spacing w:after="0" w:line="240" w:lineRule="auto"/>
              <w:ind w:right="-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99000000">
            <w:pPr>
              <w:widowControl w:val="1"/>
              <w:ind w:right="28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М.П.  </w:t>
            </w:r>
          </w:p>
        </w:tc>
        <w:tc>
          <w:tcPr>
            <w:tcW w:type="dxa" w:w="1916"/>
            <w:tcBorders>
              <w:top w:color="000000" w:sz="4" w:val="single"/>
              <w:left w:color="000000" w:sz="4" w:val="single"/>
              <w:bottom w:sz="4" w:val="nil"/>
              <w:right w:sz="4" w:val="nil"/>
            </w:tcBorders>
          </w:tcPr>
          <w:p w14:paraId="9A000000">
            <w:pPr>
              <w:widowControl w:val="0"/>
              <w:spacing w:after="0" w:line="240" w:lineRule="auto"/>
              <w:ind w:right="28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Директор ФГБУ «Государственный</w:t>
            </w:r>
          </w:p>
          <w:p w14:paraId="9B000000">
            <w:pPr>
              <w:widowControl w:val="0"/>
              <w:spacing w:after="0" w:line="240" w:lineRule="auto"/>
              <w:ind w:right="288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заповедник </w:t>
            </w:r>
          </w:p>
          <w:p w14:paraId="9C000000">
            <w:pPr>
              <w:widowControl w:val="0"/>
              <w:spacing w:after="0" w:line="240" w:lineRule="auto"/>
              <w:ind w:right="288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  <w:u w:val="single"/>
              </w:rPr>
              <w:t xml:space="preserve">«Черные </w:t>
            </w:r>
            <w:r>
              <w:rPr>
                <w:rFonts w:ascii="Times New Roman" w:hAnsi="Times New Roman"/>
                <w:b w:val="1"/>
                <w:sz w:val="24"/>
                <w:u w:val="single"/>
              </w:rPr>
              <w:t xml:space="preserve">земли»  </w:t>
            </w:r>
            <w:r>
              <w:rPr>
                <w:rFonts w:ascii="Times New Roman" w:hAnsi="Times New Roman"/>
                <w:b w:val="1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 xml:space="preserve">                        </w:t>
            </w:r>
          </w:p>
        </w:tc>
        <w:tc>
          <w:tcPr>
            <w:tcW w:type="dxa" w:w="1196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</w:tcPr>
          <w:p w14:paraId="9D000000">
            <w:pPr>
              <w:widowControl w:val="1"/>
              <w:spacing w:after="0" w:line="240" w:lineRule="auto"/>
              <w:ind w:right="288"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2557"/>
            <w:tcBorders>
              <w:top w:color="000000" w:sz="4" w:val="single"/>
              <w:left w:sz="4" w:val="nil"/>
              <w:bottom w:sz="4" w:val="nil"/>
              <w:right w:color="000000" w:sz="4" w:val="single"/>
            </w:tcBorders>
          </w:tcPr>
          <w:p w14:paraId="9E000000">
            <w:pPr>
              <w:widowControl w:val="1"/>
              <w:spacing w:after="0" w:line="240" w:lineRule="auto"/>
              <w:ind w:right="288"/>
              <w:jc w:val="right"/>
              <w:rPr>
                <w:rFonts w:ascii="Times New Roman" w:hAnsi="Times New Roman"/>
                <w:b w:val="1"/>
                <w:sz w:val="24"/>
              </w:rPr>
            </w:pPr>
          </w:p>
          <w:p w14:paraId="9F000000">
            <w:pPr>
              <w:widowControl w:val="1"/>
              <w:spacing w:after="0" w:line="240" w:lineRule="auto"/>
              <w:ind w:right="288"/>
              <w:jc w:val="center"/>
              <w:rPr>
                <w:rFonts w:ascii="Times New Roman" w:hAnsi="Times New Roman"/>
                <w:b w:val="1"/>
                <w:sz w:val="24"/>
              </w:rPr>
            </w:pPr>
          </w:p>
          <w:p w14:paraId="A0000000">
            <w:pPr>
              <w:widowControl w:val="1"/>
              <w:spacing w:after="0" w:line="240" w:lineRule="auto"/>
              <w:ind w:right="288"/>
              <w:jc w:val="center"/>
              <w:rPr>
                <w:rFonts w:ascii="Times New Roman" w:hAnsi="Times New Roman"/>
                <w:b w:val="1"/>
                <w:sz w:val="24"/>
              </w:rPr>
            </w:pPr>
          </w:p>
          <w:p w14:paraId="A1000000">
            <w:pPr>
              <w:widowControl w:val="1"/>
              <w:spacing w:after="0" w:line="240" w:lineRule="auto"/>
              <w:ind w:right="288"/>
              <w:jc w:val="center"/>
              <w:rPr>
                <w:rFonts w:ascii="Times New Roman" w:hAnsi="Times New Roman"/>
                <w:b w:val="1"/>
                <w:sz w:val="24"/>
              </w:rPr>
            </w:pPr>
          </w:p>
          <w:p w14:paraId="A2000000">
            <w:pPr>
              <w:widowControl w:val="1"/>
              <w:spacing w:after="0" w:line="240" w:lineRule="auto"/>
              <w:ind w:right="288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         </w:t>
            </w:r>
          </w:p>
          <w:p w14:paraId="A3000000">
            <w:pPr>
              <w:widowControl w:val="1"/>
              <w:spacing w:after="0" w:line="240" w:lineRule="auto"/>
              <w:ind w:right="288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            </w:t>
            </w:r>
            <w:r>
              <w:rPr>
                <w:rFonts w:ascii="Times New Roman" w:hAnsi="Times New Roman"/>
                <w:b w:val="1"/>
                <w:sz w:val="24"/>
              </w:rPr>
              <w:t>Б.И.Убушаев</w:t>
            </w:r>
          </w:p>
        </w:tc>
      </w:tr>
      <w:tr>
        <w:trPr>
          <w:trHeight w:hRule="atLeast" w:val="1429"/>
        </w:trPr>
        <w:tc>
          <w:tcPr>
            <w:tcW w:type="dxa" w:w="467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916"/>
            <w:tcBorders>
              <w:top w:sz="4" w:val="nil"/>
              <w:left w:color="000000" w:sz="4" w:val="single"/>
              <w:bottom w:color="000000" w:sz="4" w:val="single"/>
              <w:right w:sz="4" w:val="nil"/>
            </w:tcBorders>
          </w:tcPr>
          <w:p w14:paraId="A4000000">
            <w:pPr>
              <w:widowControl w:val="1"/>
              <w:spacing w:after="0" w:line="240" w:lineRule="auto"/>
              <w:ind w:right="288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(должность)</w:t>
            </w:r>
          </w:p>
          <w:p w14:paraId="A5000000">
            <w:pPr>
              <w:widowControl w:val="1"/>
              <w:ind w:right="28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A6000000">
            <w:pPr>
              <w:widowControl w:val="1"/>
              <w:ind w:right="28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М.П.    </w:t>
            </w:r>
          </w:p>
          <w:p w14:paraId="A7000000">
            <w:pPr>
              <w:widowControl w:val="1"/>
              <w:ind w:right="288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96"/>
            <w:tcBorders>
              <w:top w:sz="4" w:val="nil"/>
              <w:left w:sz="4" w:val="nil"/>
              <w:bottom w:color="000000" w:sz="4" w:val="single"/>
              <w:right w:sz="4" w:val="nil"/>
            </w:tcBorders>
          </w:tcPr>
          <w:p w14:paraId="A8000000">
            <w:pPr>
              <w:widowControl w:val="1"/>
              <w:spacing w:after="0" w:line="240" w:lineRule="auto"/>
              <w:ind w:right="288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подпись</w:t>
            </w:r>
          </w:p>
        </w:tc>
        <w:tc>
          <w:tcPr>
            <w:tcW w:type="dxa" w:w="255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</w:tcPr>
          <w:p w14:paraId="A9000000">
            <w:pPr>
              <w:widowControl w:val="1"/>
              <w:spacing w:after="0" w:line="240" w:lineRule="auto"/>
              <w:ind w:right="288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(Ф.И.О.)</w:t>
            </w:r>
          </w:p>
          <w:p w14:paraId="AA000000">
            <w:pPr>
              <w:widowControl w:val="1"/>
              <w:spacing w:after="0" w:line="240" w:lineRule="auto"/>
              <w:ind w:right="288"/>
              <w:jc w:val="center"/>
              <w:rPr>
                <w:rFonts w:ascii="Times New Roman" w:hAnsi="Times New Roman"/>
                <w:b w:val="1"/>
                <w:sz w:val="24"/>
              </w:rPr>
            </w:pPr>
          </w:p>
          <w:p w14:paraId="AB000000">
            <w:pPr>
              <w:widowControl w:val="1"/>
              <w:spacing w:after="0" w:line="240" w:lineRule="auto"/>
              <w:ind w:right="288"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</w:tr>
    </w:tbl>
    <w:p w14:paraId="AC000000">
      <w:pPr>
        <w:sectPr>
          <w:pgSz w:h="16838" w:orient="portrait" w:w="11906"/>
          <w:pgMar w:bottom="1134" w:footer="709" w:gutter="0" w:header="709" w:left="709" w:right="850" w:top="1134"/>
        </w:sectPr>
      </w:pPr>
    </w:p>
    <w:p w14:paraId="AD000000">
      <w:pPr>
        <w:widowControl w:val="1"/>
        <w:ind w:right="-5173"/>
        <w:contextualSpacing w:val="1"/>
        <w:rPr>
          <w:sz w:val="24"/>
        </w:rPr>
      </w:pPr>
    </w:p>
    <w:p w14:paraId="AE000000">
      <w:pPr>
        <w:widowControl w:val="1"/>
        <w:ind w:right="-5173"/>
        <w:contextualSpacing w:val="1"/>
        <w:rPr>
          <w:sz w:val="24"/>
        </w:rPr>
      </w:pPr>
    </w:p>
    <w:p w14:paraId="AF000000">
      <w:pPr>
        <w:widowControl w:val="1"/>
        <w:ind w:right="-5173"/>
        <w:contextualSpacing w:val="1"/>
      </w:pPr>
    </w:p>
    <w:p w14:paraId="B0000000">
      <w:pPr>
        <w:widowControl w:val="1"/>
        <w:spacing w:line="240" w:lineRule="auto"/>
        <w:ind w:firstLine="706" w:left="0" w:right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</w:t>
      </w:r>
      <w:r>
        <w:rPr>
          <w:rFonts w:ascii="Times New Roman" w:hAnsi="Times New Roman"/>
          <w:sz w:val="24"/>
        </w:rPr>
        <w:t xml:space="preserve"> № 1 </w:t>
      </w:r>
    </w:p>
    <w:p w14:paraId="B1000000">
      <w:pPr>
        <w:widowControl w:val="1"/>
        <w:spacing w:line="240" w:lineRule="auto"/>
        <w:ind w:firstLine="706" w:left="0" w:right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 договору поставки № </w:t>
      </w:r>
      <w:r>
        <w:rPr>
          <w:rFonts w:ascii="Times New Roman" w:hAnsi="Times New Roman"/>
          <w:b w:val="1"/>
          <w:sz w:val="24"/>
        </w:rPr>
        <w:t xml:space="preserve"> </w:t>
      </w:r>
    </w:p>
    <w:p w14:paraId="B2000000">
      <w:pPr>
        <w:widowControl w:val="1"/>
        <w:spacing w:line="240" w:lineRule="auto"/>
        <w:ind w:firstLine="706" w:left="0" w:right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«____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 августа </w:t>
      </w:r>
      <w:r>
        <w:rPr>
          <w:rFonts w:ascii="Times New Roman" w:hAnsi="Times New Roman"/>
          <w:sz w:val="24"/>
        </w:rPr>
        <w:t>2026г</w:t>
      </w:r>
    </w:p>
    <w:p w14:paraId="B3000000">
      <w:pPr>
        <w:widowControl w:val="1"/>
        <w:spacing w:line="360" w:lineRule="auto"/>
        <w:ind/>
        <w:rPr>
          <w:rFonts w:ascii="Times New Roman" w:hAnsi="Times New Roman"/>
          <w:b w:val="1"/>
          <w:sz w:val="24"/>
        </w:rPr>
      </w:pPr>
    </w:p>
    <w:p w14:paraId="B4000000">
      <w:pPr>
        <w:widowControl w:val="1"/>
        <w:spacing w:line="216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СПЕЦИФИКАЦИЯ</w:t>
      </w:r>
    </w:p>
    <w:p w14:paraId="B5000000">
      <w:pPr>
        <w:widowControl w:val="1"/>
        <w:spacing w:line="216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к договору поставки </w:t>
      </w:r>
    </w:p>
    <w:p w14:paraId="B6000000">
      <w:pPr>
        <w:widowControl w:val="1"/>
        <w:spacing w:line="216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Таблица стоимости </w:t>
      </w:r>
      <w:r>
        <w:rPr>
          <w:rFonts w:ascii="Times New Roman" w:hAnsi="Times New Roman"/>
          <w:b w:val="1"/>
          <w:sz w:val="24"/>
        </w:rPr>
        <w:t>товара</w:t>
      </w:r>
    </w:p>
    <w:tbl>
      <w:tblPr>
        <w:tblStyle w:val="Style_2"/>
        <w:tblW w:type="auto" w:w="0"/>
        <w:tblInd w:type="dxa" w:w="-1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680"/>
        <w:gridCol w:w="4683"/>
        <w:gridCol w:w="1125"/>
        <w:gridCol w:w="1427"/>
        <w:gridCol w:w="2126"/>
      </w:tblGrid>
      <w:tr>
        <w:trPr>
          <w:trHeight w:hRule="atLeast" w:val="658"/>
        </w:trPr>
        <w:tc>
          <w:tcPr>
            <w:tcW w:type="dxa" w:w="68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00000">
            <w:pPr>
              <w:widowControl w:val="1"/>
              <w:spacing w:before="12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п/п</w:t>
            </w:r>
          </w:p>
        </w:tc>
        <w:tc>
          <w:tcPr>
            <w:tcW w:type="dxa" w:w="4683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00000">
            <w:pPr>
              <w:widowControl w:val="1"/>
              <w:spacing w:before="12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</w:t>
            </w:r>
          </w:p>
        </w:tc>
        <w:tc>
          <w:tcPr>
            <w:tcW w:type="dxa" w:w="1125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</w:t>
            </w:r>
          </w:p>
        </w:tc>
        <w:tc>
          <w:tcPr>
            <w:tcW w:type="dxa" w:w="1427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Цена</w:t>
            </w:r>
          </w:p>
          <w:p w14:paraId="BB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Сумма</w:t>
            </w:r>
          </w:p>
          <w:p w14:paraId="BD00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329"/>
        </w:trPr>
        <w:tc>
          <w:tcPr>
            <w:tcW w:type="dxa" w:w="68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4683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00000">
            <w:pPr>
              <w:widowControl w:val="1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олотенце махровое, размер  40*70, цвет оливковый</w:t>
            </w:r>
          </w:p>
        </w:tc>
        <w:tc>
          <w:tcPr>
            <w:tcW w:type="dxa" w:w="1125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 шт</w:t>
            </w:r>
          </w:p>
        </w:tc>
        <w:tc>
          <w:tcPr>
            <w:tcW w:type="dxa" w:w="1427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329"/>
        </w:trPr>
        <w:tc>
          <w:tcPr>
            <w:tcW w:type="dxa" w:w="68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683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итого:</w:t>
            </w:r>
          </w:p>
        </w:tc>
        <w:tc>
          <w:tcPr>
            <w:tcW w:type="dxa" w:w="1125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27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</w:tbl>
    <w:p w14:paraId="C4000000">
      <w:pPr>
        <w:rPr>
          <w:rFonts w:ascii="Times New Roman" w:hAnsi="Times New Roman"/>
          <w:sz w:val="24"/>
        </w:rPr>
      </w:pPr>
    </w:p>
    <w:p w14:paraId="C5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Итого: _________</w:t>
      </w:r>
      <w:r>
        <w:rPr>
          <w:rFonts w:ascii="Times New Roman" w:hAnsi="Times New Roman"/>
          <w:sz w:val="24"/>
        </w:rPr>
        <w:t>(________)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рубля 00 коп.,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том числе </w:t>
      </w:r>
      <w:r>
        <w:rPr>
          <w:rFonts w:ascii="Times New Roman" w:hAnsi="Times New Roman"/>
          <w:sz w:val="24"/>
        </w:rPr>
        <w:t>НДС /НДС не применяется</w:t>
      </w:r>
    </w:p>
    <w:p w14:paraId="C6000000">
      <w:pPr>
        <w:rPr>
          <w:rFonts w:ascii="Times New Roman" w:hAnsi="Times New Roman"/>
          <w:sz w:val="24"/>
        </w:rPr>
      </w:pPr>
    </w:p>
    <w:tbl>
      <w:tblPr>
        <w:tblStyle w:val="Style_2"/>
        <w:tblW w:type="auto" w:w="0"/>
        <w:tblInd w:type="dxa" w:w="55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4821"/>
        <w:gridCol w:w="5122"/>
      </w:tblGrid>
      <w:tr>
        <w:trPr>
          <w:trHeight w:hRule="atLeast" w:val="2374"/>
        </w:trPr>
        <w:tc>
          <w:tcPr>
            <w:tcW w:type="dxa" w:w="4821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«ИСПОЛНИТЕЛЬ» </w:t>
            </w:r>
          </w:p>
          <w:p w14:paraId="C8000000">
            <w:pPr>
              <w:rPr>
                <w:rFonts w:ascii="Times New Roman" w:hAnsi="Times New Roman"/>
                <w:sz w:val="24"/>
              </w:rPr>
            </w:pPr>
          </w:p>
          <w:p w14:paraId="C9000000">
            <w:pPr>
              <w:rPr>
                <w:rFonts w:ascii="Times New Roman" w:hAnsi="Times New Roman"/>
                <w:sz w:val="24"/>
              </w:rPr>
            </w:pPr>
          </w:p>
          <w:p w14:paraId="CA000000">
            <w:pPr>
              <w:rPr>
                <w:rFonts w:ascii="Times New Roman" w:hAnsi="Times New Roman"/>
                <w:sz w:val="24"/>
              </w:rPr>
            </w:pPr>
          </w:p>
          <w:p w14:paraId="CB000000">
            <w:pPr>
              <w:widowControl w:val="1"/>
              <w:pBdr>
                <w:top w:color="000000" w:space="0" w:sz="8" w:val="single"/>
              </w:pBdr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    </w:t>
            </w:r>
          </w:p>
          <w:p w14:paraId="CC000000">
            <w:pPr>
              <w:widowControl w:val="1"/>
              <w:pBdr>
                <w:top w:color="000000" w:space="0" w:sz="8" w:val="single"/>
              </w:pBdr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 xml:space="preserve">                                 </w:t>
            </w:r>
            <w:r>
              <w:rPr>
                <w:rFonts w:ascii="Times New Roman" w:hAnsi="Times New Roman"/>
                <w:b w:val="1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br/>
            </w:r>
          </w:p>
          <w:p w14:paraId="CD000000">
            <w:pPr>
              <w:widowControl w:val="1"/>
              <w:pBdr>
                <w:top w:color="000000" w:space="0" w:sz="8" w:val="single"/>
              </w:pBdr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М.П.                    «</w:t>
            </w:r>
            <w:r>
              <w:rPr>
                <w:rFonts w:ascii="Times New Roman" w:hAnsi="Times New Roman"/>
                <w:sz w:val="24"/>
              </w:rPr>
              <w:t>____</w:t>
            </w:r>
            <w:r>
              <w:rPr>
                <w:rFonts w:ascii="Times New Roman" w:hAnsi="Times New Roman"/>
                <w:sz w:val="24"/>
              </w:rPr>
              <w:t xml:space="preserve">» </w:t>
            </w:r>
            <w:r>
              <w:rPr>
                <w:rFonts w:ascii="Times New Roman" w:hAnsi="Times New Roman"/>
                <w:sz w:val="24"/>
              </w:rPr>
              <w:t>___________</w:t>
            </w:r>
            <w:r>
              <w:rPr>
                <w:rFonts w:ascii="Times New Roman" w:hAnsi="Times New Roman"/>
                <w:sz w:val="24"/>
              </w:rPr>
              <w:t xml:space="preserve"> 2026 г </w:t>
            </w:r>
          </w:p>
          <w:p w14:paraId="CE000000">
            <w:pPr>
              <w:widowControl w:val="1"/>
              <w:pBdr>
                <w:top w:color="000000" w:space="0" w:sz="8" w:val="single"/>
              </w:pBdr>
              <w:ind/>
              <w:rPr>
                <w:rFonts w:ascii="Times New Roman" w:hAnsi="Times New Roman"/>
                <w:sz w:val="24"/>
              </w:rPr>
            </w:pPr>
          </w:p>
          <w:p w14:paraId="CF000000">
            <w:pPr>
              <w:widowControl w:val="1"/>
              <w:pBdr>
                <w:top w:color="000000" w:space="0" w:sz="8" w:val="single"/>
              </w:pBdr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                                       </w:t>
            </w:r>
            <w:r>
              <w:rPr>
                <w:rFonts w:ascii="Times New Roman" w:hAnsi="Times New Roman"/>
                <w:sz w:val="24"/>
              </w:rPr>
              <w:t xml:space="preserve">         </w:t>
            </w:r>
            <w:r>
              <w:rPr>
                <w:rFonts w:ascii="Times New Roman" w:hAnsi="Times New Roman"/>
                <w:sz w:val="24"/>
              </w:rPr>
              <w:t xml:space="preserve">      </w:t>
            </w:r>
          </w:p>
          <w:p w14:paraId="D0000000">
            <w:pPr>
              <w:widowControl w:val="1"/>
              <w:pBdr>
                <w:top w:color="000000" w:space="0" w:sz="8" w:val="single"/>
              </w:pBdr>
              <w:ind/>
              <w:rPr>
                <w:rFonts w:ascii="Times New Roman" w:hAnsi="Times New Roman"/>
                <w:sz w:val="24"/>
              </w:rPr>
            </w:pPr>
          </w:p>
          <w:p w14:paraId="D1000000">
            <w:pPr>
              <w:widowControl w:val="1"/>
              <w:pBdr>
                <w:top w:color="000000" w:space="0" w:sz="8" w:val="single"/>
              </w:pBdr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1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«ЗАКАЗЧИК» </w:t>
            </w:r>
          </w:p>
          <w:p w14:paraId="D3000000">
            <w:pPr>
              <w:widowControl w:val="1"/>
              <w:ind w:right="28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Федеральное государственное бюджетное </w:t>
            </w:r>
          </w:p>
          <w:p w14:paraId="D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учреждение «Государственный заповедник «Черные земли»</w:t>
            </w:r>
          </w:p>
          <w:p w14:paraId="D5000000">
            <w:pPr>
              <w:rPr>
                <w:rFonts w:ascii="Times New Roman" w:hAnsi="Times New Roman"/>
                <w:sz w:val="24"/>
              </w:rPr>
            </w:pPr>
          </w:p>
          <w:p w14:paraId="D6000000">
            <w:pPr>
              <w:widowControl w:val="1"/>
              <w:pBdr>
                <w:top w:color="000000" w:space="0" w:sz="8" w:val="single"/>
              </w:pBdr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</w:t>
            </w:r>
          </w:p>
          <w:p w14:paraId="D7000000">
            <w:pPr>
              <w:widowControl w:val="1"/>
              <w:pBdr>
                <w:top w:color="000000" w:space="0" w:sz="8" w:val="single"/>
              </w:pBdr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     </w:t>
            </w:r>
            <w:r>
              <w:rPr>
                <w:rFonts w:ascii="Times New Roman" w:hAnsi="Times New Roman"/>
                <w:b w:val="1"/>
                <w:sz w:val="24"/>
              </w:rPr>
              <w:t xml:space="preserve">                                   Б.И.   Убушаев </w:t>
            </w:r>
          </w:p>
          <w:p w14:paraId="D8000000">
            <w:pPr>
              <w:widowControl w:val="1"/>
              <w:pBdr>
                <w:top w:color="000000" w:space="0" w:sz="8" w:val="single"/>
              </w:pBdr>
              <w:ind/>
              <w:rPr>
                <w:rFonts w:ascii="Times New Roman" w:hAnsi="Times New Roman"/>
                <w:sz w:val="24"/>
              </w:rPr>
            </w:pPr>
          </w:p>
          <w:p w14:paraId="D9000000">
            <w:pPr>
              <w:widowControl w:val="1"/>
              <w:pBdr>
                <w:top w:color="000000" w:space="0" w:sz="8" w:val="single"/>
              </w:pBdr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М.П.                      «</w:t>
            </w:r>
            <w:r>
              <w:rPr>
                <w:rFonts w:ascii="Times New Roman" w:hAnsi="Times New Roman"/>
                <w:sz w:val="24"/>
              </w:rPr>
              <w:t>_____</w:t>
            </w:r>
            <w:r>
              <w:rPr>
                <w:rFonts w:ascii="Times New Roman" w:hAnsi="Times New Roman"/>
                <w:sz w:val="24"/>
              </w:rPr>
              <w:t xml:space="preserve">» </w:t>
            </w:r>
            <w:r>
              <w:rPr>
                <w:rFonts w:ascii="Times New Roman" w:hAnsi="Times New Roman"/>
                <w:sz w:val="24"/>
              </w:rPr>
              <w:t>_____________</w:t>
            </w:r>
            <w:r>
              <w:rPr>
                <w:rFonts w:ascii="Times New Roman" w:hAnsi="Times New Roman"/>
                <w:sz w:val="24"/>
              </w:rPr>
              <w:t xml:space="preserve"> 2026г </w:t>
            </w:r>
          </w:p>
          <w:p w14:paraId="DA000000">
            <w:pPr>
              <w:widowControl w:val="1"/>
              <w:pBdr>
                <w:top w:color="000000" w:space="0" w:sz="8" w:val="single"/>
              </w:pBdr>
              <w:ind/>
              <w:rPr>
                <w:rFonts w:ascii="Times New Roman" w:hAnsi="Times New Roman"/>
                <w:sz w:val="24"/>
              </w:rPr>
            </w:pPr>
          </w:p>
          <w:p w14:paraId="DB000000">
            <w:pPr>
              <w:widowControl w:val="1"/>
              <w:pBdr>
                <w:top w:color="000000" w:space="0" w:sz="8" w:val="single"/>
              </w:pBdr>
              <w:ind/>
              <w:rPr>
                <w:rFonts w:ascii="Times New Roman" w:hAnsi="Times New Roman"/>
                <w:sz w:val="24"/>
              </w:rPr>
            </w:pPr>
          </w:p>
          <w:p w14:paraId="DC000000">
            <w:pPr>
              <w:widowControl w:val="1"/>
              <w:pBdr>
                <w:top w:color="000000" w:space="0" w:sz="8" w:val="single"/>
              </w:pBdr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                                                    </w:t>
            </w:r>
            <w:r>
              <w:rPr>
                <w:rFonts w:ascii="Times New Roman" w:hAnsi="Times New Roman"/>
                <w:sz w:val="24"/>
              </w:rPr>
              <w:t xml:space="preserve">        </w:t>
            </w:r>
          </w:p>
          <w:p w14:paraId="DD000000">
            <w:pPr>
              <w:widowControl w:val="1"/>
              <w:pBdr>
                <w:top w:color="000000" w:space="0" w:sz="8" w:val="single"/>
              </w:pBdr>
              <w:ind/>
              <w:rPr>
                <w:rFonts w:ascii="Times New Roman" w:hAnsi="Times New Roman"/>
                <w:sz w:val="24"/>
              </w:rPr>
            </w:pPr>
          </w:p>
          <w:p w14:paraId="DE000000">
            <w:pPr>
              <w:widowControl w:val="1"/>
              <w:pBdr>
                <w:top w:color="000000" w:space="0" w:sz="8" w:val="single"/>
              </w:pBdr>
              <w:ind/>
              <w:rPr>
                <w:rFonts w:ascii="Times New Roman" w:hAnsi="Times New Roman"/>
                <w:sz w:val="24"/>
              </w:rPr>
            </w:pPr>
          </w:p>
        </w:tc>
      </w:tr>
    </w:tbl>
    <w:p w14:paraId="DF000000">
      <w:pPr>
        <w:widowControl w:val="1"/>
        <w:spacing w:line="100" w:lineRule="atLeast"/>
        <w:ind w:firstLine="706"/>
        <w:jc w:val="right"/>
        <w:rPr>
          <w:rFonts w:ascii="Times New Roman" w:hAnsi="Times New Roman"/>
          <w:i w:val="0"/>
          <w:sz w:val="24"/>
        </w:rPr>
      </w:pPr>
      <w:r>
        <w:rPr>
          <w:rFonts w:ascii="Times New Roman" w:hAnsi="Times New Roman"/>
          <w:i w:val="0"/>
          <w:sz w:val="24"/>
        </w:rPr>
        <w:t xml:space="preserve">Приложение № 2 </w:t>
      </w:r>
    </w:p>
    <w:p w14:paraId="E0000000">
      <w:pPr>
        <w:widowControl w:val="1"/>
        <w:spacing w:line="100" w:lineRule="atLeast"/>
        <w:ind w:firstLine="706"/>
        <w:jc w:val="right"/>
        <w:rPr>
          <w:rFonts w:ascii="Times New Roman" w:hAnsi="Times New Roman"/>
          <w:i w:val="0"/>
          <w:sz w:val="24"/>
        </w:rPr>
      </w:pPr>
      <w:r>
        <w:rPr>
          <w:rFonts w:ascii="Times New Roman" w:hAnsi="Times New Roman"/>
          <w:i w:val="0"/>
          <w:sz w:val="24"/>
        </w:rPr>
        <w:t xml:space="preserve">к договору № </w:t>
      </w:r>
      <w:r>
        <w:rPr>
          <w:rFonts w:ascii="Times New Roman" w:hAnsi="Times New Roman"/>
          <w:i w:val="0"/>
          <w:color w:val="000000"/>
          <w:sz w:val="24"/>
        </w:rPr>
        <w:t xml:space="preserve"> </w:t>
      </w:r>
    </w:p>
    <w:p w14:paraId="E1000000">
      <w:pPr>
        <w:widowControl w:val="1"/>
        <w:spacing w:line="100" w:lineRule="atLeast"/>
        <w:ind w:firstLine="706"/>
        <w:jc w:val="right"/>
        <w:rPr>
          <w:rFonts w:ascii="Times New Roman" w:hAnsi="Times New Roman"/>
          <w:i w:val="0"/>
          <w:sz w:val="24"/>
        </w:rPr>
      </w:pPr>
      <w:r>
        <w:rPr>
          <w:rFonts w:ascii="Times New Roman" w:hAnsi="Times New Roman"/>
          <w:i w:val="0"/>
          <w:sz w:val="24"/>
        </w:rPr>
        <w:t xml:space="preserve"> от «___</w:t>
      </w:r>
      <w:r>
        <w:rPr>
          <w:rFonts w:ascii="Times New Roman" w:hAnsi="Times New Roman"/>
          <w:i w:val="0"/>
          <w:sz w:val="24"/>
        </w:rPr>
        <w:t>»</w:t>
      </w:r>
      <w:r>
        <w:rPr>
          <w:rFonts w:ascii="Times New Roman" w:hAnsi="Times New Roman"/>
          <w:i w:val="0"/>
          <w:sz w:val="24"/>
        </w:rPr>
        <w:t xml:space="preserve"> августа </w:t>
      </w:r>
      <w:r>
        <w:rPr>
          <w:rFonts w:ascii="Times New Roman" w:hAnsi="Times New Roman"/>
          <w:i w:val="0"/>
          <w:sz w:val="24"/>
        </w:rPr>
        <w:t>2026г</w:t>
      </w:r>
    </w:p>
    <w:p w14:paraId="E2000000">
      <w:pPr>
        <w:widowControl w:val="1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ТЕХНИЧЕСКОЕ ЗАДАНИЕ</w:t>
      </w:r>
    </w:p>
    <w:p w14:paraId="E3000000">
      <w:pPr>
        <w:widowControl w:val="1"/>
        <w:spacing w:after="30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1.1. Наименование полотенце махровое с логотипом </w:t>
      </w:r>
    </w:p>
    <w:tbl>
      <w:tblPr>
        <w:tblStyle w:val="Style_2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"/>
          <w:bottom w:type="dxa" w:w="0"/>
          <w:right w:type="dxa" w:w="10"/>
        </w:tblCellMar>
      </w:tblPr>
      <w:tblGrid>
        <w:gridCol w:w="654"/>
        <w:gridCol w:w="1745"/>
        <w:gridCol w:w="660"/>
        <w:gridCol w:w="3399"/>
        <w:gridCol w:w="2177"/>
        <w:gridCol w:w="1287"/>
      </w:tblGrid>
      <w:tr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E2F3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 w14:paraId="E4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№ п/п</w:t>
            </w:r>
          </w:p>
        </w:tc>
        <w:tc>
          <w:tcPr>
            <w:tcW w:type="dxa" w:w="17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E2F3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 w14:paraId="E5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Наименование</w:t>
            </w:r>
          </w:p>
        </w:tc>
        <w:tc>
          <w:tcPr>
            <w:tcW w:type="dxa" w:w="6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E2F3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 w14:paraId="E6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Единицы измерения</w:t>
            </w:r>
          </w:p>
        </w:tc>
        <w:tc>
          <w:tcPr>
            <w:tcW w:type="dxa" w:w="33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E2F3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 w14:paraId="E7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Состав, плотность, логотип</w:t>
            </w:r>
          </w:p>
        </w:tc>
        <w:tc>
          <w:tcPr>
            <w:tcW w:type="dxa" w:w="21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E2F3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 w14:paraId="E8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Фото-пример</w:t>
            </w:r>
          </w:p>
        </w:tc>
        <w:tc>
          <w:tcPr>
            <w:tcW w:type="dxa" w:w="1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E2F3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 w14:paraId="E9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Количество</w:t>
            </w:r>
          </w:p>
        </w:tc>
      </w:tr>
      <w:tr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 w14:paraId="EA000000">
            <w:pPr>
              <w:widowControl w:val="1"/>
              <w:spacing w:after="4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type="dxa" w:w="17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 w14:paraId="EB000000">
            <w:pPr>
              <w:widowControl w:val="1"/>
              <w:spacing w:after="4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Полотенце махровое, 40х70 см</w:t>
            </w:r>
          </w:p>
        </w:tc>
        <w:tc>
          <w:tcPr>
            <w:tcW w:type="dxa" w:w="6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 w14:paraId="EC000000">
            <w:pPr>
              <w:widowControl w:val="1"/>
              <w:spacing w:after="4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</w:t>
            </w:r>
          </w:p>
        </w:tc>
        <w:tc>
          <w:tcPr>
            <w:tcW w:type="dxa" w:w="33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 w14:paraId="ED000000">
            <w:pPr>
              <w:widowControl w:val="1"/>
              <w:spacing w:after="4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Цвет: </w:t>
            </w:r>
            <w:r>
              <w:rPr>
                <w:rFonts w:ascii="Times New Roman" w:hAnsi="Times New Roman"/>
                <w:sz w:val="24"/>
              </w:rPr>
              <w:t>оливковый (согласно Бренд-буку учреждения)</w:t>
            </w:r>
          </w:p>
          <w:p w14:paraId="EE000000">
            <w:pPr>
              <w:widowControl w:val="1"/>
              <w:spacing w:after="40"/>
              <w:ind/>
              <w:rPr>
                <w:rFonts w:ascii="Times New Roman" w:hAnsi="Times New Roman"/>
                <w:sz w:val="24"/>
              </w:rPr>
            </w:pPr>
          </w:p>
          <w:p w14:paraId="EF000000">
            <w:pPr>
              <w:widowControl w:val="1"/>
              <w:spacing w:after="4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Размер: 40х70 см.</w:t>
            </w:r>
          </w:p>
          <w:p w14:paraId="F0000000">
            <w:pPr>
              <w:widowControl w:val="1"/>
              <w:spacing w:after="4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Состав: 100% хлопок.</w:t>
            </w:r>
          </w:p>
          <w:p w14:paraId="F1000000">
            <w:pPr>
              <w:widowControl w:val="1"/>
              <w:spacing w:after="4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Тип петли: одинарная.</w:t>
            </w:r>
          </w:p>
          <w:p w14:paraId="F2000000">
            <w:pPr>
              <w:widowControl w:val="1"/>
              <w:spacing w:after="4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Плотность: 400 г/м².</w:t>
            </w:r>
          </w:p>
          <w:p w14:paraId="F3000000">
            <w:pPr>
              <w:widowControl w:val="1"/>
              <w:spacing w:after="40"/>
              <w:ind/>
              <w:rPr>
                <w:rFonts w:ascii="Times New Roman" w:hAnsi="Times New Roman"/>
                <w:sz w:val="24"/>
              </w:rPr>
            </w:pPr>
          </w:p>
          <w:p w14:paraId="F4000000">
            <w:pPr>
              <w:widowControl w:val="1"/>
              <w:spacing w:after="4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Упаковка: </w:t>
            </w:r>
          </w:p>
          <w:p w14:paraId="F5000000">
            <w:pPr>
              <w:widowControl w:val="1"/>
              <w:spacing w:after="4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прозрачный полиэтилен</w:t>
            </w:r>
          </w:p>
          <w:p w14:paraId="F6000000">
            <w:pPr>
              <w:widowControl w:val="1"/>
              <w:spacing w:after="4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Наклейка на упаковке - наименование изделия и размер.</w:t>
            </w:r>
          </w:p>
        </w:tc>
        <w:tc>
          <w:tcPr>
            <w:tcW w:type="dxa" w:w="21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 w14:paraId="F7000000">
            <w:pPr>
              <w:widowControl w:val="1"/>
              <w:spacing w:after="4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drawing>
                <wp:inline>
                  <wp:extent cx="1280795" cy="770890"/>
                  <wp:effectExtent b="0" l="0" r="0" t="0"/>
                  <wp:docPr hidden="false" id="2" name="Picture 2"/>
                  <a:graphic>
                    <a:graphicData uri="http://schemas.openxmlformats.org/drawingml/2006/picture">
                      <pic:pic>
                        <pic:nvPicPr>
                          <pic:cNvPr hidden="false" id="1" name="Picture 1"/>
                          <pic:cNvPicPr preferRelativeResize="true"/>
                        </pic:nvPicPr>
                        <pic:blipFill>
                          <a:blip r:embed="rId1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1280795" cy="77089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 w14:paraId="F8000000">
            <w:pPr>
              <w:widowControl w:val="1"/>
              <w:spacing w:after="4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</w:tr>
    </w:tbl>
    <w:p w14:paraId="F9000000">
      <w:pPr>
        <w:widowControl w:val="1"/>
        <w:spacing w:after="10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Порядок оплаты –</w:t>
      </w:r>
      <w:r>
        <w:rPr>
          <w:rFonts w:ascii="Times New Roman" w:hAnsi="Times New Roman"/>
          <w:sz w:val="24"/>
        </w:rPr>
        <w:t>согласно акта</w:t>
      </w:r>
      <w:r>
        <w:rPr>
          <w:rFonts w:ascii="Times New Roman" w:hAnsi="Times New Roman"/>
          <w:sz w:val="24"/>
        </w:rPr>
        <w:t xml:space="preserve"> сдачи-приемки товара</w:t>
      </w:r>
    </w:p>
    <w:p w14:paraId="FA000000">
      <w:pPr>
        <w:widowControl w:val="1"/>
        <w:spacing w:after="10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Поставляемая продукция должна полностью соответствовать требованиям, указанным в Техническом задании.</w:t>
      </w:r>
    </w:p>
    <w:p w14:paraId="FB000000">
      <w:pPr>
        <w:widowControl w:val="1"/>
        <w:spacing w:after="10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3. Требования к упаковке и маркировке.</w:t>
      </w:r>
    </w:p>
    <w:p w14:paraId="FC000000">
      <w:pPr>
        <w:widowControl w:val="1"/>
        <w:spacing w:after="10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FD000000">
      <w:pPr>
        <w:widowControl w:val="1"/>
        <w:spacing w:after="10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4. Требования по соответствию товаров определенным стандартам.</w:t>
      </w:r>
    </w:p>
    <w:p w14:paraId="FE000000">
      <w:pPr>
        <w:widowControl w:val="1"/>
        <w:spacing w:after="10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Все поставляемые товары должны быть экологически безопасными, новыми, и иметь необходимые паспорта и сертификаты качества (в случае, если они подлежат обязательной сертификации).</w:t>
      </w:r>
    </w:p>
    <w:p w14:paraId="FF000000">
      <w:pPr>
        <w:widowControl w:val="1"/>
        <w:spacing w:after="100"/>
        <w:ind/>
        <w:rPr>
          <w:rFonts w:ascii="Times New Roman" w:hAnsi="Times New Roman"/>
          <w:sz w:val="24"/>
        </w:rPr>
      </w:pPr>
    </w:p>
    <w:p w14:paraId="00010000">
      <w:pPr>
        <w:widowControl w:val="1"/>
        <w:ind w:right="-5173"/>
        <w:contextualSpacing w:val="1"/>
        <w:rPr>
          <w:sz w:val="24"/>
        </w:rPr>
      </w:pPr>
    </w:p>
    <w:p w14:paraId="01010000">
      <w:pPr>
        <w:widowControl w:val="1"/>
        <w:ind w:right="-5173"/>
        <w:contextualSpacing w:val="1"/>
        <w:rPr>
          <w:sz w:val="24"/>
        </w:rPr>
      </w:pPr>
    </w:p>
    <w:p w14:paraId="02010000">
      <w:pPr>
        <w:widowControl w:val="1"/>
        <w:ind w:right="-5173"/>
        <w:contextualSpacing w:val="1"/>
        <w:rPr>
          <w:rFonts w:ascii="Times New Roman" w:hAnsi="Times New Roman"/>
          <w:sz w:val="24"/>
        </w:rPr>
      </w:pPr>
    </w:p>
    <w:p w14:paraId="03010000">
      <w:pPr>
        <w:widowControl w:val="1"/>
        <w:ind w:right="-5173"/>
        <w:contextualSpacing w:val="1"/>
        <w:rPr>
          <w:sz w:val="24"/>
        </w:rPr>
      </w:pPr>
    </w:p>
    <w:p w14:paraId="04010000">
      <w:pPr>
        <w:widowControl w:val="1"/>
        <w:ind w:right="-5173"/>
        <w:contextualSpacing w:val="1"/>
        <w:rPr>
          <w:sz w:val="24"/>
        </w:rPr>
      </w:pPr>
    </w:p>
    <w:p w14:paraId="05010000">
      <w:pPr>
        <w:widowControl w:val="0"/>
        <w:spacing w:line="60" w:lineRule="atLeast"/>
        <w:ind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3</w:t>
      </w:r>
      <w:r>
        <w:rPr>
          <w:rFonts w:ascii="Times New Roman" w:hAnsi="Times New Roman"/>
          <w:sz w:val="24"/>
        </w:rPr>
        <w:t xml:space="preserve"> </w:t>
      </w:r>
    </w:p>
    <w:p w14:paraId="06010000">
      <w:pPr>
        <w:widowControl w:val="0"/>
        <w:spacing w:line="60" w:lineRule="atLeast"/>
        <w:ind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 договору № </w:t>
      </w:r>
    </w:p>
    <w:p w14:paraId="07010000">
      <w:pPr>
        <w:widowControl w:val="0"/>
        <w:spacing w:line="60" w:lineRule="atLeast"/>
        <w:ind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 «__» августа </w:t>
      </w:r>
      <w:r>
        <w:rPr>
          <w:rFonts w:ascii="Times New Roman" w:hAnsi="Times New Roman"/>
          <w:sz w:val="24"/>
        </w:rPr>
        <w:t>2026 г.</w:t>
      </w:r>
    </w:p>
    <w:p w14:paraId="08010000">
      <w:pPr>
        <w:widowControl w:val="1"/>
        <w:ind w:firstLine="142"/>
        <w:jc w:val="left"/>
        <w:rPr>
          <w:rFonts w:ascii="Times New Roman" w:hAnsi="Times New Roman"/>
          <w:sz w:val="24"/>
        </w:rPr>
      </w:pPr>
    </w:p>
    <w:p w14:paraId="09010000">
      <w:pPr>
        <w:widowControl w:val="1"/>
        <w:spacing w:after="200"/>
        <w:ind w:left="284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АКТ ОБ ОКАЗАНИИ</w:t>
      </w:r>
      <w:r>
        <w:rPr>
          <w:rFonts w:ascii="Times New Roman" w:hAnsi="Times New Roman"/>
          <w:sz w:val="24"/>
        </w:rPr>
        <w:t xml:space="preserve"> ПОСТАВКИ ТОВАРА</w:t>
      </w:r>
    </w:p>
    <w:p w14:paraId="0A010000">
      <w:pPr>
        <w:widowControl w:val="1"/>
        <w:spacing w:after="200"/>
        <w:ind w:left="284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№______от «_____»________20__г.</w:t>
      </w:r>
    </w:p>
    <w:p w14:paraId="0B010000">
      <w:pPr>
        <w:widowControl w:val="1"/>
        <w:spacing w:after="200"/>
        <w:ind w:left="284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договору от «___</w:t>
      </w:r>
      <w:r>
        <w:rPr>
          <w:rFonts w:ascii="Times New Roman" w:hAnsi="Times New Roman"/>
          <w:sz w:val="24"/>
        </w:rPr>
        <w:t>» августа 2026г.,  №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 xml:space="preserve"> </w:t>
      </w:r>
    </w:p>
    <w:p w14:paraId="0C010000">
      <w:pPr>
        <w:widowControl w:val="1"/>
        <w:spacing w:after="200"/>
        <w:ind w:left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Исполнитель ____________________________________</w:t>
      </w:r>
      <w:r>
        <w:rPr>
          <w:rFonts w:ascii="Times New Roman" w:hAnsi="Times New Roman"/>
          <w:sz w:val="24"/>
        </w:rPr>
        <w:t>________ в лице ___</w:t>
      </w:r>
      <w:r>
        <w:rPr>
          <w:rFonts w:ascii="Times New Roman" w:hAnsi="Times New Roman"/>
          <w:sz w:val="24"/>
        </w:rPr>
        <w:t>___________________________________ (д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>лжность, Ф.И.О.</w:t>
      </w:r>
      <w:r>
        <w:rPr>
          <w:rFonts w:ascii="Times New Roman" w:hAnsi="Times New Roman"/>
          <w:sz w:val="24"/>
        </w:rPr>
        <w:t>) действ</w:t>
      </w:r>
      <w:r>
        <w:rPr>
          <w:rFonts w:ascii="Times New Roman" w:hAnsi="Times New Roman"/>
          <w:sz w:val="24"/>
        </w:rPr>
        <w:t xml:space="preserve">ующего на </w:t>
      </w:r>
      <w:r>
        <w:rPr>
          <w:rFonts w:ascii="Times New Roman" w:hAnsi="Times New Roman"/>
          <w:sz w:val="24"/>
        </w:rPr>
        <w:t xml:space="preserve">основании </w:t>
      </w:r>
      <w:r>
        <w:rPr>
          <w:rFonts w:ascii="Times New Roman" w:hAnsi="Times New Roman"/>
          <w:sz w:val="24"/>
        </w:rPr>
        <w:t>____________________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составил настоящий акт о том, что Исполнитель сдал следующие оказанные услуг</w:t>
      </w:r>
      <w:r>
        <w:rPr>
          <w:rFonts w:ascii="Times New Roman" w:hAnsi="Times New Roman"/>
          <w:sz w:val="24"/>
        </w:rPr>
        <w:t>и:, а именно поставил товар:</w:t>
      </w:r>
    </w:p>
    <w:tbl>
      <w:tblPr>
        <w:tblStyle w:val="Style_2"/>
        <w:tblW w:type="auto" w:w="0"/>
        <w:jc w:val="center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34"/>
        <w:gridCol w:w="3260"/>
        <w:gridCol w:w="850"/>
        <w:gridCol w:w="1276"/>
        <w:gridCol w:w="2126"/>
        <w:gridCol w:w="1560"/>
      </w:tblGrid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10000">
            <w:pPr>
              <w:widowControl w:val="1"/>
              <w:spacing w:after="200"/>
              <w:ind w:right="-11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10000">
            <w:pPr>
              <w:widowControl w:val="1"/>
              <w:spacing w:after="20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оказанных услуг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10000">
            <w:pPr>
              <w:widowControl w:val="1"/>
              <w:spacing w:after="20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Ед. изм.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10000">
            <w:pPr>
              <w:widowControl w:val="1"/>
              <w:spacing w:after="20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10000">
            <w:pPr>
              <w:widowControl w:val="1"/>
              <w:spacing w:after="20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Цена </w:t>
            </w:r>
            <w:r>
              <w:rPr>
                <w:rFonts w:ascii="Times New Roman" w:hAnsi="Times New Roman"/>
                <w:sz w:val="24"/>
              </w:rPr>
              <w:t>(руб.)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10000">
            <w:pPr>
              <w:widowControl w:val="1"/>
              <w:spacing w:after="20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Сумма (руб.)</w:t>
            </w:r>
          </w:p>
        </w:tc>
      </w:tr>
      <w:tr>
        <w:trPr>
          <w:trHeight w:hRule="atLeast" w:val="385"/>
        </w:trP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10000">
            <w:pPr>
              <w:widowControl w:val="1"/>
              <w:spacing w:after="20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10000">
            <w:pPr>
              <w:widowControl w:val="1"/>
              <w:spacing w:after="20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10000">
            <w:pPr>
              <w:widowControl w:val="1"/>
              <w:spacing w:after="20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10000">
            <w:pPr>
              <w:widowControl w:val="1"/>
              <w:spacing w:after="20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10000">
            <w:pPr>
              <w:widowControl w:val="1"/>
              <w:spacing w:after="20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10000">
            <w:pPr>
              <w:widowControl w:val="1"/>
              <w:spacing w:after="20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>
        <w:trPr>
          <w:trHeight w:hRule="atLeast" w:val="266"/>
        </w:trP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10000">
            <w:pPr>
              <w:widowControl w:val="1"/>
              <w:spacing w:after="20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полотенце 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10000">
            <w:pPr>
              <w:widowControl w:val="1"/>
              <w:spacing w:after="20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10000">
            <w:pPr>
              <w:widowControl w:val="1"/>
              <w:spacing w:after="20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10000">
            <w:pPr>
              <w:widowControl w:val="1"/>
              <w:spacing w:after="200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10000">
            <w:pPr>
              <w:widowControl w:val="1"/>
              <w:spacing w:after="200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341"/>
        </w:trPr>
        <w:tc>
          <w:tcPr>
            <w:tcW w:type="dxa" w:w="379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10000">
            <w:pPr>
              <w:widowControl w:val="1"/>
              <w:spacing w:after="20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Итого: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10000">
            <w:pPr>
              <w:widowControl w:val="1"/>
              <w:spacing w:after="20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10000">
            <w:pPr>
              <w:widowControl w:val="1"/>
              <w:spacing w:after="20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10000">
            <w:pPr>
              <w:widowControl w:val="1"/>
              <w:spacing w:after="20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10000">
            <w:pPr>
              <w:widowControl w:val="1"/>
              <w:spacing w:after="200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196"/>
        </w:trPr>
        <w:tc>
          <w:tcPr>
            <w:tcW w:type="dxa" w:w="379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10000">
            <w:pPr>
              <w:widowControl w:val="1"/>
              <w:spacing w:after="20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то</w:t>
            </w:r>
            <w:r>
              <w:rPr>
                <w:rFonts w:ascii="Times New Roman" w:hAnsi="Times New Roman"/>
                <w:sz w:val="24"/>
              </w:rPr>
              <w:t>м</w:t>
            </w:r>
            <w:r>
              <w:rPr>
                <w:rFonts w:ascii="Times New Roman" w:hAnsi="Times New Roman"/>
                <w:sz w:val="24"/>
              </w:rPr>
              <w:t xml:space="preserve"> числе НДС (%):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10000">
            <w:pPr>
              <w:widowControl w:val="1"/>
              <w:spacing w:after="20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10000">
            <w:pPr>
              <w:widowControl w:val="1"/>
              <w:spacing w:after="20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10000">
            <w:pPr>
              <w:widowControl w:val="1"/>
              <w:spacing w:after="20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10000">
            <w:pPr>
              <w:widowControl w:val="1"/>
              <w:spacing w:after="200"/>
              <w:ind/>
              <w:rPr>
                <w:rFonts w:ascii="Times New Roman" w:hAnsi="Times New Roman"/>
                <w:sz w:val="24"/>
              </w:rPr>
            </w:pPr>
          </w:p>
        </w:tc>
      </w:tr>
    </w:tbl>
    <w:p w14:paraId="29010000">
      <w:pPr>
        <w:widowControl w:val="1"/>
        <w:ind w:firstLine="567"/>
        <w:rPr>
          <w:rFonts w:ascii="Times New Roman" w:hAnsi="Times New Roman"/>
          <w:sz w:val="24"/>
        </w:rPr>
      </w:pPr>
    </w:p>
    <w:p w14:paraId="2A010000">
      <w:pPr>
        <w:widowControl w:val="1"/>
        <w:spacing w:after="200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z w:val="24"/>
        </w:rPr>
        <w:t>се услуги,</w:t>
      </w:r>
      <w:r>
        <w:rPr>
          <w:rFonts w:ascii="Times New Roman" w:hAnsi="Times New Roman"/>
          <w:sz w:val="24"/>
        </w:rPr>
        <w:t xml:space="preserve"> указанные</w:t>
      </w:r>
      <w:r>
        <w:rPr>
          <w:rFonts w:ascii="Times New Roman" w:hAnsi="Times New Roman"/>
          <w:sz w:val="24"/>
        </w:rPr>
        <w:t xml:space="preserve"> в настоящем акте, оказаны. </w:t>
      </w:r>
    </w:p>
    <w:p w14:paraId="2B010000">
      <w:pPr>
        <w:widowControl w:val="1"/>
        <w:ind w:firstLine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Исполнитель               _______________    _________   ___________</w:t>
      </w:r>
      <w:r>
        <w:rPr>
          <w:rFonts w:ascii="Times New Roman" w:hAnsi="Times New Roman"/>
          <w:sz w:val="24"/>
        </w:rPr>
        <w:t>___________</w:t>
      </w:r>
    </w:p>
    <w:p w14:paraId="2C010000">
      <w:pPr>
        <w:widowControl w:val="1"/>
        <w:ind w:left="42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М.П.                              (должност</w:t>
      </w:r>
      <w:r>
        <w:rPr>
          <w:rFonts w:ascii="Times New Roman" w:hAnsi="Times New Roman"/>
          <w:sz w:val="24"/>
        </w:rPr>
        <w:t>ь)        (подпись)</w:t>
      </w:r>
      <w:r>
        <w:rPr>
          <w:rFonts w:ascii="Times New Roman" w:hAnsi="Times New Roman"/>
          <w:sz w:val="24"/>
        </w:rPr>
        <w:t xml:space="preserve">      (расшифровка подписи)</w:t>
      </w:r>
    </w:p>
    <w:p w14:paraId="2D01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              </w:t>
      </w:r>
      <w:r>
        <w:rPr>
          <w:rFonts w:ascii="Times New Roman" w:hAnsi="Times New Roman"/>
          <w:sz w:val="24"/>
        </w:rPr>
        <w:t xml:space="preserve">        </w:t>
      </w:r>
      <w:r>
        <w:rPr>
          <w:rFonts w:ascii="Times New Roman" w:hAnsi="Times New Roman"/>
          <w:sz w:val="24"/>
        </w:rPr>
        <w:t xml:space="preserve">          </w:t>
      </w:r>
      <w:r>
        <w:rPr>
          <w:rFonts w:ascii="Times New Roman" w:hAnsi="Times New Roman"/>
          <w:sz w:val="24"/>
        </w:rPr>
        <w:t xml:space="preserve">          </w:t>
      </w:r>
      <w:r>
        <w:rPr>
          <w:rFonts w:ascii="Times New Roman" w:hAnsi="Times New Roman"/>
          <w:sz w:val="24"/>
        </w:rPr>
        <w:t xml:space="preserve">                                </w:t>
      </w:r>
    </w:p>
    <w:p w14:paraId="2E01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</w:t>
      </w:r>
      <w:r>
        <w:rPr>
          <w:rFonts w:ascii="Times New Roman" w:hAnsi="Times New Roman"/>
          <w:sz w:val="24"/>
        </w:rPr>
        <w:t xml:space="preserve">                       «___»_____________20__г.</w:t>
      </w:r>
    </w:p>
    <w:p w14:paraId="2F01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Акт о пер</w:t>
      </w:r>
      <w:r>
        <w:rPr>
          <w:rFonts w:ascii="Times New Roman" w:hAnsi="Times New Roman"/>
          <w:sz w:val="24"/>
        </w:rPr>
        <w:t>едаче (сдаче) оказа</w:t>
      </w:r>
      <w:r>
        <w:rPr>
          <w:rFonts w:ascii="Times New Roman" w:hAnsi="Times New Roman"/>
          <w:sz w:val="24"/>
        </w:rPr>
        <w:t>нных услуг Заказчиком получен:</w:t>
      </w:r>
    </w:p>
    <w:sectPr>
      <w:type w:val="continuous"/>
      <w:pgSz w:h="16838" w:orient="portrait" w:w="11906"/>
      <w:pgMar w:bottom="1134" w:footer="708" w:gutter="0" w:header="708" w:left="709" w:right="567" w:top="1134"/>
      <w:cols w:equalWidth="1" w:num="2" w:space="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widowControl w:val="1"/>
        <w:tabs>
          <w:tab w:leader="none" w:pos="360" w:val="left"/>
        </w:tabs>
        <w:ind w:hanging="360" w:left="360"/>
      </w:pPr>
      <w:rPr>
        <w:b w:val="1"/>
      </w:rPr>
    </w:lvl>
    <w:lvl w:ilvl="1">
      <w:start w:val="1"/>
      <w:numFmt w:val="decimal"/>
      <w:lvlText w:val="%1.%2."/>
      <w:lvlJc w:val="left"/>
      <w:pPr>
        <w:widowControl w:val="1"/>
        <w:tabs>
          <w:tab w:leader="none" w:pos="432" w:val="left"/>
        </w:tabs>
        <w:ind w:hanging="432" w:left="432"/>
      </w:pPr>
      <w:rPr>
        <w:b w:val="0"/>
      </w:rPr>
    </w:lvl>
    <w:lvl w:ilvl="2">
      <w:start w:val="1"/>
      <w:numFmt w:val="decimal"/>
      <w:lvlText w:val="%1.%2.%3."/>
      <w:lvlJc w:val="left"/>
      <w:pPr>
        <w:widowControl w:val="1"/>
        <w:tabs>
          <w:tab w:leader="none" w:pos="1072" w:val="left"/>
        </w:tabs>
        <w:ind w:hanging="504" w:left="1072"/>
      </w:pPr>
      <w:rPr>
        <w:b w:val="0"/>
      </w:rPr>
    </w:lvl>
    <w:lvl w:ilvl="3">
      <w:start w:val="1"/>
      <w:numFmt w:val="decimal"/>
      <w:lvlText w:val="%1.%2.%3.%4."/>
      <w:lvlJc w:val="left"/>
      <w:pPr>
        <w:widowControl w:val="1"/>
        <w:tabs>
          <w:tab w:leader="none" w:pos="1728" w:val="left"/>
        </w:tabs>
        <w:ind w:hanging="648" w:left="1728"/>
      </w:pPr>
    </w:lvl>
    <w:lvl w:ilvl="4">
      <w:start w:val="1"/>
      <w:numFmt w:val="decimal"/>
      <w:lvlText w:val="%1.%2.%3.%4.%5."/>
      <w:lvlJc w:val="left"/>
      <w:pPr>
        <w:widowControl w:val="1"/>
        <w:tabs>
          <w:tab w:leader="none" w:pos="2232" w:val="left"/>
        </w:tabs>
        <w:ind w:hanging="792" w:left="2232"/>
      </w:pPr>
    </w:lvl>
    <w:lvl w:ilvl="5">
      <w:start w:val="1"/>
      <w:numFmt w:val="decimal"/>
      <w:lvlText w:val="%1.%2.%3.%4.%5.%6."/>
      <w:lvlJc w:val="left"/>
      <w:pPr>
        <w:widowControl w:val="1"/>
        <w:tabs>
          <w:tab w:leader="none" w:pos="2736" w:val="left"/>
        </w:tabs>
        <w:ind w:hanging="936" w:left="2736"/>
      </w:pPr>
    </w:lvl>
    <w:lvl w:ilvl="6">
      <w:start w:val="1"/>
      <w:numFmt w:val="decimal"/>
      <w:lvlText w:val="%1.%2.%3.%4.%5.%6.%7."/>
      <w:lvlJc w:val="left"/>
      <w:pPr>
        <w:widowControl w:val="1"/>
        <w:tabs>
          <w:tab w:leader="none" w:pos="3240" w:val="left"/>
        </w:tabs>
        <w:ind w:hanging="1080" w:left="3240"/>
      </w:pPr>
    </w:lvl>
    <w:lvl w:ilvl="7">
      <w:start w:val="1"/>
      <w:numFmt w:val="decimal"/>
      <w:lvlText w:val="%1.%2.%3.%4.%5.%6.%7.%8."/>
      <w:lvlJc w:val="left"/>
      <w:pPr>
        <w:widowControl w:val="1"/>
        <w:tabs>
          <w:tab w:leader="none" w:pos="3744" w:val="left"/>
        </w:tabs>
        <w:ind w:hanging="1224" w:left="3744"/>
      </w:pPr>
    </w:lvl>
    <w:lvl w:ilvl="8">
      <w:start w:val="1"/>
      <w:numFmt w:val="decimal"/>
      <w:lvlText w:val="%1.%2.%3.%4.%5.%6.%7.%8.%9."/>
      <w:lvlJc w:val="left"/>
      <w:pPr>
        <w:widowControl w:val="1"/>
        <w:tabs>
          <w:tab w:leader="none" w:pos="4320" w:val="left"/>
        </w:tabs>
        <w:ind w:hanging="1440" w:left="432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200" w:line="276" w:lineRule="auto"/>
      <w:ind/>
    </w:pPr>
    <w:rPr>
      <w:rFonts w:asciiTheme="minorAscii" w:hAnsiTheme="minorHAnsi"/>
      <w:sz w:val="22"/>
    </w:rPr>
  </w:style>
  <w:style w:default="1" w:styleId="Style_3_ch" w:type="character">
    <w:name w:val="Normal"/>
    <w:link w:val="Style_3"/>
    <w:rPr>
      <w:rFonts w:asciiTheme="minorAscii" w:hAnsiTheme="minorHAnsi"/>
      <w:sz w:val="22"/>
    </w:rPr>
  </w:style>
  <w:style w:styleId="Style_4" w:type="paragraph">
    <w:name w:val="Заголовок 31"/>
    <w:basedOn w:val="Style_3"/>
    <w:next w:val="Style_3"/>
    <w:link w:val="Style_4_ch"/>
    <w:pPr>
      <w:keepNext w:val="1"/>
      <w:keepLines w:val="1"/>
      <w:widowControl w:val="1"/>
      <w:spacing w:before="320"/>
      <w:ind/>
      <w:outlineLvl w:val="2"/>
    </w:pPr>
    <w:rPr>
      <w:rFonts w:ascii="Arial" w:hAnsi="Arial"/>
      <w:sz w:val="30"/>
    </w:rPr>
  </w:style>
  <w:style w:styleId="Style_4_ch" w:type="character">
    <w:name w:val="Заголовок 31"/>
    <w:basedOn w:val="Style_3_ch"/>
    <w:link w:val="Style_4"/>
    <w:rPr>
      <w:rFonts w:ascii="Arial" w:hAnsi="Arial"/>
      <w:sz w:val="30"/>
    </w:rPr>
  </w:style>
  <w:style w:styleId="Style_5" w:type="paragraph">
    <w:name w:val="toc 2"/>
    <w:basedOn w:val="Style_3"/>
    <w:next w:val="Style_3"/>
    <w:link w:val="Style_5_ch"/>
    <w:uiPriority w:val="39"/>
    <w:pPr>
      <w:widowControl w:val="1"/>
      <w:spacing w:after="57"/>
      <w:ind w:left="283"/>
    </w:pPr>
  </w:style>
  <w:style w:styleId="Style_5_ch" w:type="character">
    <w:name w:val="toc 2"/>
    <w:basedOn w:val="Style_3_ch"/>
    <w:link w:val="Style_5"/>
  </w:style>
  <w:style w:styleId="Style_6" w:type="paragraph">
    <w:name w:val="toc 4"/>
    <w:basedOn w:val="Style_3"/>
    <w:next w:val="Style_3"/>
    <w:link w:val="Style_6_ch"/>
    <w:uiPriority w:val="39"/>
    <w:pPr>
      <w:widowControl w:val="1"/>
      <w:spacing w:after="57"/>
      <w:ind w:left="850"/>
    </w:pPr>
  </w:style>
  <w:style w:styleId="Style_6_ch" w:type="character">
    <w:name w:val="toc 4"/>
    <w:basedOn w:val="Style_3_ch"/>
    <w:link w:val="Style_6"/>
  </w:style>
  <w:style w:styleId="Style_7" w:type="paragraph">
    <w:name w:val="toc 6"/>
    <w:basedOn w:val="Style_3"/>
    <w:next w:val="Style_3"/>
    <w:link w:val="Style_7_ch"/>
    <w:uiPriority w:val="39"/>
    <w:pPr>
      <w:widowControl w:val="1"/>
      <w:spacing w:after="57"/>
      <w:ind w:left="1417"/>
    </w:pPr>
  </w:style>
  <w:style w:styleId="Style_7_ch" w:type="character">
    <w:name w:val="toc 6"/>
    <w:basedOn w:val="Style_3_ch"/>
    <w:link w:val="Style_7"/>
  </w:style>
  <w:style w:styleId="Style_8" w:type="paragraph">
    <w:name w:val="toc 7"/>
    <w:basedOn w:val="Style_3"/>
    <w:next w:val="Style_3"/>
    <w:link w:val="Style_8_ch"/>
    <w:uiPriority w:val="39"/>
    <w:pPr>
      <w:widowControl w:val="1"/>
      <w:spacing w:after="57"/>
      <w:ind w:left="1701"/>
    </w:pPr>
  </w:style>
  <w:style w:styleId="Style_8_ch" w:type="character">
    <w:name w:val="toc 7"/>
    <w:basedOn w:val="Style_3_ch"/>
    <w:link w:val="Style_8"/>
  </w:style>
  <w:style w:styleId="Style_9" w:type="paragraph">
    <w:name w:val="No Spacing"/>
    <w:link w:val="Style_9_ch"/>
    <w:rPr>
      <w:rFonts w:asciiTheme="minorAscii" w:hAnsiTheme="minorHAnsi"/>
      <w:sz w:val="22"/>
    </w:rPr>
  </w:style>
  <w:style w:styleId="Style_9_ch" w:type="character">
    <w:name w:val="No Spacing"/>
    <w:link w:val="Style_9"/>
    <w:rPr>
      <w:rFonts w:asciiTheme="minorAscii" w:hAnsiTheme="minorHAnsi"/>
      <w:sz w:val="22"/>
    </w:rPr>
  </w:style>
  <w:style w:styleId="Style_10" w:type="paragraph">
    <w:name w:val="Endnote"/>
    <w:basedOn w:val="Style_3"/>
    <w:link w:val="Style_10_ch"/>
    <w:pPr>
      <w:widowControl w:val="1"/>
      <w:spacing w:after="0" w:line="240" w:lineRule="auto"/>
      <w:ind/>
    </w:pPr>
    <w:rPr>
      <w:sz w:val="20"/>
    </w:rPr>
  </w:style>
  <w:style w:styleId="Style_10_ch" w:type="character">
    <w:name w:val="Endnote"/>
    <w:basedOn w:val="Style_3_ch"/>
    <w:link w:val="Style_10"/>
    <w:rPr>
      <w:sz w:val="20"/>
    </w:rPr>
  </w:style>
  <w:style w:styleId="Style_11" w:type="paragraph">
    <w:name w:val="heading 3"/>
    <w:next w:val="Style_3"/>
    <w:link w:val="Style_11_ch"/>
    <w:uiPriority w:val="9"/>
    <w:qFormat/>
    <w:pPr>
      <w:widowControl w:val="1"/>
      <w:spacing w:afterAutospacing="on" w:beforeAutospacing="on"/>
      <w:ind/>
      <w:outlineLvl w:val="2"/>
    </w:pPr>
    <w:rPr>
      <w:rFonts w:ascii="SimSun" w:hAnsi="SimSun"/>
      <w:b w:val="1"/>
      <w:sz w:val="26"/>
    </w:rPr>
  </w:style>
  <w:style w:styleId="Style_11_ch" w:type="character">
    <w:name w:val="heading 3"/>
    <w:link w:val="Style_11"/>
    <w:rPr>
      <w:rFonts w:ascii="SimSun" w:hAnsi="SimSun"/>
      <w:b w:val="1"/>
      <w:sz w:val="26"/>
    </w:rPr>
  </w:style>
  <w:style w:styleId="Style_12" w:type="paragraph">
    <w:name w:val="Заголовок 91"/>
    <w:basedOn w:val="Style_3"/>
    <w:next w:val="Style_3"/>
    <w:link w:val="Style_12_ch"/>
    <w:pPr>
      <w:keepNext w:val="1"/>
      <w:keepLines w:val="1"/>
      <w:widowControl w:val="1"/>
      <w:spacing w:before="320"/>
      <w:ind/>
      <w:outlineLvl w:val="8"/>
    </w:pPr>
    <w:rPr>
      <w:rFonts w:ascii="Arial" w:hAnsi="Arial"/>
      <w:i w:val="1"/>
      <w:sz w:val="21"/>
    </w:rPr>
  </w:style>
  <w:style w:styleId="Style_12_ch" w:type="character">
    <w:name w:val="Заголовок 91"/>
    <w:basedOn w:val="Style_3_ch"/>
    <w:link w:val="Style_12"/>
    <w:rPr>
      <w:rFonts w:ascii="Arial" w:hAnsi="Arial"/>
      <w:i w:val="1"/>
      <w:sz w:val="21"/>
    </w:rPr>
  </w:style>
  <w:style w:styleId="Style_13" w:type="paragraph">
    <w:name w:val="table of figures"/>
    <w:basedOn w:val="Style_3"/>
    <w:next w:val="Style_3"/>
    <w:link w:val="Style_13_ch"/>
    <w:pPr>
      <w:widowControl w:val="1"/>
      <w:spacing w:after="0"/>
      <w:ind/>
    </w:pPr>
  </w:style>
  <w:style w:styleId="Style_13_ch" w:type="character">
    <w:name w:val="table of figures"/>
    <w:basedOn w:val="Style_3_ch"/>
    <w:link w:val="Style_13"/>
  </w:style>
  <w:style w:styleId="Style_14" w:type="paragraph">
    <w:name w:val="Содержимое таблицы"/>
    <w:basedOn w:val="Style_3"/>
    <w:link w:val="Style_14_ch"/>
  </w:style>
  <w:style w:styleId="Style_14_ch" w:type="character">
    <w:name w:val="Содержимое таблицы"/>
    <w:basedOn w:val="Style_3_ch"/>
    <w:link w:val="Style_14"/>
  </w:style>
  <w:style w:styleId="Style_15" w:type="paragraph">
    <w:name w:val="Название объекта1"/>
    <w:basedOn w:val="Style_3"/>
    <w:next w:val="Style_3"/>
    <w:link w:val="Style_15_ch"/>
    <w:rPr>
      <w:b w:val="1"/>
      <w:color w:themeColor="accent1" w:val="4F81BD"/>
      <w:sz w:val="18"/>
    </w:rPr>
  </w:style>
  <w:style w:styleId="Style_15_ch" w:type="character">
    <w:name w:val="Название объекта1"/>
    <w:basedOn w:val="Style_3_ch"/>
    <w:link w:val="Style_15"/>
    <w:rPr>
      <w:b w:val="1"/>
      <w:color w:themeColor="accent1" w:val="4F81BD"/>
      <w:sz w:val="18"/>
    </w:rPr>
  </w:style>
  <w:style w:styleId="Style_16" w:type="paragraph">
    <w:name w:val="Заголовок оглавления1"/>
    <w:link w:val="Style_16_ch"/>
    <w:pPr>
      <w:widowControl w:val="1"/>
      <w:spacing w:after="200" w:line="276" w:lineRule="auto"/>
      <w:ind/>
    </w:pPr>
    <w:rPr>
      <w:rFonts w:asciiTheme="minorAscii" w:hAnsiTheme="minorHAnsi"/>
      <w:sz w:val="22"/>
    </w:rPr>
  </w:style>
  <w:style w:styleId="Style_16_ch" w:type="character">
    <w:name w:val="Заголовок оглавления1"/>
    <w:link w:val="Style_16"/>
    <w:rPr>
      <w:rFonts w:asciiTheme="minorAscii" w:hAnsiTheme="minorHAnsi"/>
      <w:sz w:val="22"/>
    </w:rPr>
  </w:style>
  <w:style w:styleId="Style_17" w:type="paragraph">
    <w:name w:val="Заголовок 81"/>
    <w:basedOn w:val="Style_3"/>
    <w:next w:val="Style_3"/>
    <w:link w:val="Style_17_ch"/>
    <w:pPr>
      <w:keepNext w:val="1"/>
      <w:keepLines w:val="1"/>
      <w:widowControl w:val="1"/>
      <w:spacing w:before="320"/>
      <w:ind/>
      <w:outlineLvl w:val="7"/>
    </w:pPr>
    <w:rPr>
      <w:rFonts w:ascii="Arial" w:hAnsi="Arial"/>
      <w:i w:val="1"/>
    </w:rPr>
  </w:style>
  <w:style w:styleId="Style_17_ch" w:type="character">
    <w:name w:val="Заголовок 81"/>
    <w:basedOn w:val="Style_3_ch"/>
    <w:link w:val="Style_17"/>
    <w:rPr>
      <w:rFonts w:ascii="Arial" w:hAnsi="Arial"/>
      <w:i w:val="1"/>
    </w:rPr>
  </w:style>
  <w:style w:styleId="Style_18" w:type="paragraph">
    <w:name w:val="Intense Quote"/>
    <w:basedOn w:val="Style_3"/>
    <w:next w:val="Style_3"/>
    <w:link w:val="Style_18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ind w:left="720" w:right="720"/>
    </w:pPr>
    <w:rPr>
      <w:i w:val="1"/>
    </w:rPr>
  </w:style>
  <w:style w:styleId="Style_18_ch" w:type="character">
    <w:name w:val="Intense Quote"/>
    <w:basedOn w:val="Style_3_ch"/>
    <w:link w:val="Style_18"/>
    <w:rPr>
      <w:i w:val="1"/>
    </w:rPr>
  </w:style>
  <w:style w:styleId="Style_19" w:type="paragraph">
    <w:name w:val="toc 3"/>
    <w:basedOn w:val="Style_3"/>
    <w:next w:val="Style_3"/>
    <w:link w:val="Style_19_ch"/>
    <w:uiPriority w:val="39"/>
    <w:pPr>
      <w:widowControl w:val="1"/>
      <w:spacing w:after="57"/>
      <w:ind w:left="567"/>
    </w:pPr>
  </w:style>
  <w:style w:styleId="Style_19_ch" w:type="character">
    <w:name w:val="toc 3"/>
    <w:basedOn w:val="Style_3_ch"/>
    <w:link w:val="Style_19"/>
  </w:style>
  <w:style w:styleId="Style_20" w:type="paragraph">
    <w:name w:val="Заголовок 71"/>
    <w:basedOn w:val="Style_3"/>
    <w:next w:val="Style_3"/>
    <w:link w:val="Style_20_ch"/>
    <w:pPr>
      <w:keepNext w:val="1"/>
      <w:keepLines w:val="1"/>
      <w:widowControl w:val="1"/>
      <w:spacing w:before="320"/>
      <w:ind/>
      <w:outlineLvl w:val="6"/>
    </w:pPr>
    <w:rPr>
      <w:rFonts w:ascii="Arial" w:hAnsi="Arial"/>
      <w:b w:val="1"/>
      <w:i w:val="1"/>
    </w:rPr>
  </w:style>
  <w:style w:styleId="Style_20_ch" w:type="character">
    <w:name w:val="Заголовок 71"/>
    <w:basedOn w:val="Style_3_ch"/>
    <w:link w:val="Style_20"/>
    <w:rPr>
      <w:rFonts w:ascii="Arial" w:hAnsi="Arial"/>
      <w:b w:val="1"/>
      <w:i w:val="1"/>
    </w:rPr>
  </w:style>
  <w:style w:styleId="Style_21" w:type="paragraph">
    <w:name w:val="endnote reference"/>
    <w:basedOn w:val="Style_22"/>
    <w:link w:val="Style_21_ch"/>
    <w:rPr>
      <w:vertAlign w:val="superscript"/>
    </w:rPr>
  </w:style>
  <w:style w:styleId="Style_21_ch" w:type="character">
    <w:name w:val="endnote reference"/>
    <w:basedOn w:val="Style_22_ch"/>
    <w:link w:val="Style_21"/>
    <w:rPr>
      <w:vertAlign w:val="superscript"/>
    </w:rPr>
  </w:style>
  <w:style w:styleId="Style_23" w:type="paragraph">
    <w:name w:val="Заголовок 11"/>
    <w:basedOn w:val="Style_3"/>
    <w:next w:val="Style_3"/>
    <w:link w:val="Style_23_ch"/>
    <w:pPr>
      <w:keepNext w:val="1"/>
      <w:keepLines w:val="1"/>
      <w:widowControl w:val="1"/>
      <w:spacing w:before="480"/>
      <w:ind/>
      <w:outlineLvl w:val="0"/>
    </w:pPr>
    <w:rPr>
      <w:rFonts w:ascii="Arial" w:hAnsi="Arial"/>
      <w:sz w:val="40"/>
    </w:rPr>
  </w:style>
  <w:style w:styleId="Style_23_ch" w:type="character">
    <w:name w:val="Заголовок 11"/>
    <w:basedOn w:val="Style_3_ch"/>
    <w:link w:val="Style_23"/>
    <w:rPr>
      <w:rFonts w:ascii="Arial" w:hAnsi="Arial"/>
      <w:sz w:val="40"/>
    </w:rPr>
  </w:style>
  <w:style w:styleId="Style_24" w:type="paragraph">
    <w:name w:val="heading 5"/>
    <w:next w:val="Style_3"/>
    <w:link w:val="Style_24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4_ch" w:type="character">
    <w:name w:val="heading 5"/>
    <w:link w:val="Style_24"/>
    <w:rPr>
      <w:rFonts w:ascii="XO Thames" w:hAnsi="XO Thames"/>
      <w:b w:val="1"/>
      <w:sz w:val="22"/>
    </w:rPr>
  </w:style>
  <w:style w:styleId="Style_1" w:type="paragraph">
    <w:name w:val="heading 1"/>
    <w:basedOn w:val="Style_3"/>
    <w:next w:val="Style_3"/>
    <w:link w:val="Style_1_ch"/>
    <w:uiPriority w:val="9"/>
    <w:qFormat/>
    <w:pPr>
      <w:keepNext w:val="1"/>
      <w:keepLines w:val="1"/>
      <w:widowControl w:val="1"/>
      <w:spacing w:after="0" w:before="240"/>
      <w:ind/>
      <w:outlineLvl w:val="0"/>
    </w:pPr>
    <w:rPr>
      <w:rFonts w:asciiTheme="majorAscii" w:hAnsiTheme="majorHAnsi"/>
      <w:color w:themeColor="accent1" w:themeShade="BF" w:val="376092"/>
      <w:sz w:val="32"/>
    </w:rPr>
  </w:style>
  <w:style w:styleId="Style_1_ch" w:type="character">
    <w:name w:val="heading 1"/>
    <w:basedOn w:val="Style_3_ch"/>
    <w:link w:val="Style_1"/>
    <w:rPr>
      <w:rFonts w:asciiTheme="majorAscii" w:hAnsiTheme="majorHAnsi"/>
      <w:color w:themeColor="accent1" w:themeShade="BF" w:val="376092"/>
      <w:sz w:val="32"/>
    </w:rPr>
  </w:style>
  <w:style w:styleId="Style_25" w:type="paragraph">
    <w:name w:val="footnote reference"/>
    <w:basedOn w:val="Style_22"/>
    <w:link w:val="Style_25_ch"/>
    <w:rPr>
      <w:vertAlign w:val="superscript"/>
    </w:rPr>
  </w:style>
  <w:style w:styleId="Style_25_ch" w:type="character">
    <w:name w:val="footnote reference"/>
    <w:basedOn w:val="Style_22_ch"/>
    <w:link w:val="Style_25"/>
    <w:rPr>
      <w:vertAlign w:val="superscript"/>
    </w:rPr>
  </w:style>
  <w:style w:styleId="Style_26" w:type="paragraph">
    <w:name w:val="Заголовок 51"/>
    <w:basedOn w:val="Style_3"/>
    <w:next w:val="Style_3"/>
    <w:link w:val="Style_26_ch"/>
    <w:pPr>
      <w:keepNext w:val="1"/>
      <w:keepLines w:val="1"/>
      <w:widowControl w:val="1"/>
      <w:spacing w:before="320"/>
      <w:ind/>
      <w:outlineLvl w:val="4"/>
    </w:pPr>
    <w:rPr>
      <w:rFonts w:ascii="Arial" w:hAnsi="Arial"/>
      <w:b w:val="1"/>
      <w:sz w:val="24"/>
    </w:rPr>
  </w:style>
  <w:style w:styleId="Style_26_ch" w:type="character">
    <w:name w:val="Заголовок 51"/>
    <w:basedOn w:val="Style_3_ch"/>
    <w:link w:val="Style_26"/>
    <w:rPr>
      <w:rFonts w:ascii="Arial" w:hAnsi="Arial"/>
      <w:b w:val="1"/>
      <w:sz w:val="24"/>
    </w:rPr>
  </w:style>
  <w:style w:styleId="Style_27" w:type="paragraph">
    <w:name w:val="Table Paragraph"/>
    <w:link w:val="Style_27_ch"/>
    <w:pPr>
      <w:widowControl w:val="0"/>
      <w:pBdr>
        <w:top w:space="0" w:sz="4" w:val="nil"/>
        <w:left w:space="0" w:sz="4" w:val="nil"/>
        <w:bottom w:space="0" w:sz="4" w:val="nil"/>
        <w:right w:space="0" w:sz="4" w:val="nil"/>
        <w:between w:space="0" w:sz="4" w:val="nil"/>
      </w:pBdr>
      <w:ind/>
    </w:pPr>
    <w:rPr>
      <w:sz w:val="22"/>
    </w:rPr>
  </w:style>
  <w:style w:styleId="Style_27_ch" w:type="character">
    <w:name w:val="Table Paragraph"/>
    <w:link w:val="Style_27"/>
    <w:rPr>
      <w:sz w:val="22"/>
    </w:rPr>
  </w:style>
  <w:style w:styleId="Style_28" w:type="paragraph">
    <w:name w:val="Hyperlink"/>
    <w:link w:val="Style_28_ch"/>
    <w:rPr>
      <w:color w:themeColor="hyperlink" w:val="0000FF"/>
      <w:u w:val="single"/>
    </w:rPr>
  </w:style>
  <w:style w:styleId="Style_28_ch" w:type="character">
    <w:name w:val="Hyperlink"/>
    <w:link w:val="Style_28"/>
    <w:rPr>
      <w:color w:themeColor="hyperlink" w:val="0000FF"/>
      <w:u w:val="single"/>
    </w:rPr>
  </w:style>
  <w:style w:styleId="Style_29" w:type="paragraph">
    <w:name w:val="Footnote"/>
    <w:basedOn w:val="Style_3"/>
    <w:link w:val="Style_29_ch"/>
    <w:pPr>
      <w:widowControl w:val="1"/>
      <w:spacing w:after="40" w:line="240" w:lineRule="auto"/>
      <w:ind/>
    </w:pPr>
    <w:rPr>
      <w:sz w:val="18"/>
    </w:rPr>
  </w:style>
  <w:style w:styleId="Style_29_ch" w:type="character">
    <w:name w:val="Footnote"/>
    <w:basedOn w:val="Style_3_ch"/>
    <w:link w:val="Style_29"/>
    <w:rPr>
      <w:sz w:val="18"/>
    </w:rPr>
  </w:style>
  <w:style w:styleId="Style_30" w:type="paragraph">
    <w:name w:val="toc 1"/>
    <w:basedOn w:val="Style_3"/>
    <w:next w:val="Style_3"/>
    <w:link w:val="Style_30_ch"/>
    <w:uiPriority w:val="39"/>
    <w:pPr>
      <w:widowControl w:val="1"/>
      <w:spacing w:after="57"/>
      <w:ind/>
    </w:pPr>
  </w:style>
  <w:style w:styleId="Style_30_ch" w:type="character">
    <w:name w:val="toc 1"/>
    <w:basedOn w:val="Style_3_ch"/>
    <w:link w:val="Style_30"/>
  </w:style>
  <w:style w:styleId="Style_31" w:type="paragraph">
    <w:name w:val="Header and Footer"/>
    <w:link w:val="Style_31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31_ch" w:type="character">
    <w:name w:val="Header and Footer"/>
    <w:link w:val="Style_31"/>
    <w:rPr>
      <w:rFonts w:ascii="XO Thames" w:hAnsi="XO Thames"/>
      <w:sz w:val="28"/>
    </w:rPr>
  </w:style>
  <w:style w:styleId="Style_32" w:type="paragraph">
    <w:name w:val="toc 9"/>
    <w:basedOn w:val="Style_3"/>
    <w:next w:val="Style_3"/>
    <w:link w:val="Style_32_ch"/>
    <w:uiPriority w:val="39"/>
    <w:pPr>
      <w:widowControl w:val="1"/>
      <w:spacing w:after="57"/>
      <w:ind w:left="2268"/>
    </w:pPr>
  </w:style>
  <w:style w:styleId="Style_32_ch" w:type="character">
    <w:name w:val="toc 9"/>
    <w:basedOn w:val="Style_3_ch"/>
    <w:link w:val="Style_32"/>
  </w:style>
  <w:style w:styleId="Style_33" w:type="paragraph">
    <w:name w:val="Основной текст1"/>
    <w:link w:val="Style_33_ch"/>
    <w:pPr>
      <w:widowControl w:val="0"/>
      <w:pBdr>
        <w:top w:space="0" w:sz="4" w:val="nil"/>
        <w:left w:space="0" w:sz="4" w:val="nil"/>
        <w:bottom w:space="0" w:sz="4" w:val="nil"/>
        <w:right w:space="0" w:sz="4" w:val="nil"/>
        <w:between w:space="0" w:sz="4" w:val="nil"/>
      </w:pBdr>
      <w:ind/>
    </w:pPr>
    <w:rPr>
      <w:sz w:val="24"/>
    </w:rPr>
  </w:style>
  <w:style w:styleId="Style_33_ch" w:type="character">
    <w:name w:val="Основной текст1"/>
    <w:link w:val="Style_33"/>
    <w:rPr>
      <w:sz w:val="24"/>
    </w:rPr>
  </w:style>
  <w:style w:styleId="Style_34" w:type="paragraph">
    <w:name w:val="toc 8"/>
    <w:basedOn w:val="Style_3"/>
    <w:next w:val="Style_3"/>
    <w:link w:val="Style_34_ch"/>
    <w:uiPriority w:val="39"/>
    <w:pPr>
      <w:widowControl w:val="1"/>
      <w:spacing w:after="57"/>
      <w:ind w:left="1984"/>
    </w:pPr>
  </w:style>
  <w:style w:styleId="Style_34_ch" w:type="character">
    <w:name w:val="toc 8"/>
    <w:basedOn w:val="Style_3_ch"/>
    <w:link w:val="Style_34"/>
  </w:style>
  <w:style w:styleId="Style_35" w:type="paragraph">
    <w:name w:val="Quote"/>
    <w:basedOn w:val="Style_3"/>
    <w:next w:val="Style_3"/>
    <w:link w:val="Style_35_ch"/>
    <w:pPr>
      <w:widowControl w:val="1"/>
      <w:ind w:left="720" w:right="720"/>
    </w:pPr>
    <w:rPr>
      <w:i w:val="1"/>
    </w:rPr>
  </w:style>
  <w:style w:styleId="Style_35_ch" w:type="character">
    <w:name w:val="Quote"/>
    <w:basedOn w:val="Style_3_ch"/>
    <w:link w:val="Style_35"/>
    <w:rPr>
      <w:i w:val="1"/>
    </w:rPr>
  </w:style>
  <w:style w:styleId="Style_36" w:type="paragraph">
    <w:name w:val="Нижний колонтитул1"/>
    <w:basedOn w:val="Style_3"/>
    <w:link w:val="Style_36_ch"/>
    <w:pPr>
      <w:widowControl w:val="1"/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36_ch" w:type="character">
    <w:name w:val="Нижний колонтитул1"/>
    <w:basedOn w:val="Style_3_ch"/>
    <w:link w:val="Style_36"/>
  </w:style>
  <w:style w:styleId="Style_37" w:type="paragraph">
    <w:name w:val="Заголовок 61"/>
    <w:basedOn w:val="Style_3"/>
    <w:next w:val="Style_3"/>
    <w:link w:val="Style_37_ch"/>
    <w:pPr>
      <w:keepNext w:val="1"/>
      <w:keepLines w:val="1"/>
      <w:widowControl w:val="1"/>
      <w:spacing w:before="320"/>
      <w:ind/>
      <w:outlineLvl w:val="5"/>
    </w:pPr>
    <w:rPr>
      <w:rFonts w:ascii="Arial" w:hAnsi="Arial"/>
      <w:b w:val="1"/>
    </w:rPr>
  </w:style>
  <w:style w:styleId="Style_37_ch" w:type="character">
    <w:name w:val="Заголовок 61"/>
    <w:basedOn w:val="Style_3_ch"/>
    <w:link w:val="Style_37"/>
    <w:rPr>
      <w:rFonts w:ascii="Arial" w:hAnsi="Arial"/>
      <w:b w:val="1"/>
    </w:rPr>
  </w:style>
  <w:style w:styleId="Style_38" w:type="paragraph">
    <w:name w:val="toc 5"/>
    <w:basedOn w:val="Style_3"/>
    <w:next w:val="Style_3"/>
    <w:link w:val="Style_38_ch"/>
    <w:uiPriority w:val="39"/>
    <w:pPr>
      <w:widowControl w:val="1"/>
      <w:spacing w:after="57"/>
      <w:ind w:left="1134"/>
    </w:pPr>
  </w:style>
  <w:style w:styleId="Style_38_ch" w:type="character">
    <w:name w:val="toc 5"/>
    <w:basedOn w:val="Style_3_ch"/>
    <w:link w:val="Style_38"/>
  </w:style>
  <w:style w:styleId="Style_39" w:type="paragraph">
    <w:name w:val="Верхний колонтитул1"/>
    <w:basedOn w:val="Style_3"/>
    <w:link w:val="Style_39_ch"/>
    <w:pPr>
      <w:widowControl w:val="1"/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39_ch" w:type="character">
    <w:name w:val="Верхний колонтитул1"/>
    <w:basedOn w:val="Style_3_ch"/>
    <w:link w:val="Style_39"/>
  </w:style>
  <w:style w:styleId="Style_40" w:type="paragraph">
    <w:name w:val="Balloon Text"/>
    <w:basedOn w:val="Style_3"/>
    <w:link w:val="Style_40_ch"/>
    <w:pPr>
      <w:widowControl w:val="1"/>
      <w:spacing w:after="0" w:line="240" w:lineRule="auto"/>
      <w:ind/>
    </w:pPr>
    <w:rPr>
      <w:rFonts w:ascii="Tahoma" w:hAnsi="Tahoma"/>
      <w:sz w:val="16"/>
    </w:rPr>
  </w:style>
  <w:style w:styleId="Style_40_ch" w:type="character">
    <w:name w:val="Balloon Text"/>
    <w:basedOn w:val="Style_3_ch"/>
    <w:link w:val="Style_40"/>
    <w:rPr>
      <w:rFonts w:ascii="Tahoma" w:hAnsi="Tahoma"/>
      <w:sz w:val="16"/>
    </w:rPr>
  </w:style>
  <w:style w:styleId="Style_41" w:type="paragraph">
    <w:name w:val="Заголовок 21"/>
    <w:basedOn w:val="Style_3"/>
    <w:next w:val="Style_3"/>
    <w:link w:val="Style_41_ch"/>
    <w:pPr>
      <w:keepNext w:val="1"/>
      <w:keepLines w:val="1"/>
      <w:widowControl w:val="1"/>
      <w:spacing w:before="360"/>
      <w:ind/>
      <w:outlineLvl w:val="1"/>
    </w:pPr>
    <w:rPr>
      <w:rFonts w:ascii="Arial" w:hAnsi="Arial"/>
      <w:sz w:val="34"/>
    </w:rPr>
  </w:style>
  <w:style w:styleId="Style_41_ch" w:type="character">
    <w:name w:val="Заголовок 21"/>
    <w:basedOn w:val="Style_3_ch"/>
    <w:link w:val="Style_41"/>
    <w:rPr>
      <w:rFonts w:ascii="Arial" w:hAnsi="Arial"/>
      <w:sz w:val="34"/>
    </w:rPr>
  </w:style>
  <w:style w:styleId="Style_42" w:type="paragraph">
    <w:name w:val="List Paragraph"/>
    <w:basedOn w:val="Style_3"/>
    <w:link w:val="Style_42_ch"/>
    <w:pPr>
      <w:widowControl w:val="1"/>
      <w:ind w:left="720"/>
      <w:contextualSpacing w:val="1"/>
    </w:pPr>
  </w:style>
  <w:style w:styleId="Style_42_ch" w:type="character">
    <w:name w:val="List Paragraph"/>
    <w:basedOn w:val="Style_3_ch"/>
    <w:link w:val="Style_42"/>
  </w:style>
  <w:style w:styleId="Style_43" w:type="paragraph">
    <w:name w:val="Subtitle"/>
    <w:basedOn w:val="Style_3"/>
    <w:next w:val="Style_3"/>
    <w:link w:val="Style_43_ch"/>
    <w:uiPriority w:val="11"/>
    <w:qFormat/>
    <w:pPr>
      <w:widowControl w:val="1"/>
      <w:spacing w:before="200"/>
      <w:ind/>
    </w:pPr>
    <w:rPr>
      <w:sz w:val="24"/>
    </w:rPr>
  </w:style>
  <w:style w:styleId="Style_43_ch" w:type="character">
    <w:name w:val="Subtitle"/>
    <w:basedOn w:val="Style_3_ch"/>
    <w:link w:val="Style_43"/>
    <w:rPr>
      <w:sz w:val="24"/>
    </w:rPr>
  </w:style>
  <w:style w:styleId="Style_44" w:type="paragraph">
    <w:name w:val="Заголовок 41"/>
    <w:basedOn w:val="Style_3"/>
    <w:next w:val="Style_3"/>
    <w:link w:val="Style_44_ch"/>
    <w:pPr>
      <w:keepNext w:val="1"/>
      <w:keepLines w:val="1"/>
      <w:widowControl w:val="1"/>
      <w:spacing w:before="320"/>
      <w:ind/>
      <w:outlineLvl w:val="3"/>
    </w:pPr>
    <w:rPr>
      <w:rFonts w:ascii="Arial" w:hAnsi="Arial"/>
      <w:b w:val="1"/>
      <w:sz w:val="26"/>
    </w:rPr>
  </w:style>
  <w:style w:styleId="Style_44_ch" w:type="character">
    <w:name w:val="Заголовок 41"/>
    <w:basedOn w:val="Style_3_ch"/>
    <w:link w:val="Style_44"/>
    <w:rPr>
      <w:rFonts w:ascii="Arial" w:hAnsi="Arial"/>
      <w:b w:val="1"/>
      <w:sz w:val="26"/>
    </w:rPr>
  </w:style>
  <w:style w:styleId="Style_45" w:type="paragraph">
    <w:name w:val="Title"/>
    <w:basedOn w:val="Style_3"/>
    <w:next w:val="Style_3"/>
    <w:link w:val="Style_45_ch"/>
    <w:uiPriority w:val="10"/>
    <w:qFormat/>
    <w:pPr>
      <w:widowControl w:val="1"/>
      <w:spacing w:before="300"/>
      <w:ind/>
      <w:contextualSpacing w:val="1"/>
    </w:pPr>
    <w:rPr>
      <w:sz w:val="48"/>
    </w:rPr>
  </w:style>
  <w:style w:styleId="Style_45_ch" w:type="character">
    <w:name w:val="Title"/>
    <w:basedOn w:val="Style_3_ch"/>
    <w:link w:val="Style_45"/>
    <w:rPr>
      <w:sz w:val="48"/>
    </w:rPr>
  </w:style>
  <w:style w:styleId="Style_46" w:type="paragraph">
    <w:name w:val="heading 4"/>
    <w:next w:val="Style_3"/>
    <w:link w:val="Style_46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6_ch" w:type="character">
    <w:name w:val="heading 4"/>
    <w:link w:val="Style_46"/>
    <w:rPr>
      <w:rFonts w:ascii="XO Thames" w:hAnsi="XO Thames"/>
      <w:b w:val="1"/>
      <w:sz w:val="24"/>
    </w:rPr>
  </w:style>
  <w:style w:styleId="Style_47" w:type="paragraph">
    <w:name w:val="heading 2"/>
    <w:next w:val="Style_3"/>
    <w:link w:val="Style_47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47_ch" w:type="character">
    <w:name w:val="heading 2"/>
    <w:link w:val="Style_47"/>
    <w:rPr>
      <w:rFonts w:ascii="XO Thames" w:hAnsi="XO Thames"/>
      <w:b w:val="1"/>
      <w:sz w:val="28"/>
    </w:rPr>
  </w:style>
  <w:style w:styleId="Style_22" w:type="paragraph">
    <w:name w:val="Default Paragraph Font"/>
    <w:link w:val="Style_22_ch"/>
  </w:style>
  <w:style w:styleId="Style_22_ch" w:type="character">
    <w:name w:val="Default Paragraph Font"/>
    <w:link w:val="Style_22"/>
  </w:style>
  <w:style w:styleId="Style_48" w:type="table">
    <w:name w:val="List Table 7 Colorful - Accent 1"/>
    <w:basedOn w:val="Style_2"/>
    <w:tblPr>
      <w:tblBorders>
        <w:right w:sz="4" w:themeColor="accent1" w:val="single"/>
      </w:tblBorders>
    </w:tblPr>
  </w:style>
  <w:style w:styleId="Style_49" w:type="table">
    <w:name w:val="List Table 4 - Accent 2"/>
    <w:basedOn w:val="Style_2"/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50" w:type="table">
    <w:name w:val="Grid Table 4 - Accent 2"/>
    <w:basedOn w:val="Style_2"/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51" w:type="table">
    <w:name w:val="List Table 4 - Accent 1"/>
    <w:basedOn w:val="Style_2"/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52" w:type="table">
    <w:name w:val="List Table 7 Colorful - Accent 2"/>
    <w:basedOn w:val="Style_2"/>
    <w:tblPr>
      <w:tblBorders>
        <w:right w:sz="4" w:themeColor="accent2" w:themeTint="97" w:val="single"/>
      </w:tblBorders>
    </w:tblPr>
  </w:style>
  <w:style w:styleId="Style_53" w:type="table">
    <w:name w:val="Bordered &amp; Lined - Accent 1"/>
    <w:basedOn w:val="Style_2"/>
    <w:rPr>
      <w:color w:val="404040"/>
    </w:rPr>
    <w:tblPr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</w:tblPr>
  </w:style>
  <w:style w:styleId="Style_54" w:type="table">
    <w:name w:val="List Table 4 - Accent 3"/>
    <w:basedOn w:val="Style_2"/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55" w:type="table">
    <w:name w:val="Grid Table 5 Dark - Accent 3"/>
    <w:basedOn w:val="Style_2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56" w:type="table">
    <w:name w:val="List Table 6 Colorful - Accent 4"/>
    <w:basedOn w:val="Style_2"/>
    <w:tblPr>
      <w:tblBorders>
        <w:top w:sz="4" w:themeColor="accent4" w:themeTint="9A" w:val="single"/>
        <w:bottom w:sz="4" w:themeColor="accent4" w:themeTint="9A" w:val="single"/>
      </w:tblBorders>
    </w:tblPr>
  </w:style>
  <w:style w:styleId="Style_57" w:type="table">
    <w:name w:val="Grid Table 5 Dark - Accent 6"/>
    <w:basedOn w:val="Style_2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58" w:type="table">
    <w:name w:val="Grid Table 1 Light - Accent 5"/>
    <w:basedOn w:val="Style_2"/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59" w:type="table">
    <w:name w:val="Grid Table 6 Colorful - Accent 4"/>
    <w:basedOn w:val="Style_2"/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60" w:type="table">
    <w:name w:val="List Table 3 - Accent 1"/>
    <w:basedOn w:val="Style_2"/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61" w:type="table">
    <w:name w:val="Grid Table 5 Dark - Accent 5"/>
    <w:basedOn w:val="Style_2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62" w:type="table">
    <w:name w:val="Bordered &amp; Lined - Accent 3"/>
    <w:basedOn w:val="Style_2"/>
    <w:rPr>
      <w:color w:val="404040"/>
    </w:rPr>
    <w:tblPr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</w:tblPr>
  </w:style>
  <w:style w:styleId="Style_63" w:type="table">
    <w:name w:val="Grid Table 5 Dark- Accent 1"/>
    <w:basedOn w:val="Style_2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64" w:type="table">
    <w:name w:val="Grid Table 2 - Accent 1"/>
    <w:basedOn w:val="Style_2"/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65" w:type="table">
    <w:name w:val="List Table 2 - Accent 6"/>
    <w:basedOn w:val="Style_2"/>
    <w:tblPr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66" w:type="table">
    <w:name w:val="Grid Table 3 - Accent 4"/>
    <w:basedOn w:val="Style_2"/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67" w:type="table">
    <w:name w:val="Таблица простая 41"/>
    <w:basedOn w:val="Style_2"/>
  </w:style>
  <w:style w:styleId="Style_68" w:type="table">
    <w:name w:val="Bordered - Accent 2"/>
    <w:basedOn w:val="Style_2"/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69" w:type="table">
    <w:name w:val="Grid Table 2 - Accent 5"/>
    <w:basedOn w:val="Style_2"/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70" w:type="table">
    <w:name w:val="List Table 2 - Accent 5"/>
    <w:basedOn w:val="Style_2"/>
    <w:tblPr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71" w:type="table">
    <w:name w:val="Grid Table 1 Light - Accent 3"/>
    <w:basedOn w:val="Style_2"/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72" w:type="table">
    <w:name w:val="List Table 5 Dark - Accent 1"/>
    <w:basedOn w:val="Style_2"/>
    <w:tblPr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73" w:type="table">
    <w:name w:val="List Table 5 Dark - Accent 6"/>
    <w:basedOn w:val="Style_2"/>
    <w:tblPr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74" w:type="table">
    <w:name w:val="List Table 6 Colorful - Accent 2"/>
    <w:basedOn w:val="Style_2"/>
    <w:tblPr>
      <w:tblBorders>
        <w:top w:sz="4" w:themeColor="accent2" w:themeTint="97" w:val="single"/>
        <w:bottom w:sz="4" w:themeColor="accent2" w:themeTint="97" w:val="single"/>
      </w:tblBorders>
    </w:tblPr>
  </w:style>
  <w:style w:styleId="Style_75" w:type="table">
    <w:name w:val="Bordered - Accent 4"/>
    <w:basedOn w:val="Style_2"/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76" w:type="table">
    <w:name w:val="List Table 7 Colorful - Accent 4"/>
    <w:basedOn w:val="Style_2"/>
    <w:tblPr>
      <w:tblBorders>
        <w:right w:sz="4" w:themeColor="accent4" w:themeTint="9A" w:val="single"/>
      </w:tblBorders>
    </w:tblPr>
  </w:style>
  <w:style w:styleId="Style_77" w:type="table">
    <w:name w:val="Grid Table 4 - Accent 3"/>
    <w:basedOn w:val="Style_2"/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78" w:type="table">
    <w:name w:val="Grid Table 7 Colorful - Accent 2"/>
    <w:basedOn w:val="Style_2"/>
    <w:tblPr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79" w:type="table">
    <w:name w:val="List Table 3 - Accent 3"/>
    <w:basedOn w:val="Style_2"/>
    <w:tblPr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80" w:type="table">
    <w:name w:val="Grid Table 7 Colorful - Accent 1"/>
    <w:basedOn w:val="Style_2"/>
    <w:tblPr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81" w:type="table">
    <w:name w:val="Grid Table 5 Dark- Accent 4"/>
    <w:basedOn w:val="Style_2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82" w:type="table">
    <w:name w:val="Список-таблица 1 светлая1"/>
    <w:basedOn w:val="Style_2"/>
  </w:style>
  <w:style w:styleId="Style_83" w:type="table">
    <w:name w:val="List Table 7 Colorful - Accent 6"/>
    <w:basedOn w:val="Style_2"/>
    <w:tblPr>
      <w:tblBorders>
        <w:right w:sz="4" w:themeColor="accent6" w:themeTint="98" w:val="single"/>
      </w:tblBorders>
    </w:tblPr>
  </w:style>
  <w:style w:styleId="Style_84" w:type="table">
    <w:name w:val="Список-таблица 5 темная1"/>
    <w:basedOn w:val="Style_2"/>
    <w:tblPr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85" w:type="table">
    <w:name w:val="Таблица-сетка 1 светлая1"/>
    <w:basedOn w:val="Style_2"/>
    <w:tblPr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86" w:type="table">
    <w:name w:val="Grid Table 3 - Accent 2"/>
    <w:basedOn w:val="Style_2"/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87" w:type="table">
    <w:name w:val="Grid Table 7 Colorful - Accent 5"/>
    <w:basedOn w:val="Style_2"/>
    <w:tblPr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88" w:type="table">
    <w:name w:val="Grid Table 1 Light - Accent 6"/>
    <w:basedOn w:val="Style_2"/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89" w:type="table">
    <w:name w:val="Grid Table 6 Colorful - Accent 3"/>
    <w:basedOn w:val="Style_2"/>
    <w:tblPr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90" w:type="table">
    <w:name w:val="Таблица-сетка 5 темная1"/>
    <w:basedOn w:val="Style_2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91" w:type="table">
    <w:name w:val="Bordered - Accent 6"/>
    <w:basedOn w:val="Style_2"/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92" w:type="table">
    <w:name w:val="Список-таблица 6 цветная1"/>
    <w:basedOn w:val="Style_2"/>
    <w:tblPr>
      <w:tblBorders>
        <w:top w:sz="4" w:themeColor="text1" w:themeTint="80" w:val="single"/>
        <w:bottom w:sz="4" w:themeColor="text1" w:themeTint="80" w:val="single"/>
      </w:tblBorders>
    </w:tblPr>
  </w:style>
  <w:style w:styleId="Style_93" w:type="table">
    <w:name w:val="Список-таблица 21"/>
    <w:basedOn w:val="Style_2"/>
    <w:tblPr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94" w:type="table">
    <w:name w:val="Grid Table 7 Colorful - Accent 4"/>
    <w:basedOn w:val="Style_2"/>
    <w:tblPr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95" w:type="table">
    <w:name w:val="List Table 5 Dark - Accent 4"/>
    <w:basedOn w:val="Style_2"/>
    <w:tblPr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96" w:type="table">
    <w:name w:val="Grid Table 3 - Accent 1"/>
    <w:basedOn w:val="Style_2"/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97" w:type="table">
    <w:name w:val="Grid Table 6 Colorful - Accent 5"/>
    <w:basedOn w:val="Style_2"/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98" w:type="table">
    <w:name w:val="Grid Table 4 - Accent 1"/>
    <w:basedOn w:val="Style_2"/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99" w:type="table">
    <w:name w:val="Lined - Accent 2"/>
    <w:basedOn w:val="Style_2"/>
    <w:rPr>
      <w:color w:val="404040"/>
    </w:rPr>
  </w:style>
  <w:style w:styleId="Style_100" w:type="table">
    <w:name w:val="List Table 1 Light - Accent 2"/>
    <w:basedOn w:val="Style_2"/>
  </w:style>
  <w:style w:styleId="Style_101" w:type="table">
    <w:name w:val="List Table 2 - Accent 2"/>
    <w:basedOn w:val="Style_2"/>
    <w:tblPr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102" w:type="table">
    <w:name w:val="List Table 1 Light - Accent 4"/>
    <w:basedOn w:val="Style_2"/>
  </w:style>
  <w:style w:styleId="Style_103" w:type="table">
    <w:name w:val="Grid Table 2 - Accent 4"/>
    <w:basedOn w:val="Style_2"/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04" w:type="table">
    <w:name w:val="Table Grid Light"/>
    <w:basedOn w:val="Style_2"/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</w:tblPr>
  </w:style>
  <w:style w:styleId="Style_105" w:type="table">
    <w:name w:val="List Table 1 Light - Accent 3"/>
    <w:basedOn w:val="Style_2"/>
  </w:style>
  <w:style w:styleId="Style_106" w:type="table">
    <w:name w:val="Grid Table 3 - Accent 3"/>
    <w:basedOn w:val="Style_2"/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07" w:type="table">
    <w:name w:val="Lined - Accent 4"/>
    <w:basedOn w:val="Style_2"/>
    <w:rPr>
      <w:color w:val="404040"/>
    </w:rPr>
  </w:style>
  <w:style w:styleId="Style_108" w:type="table">
    <w:name w:val="Таблица-сетка 31"/>
    <w:basedOn w:val="Style_2"/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09" w:type="table">
    <w:name w:val="List Table 3 - Accent 2"/>
    <w:basedOn w:val="Style_2"/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110" w:type="table">
    <w:name w:val="List Table 3 - Accent 5"/>
    <w:basedOn w:val="Style_2"/>
    <w:tblPr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111" w:type="table">
    <w:name w:val="Grid Table 2 - Accent 3"/>
    <w:basedOn w:val="Style_2"/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12" w:type="table">
    <w:name w:val="Lined - Accent"/>
    <w:basedOn w:val="Style_2"/>
    <w:rPr>
      <w:color w:val="404040"/>
    </w:rPr>
  </w:style>
  <w:style w:styleId="Style_113" w:type="table">
    <w:name w:val="List Table 2 - Accent 1"/>
    <w:basedOn w:val="Style_2"/>
    <w:tblPr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114" w:type="table">
    <w:name w:val="List Table 6 Colorful - Accent 6"/>
    <w:basedOn w:val="Style_2"/>
    <w:tblPr>
      <w:tblBorders>
        <w:top w:sz="4" w:themeColor="accent6" w:themeTint="98" w:val="single"/>
        <w:bottom w:sz="4" w:themeColor="accent6" w:themeTint="98" w:val="single"/>
      </w:tblBorders>
    </w:tblPr>
  </w:style>
  <w:style w:styleId="Style_115" w:type="table">
    <w:name w:val="Bordered &amp; Lined - Accent 5"/>
    <w:basedOn w:val="Style_2"/>
    <w:rPr>
      <w:color w:val="404040"/>
    </w:rPr>
    <w:tblPr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</w:tblPr>
  </w:style>
  <w:style w:styleId="Style_116" w:type="table">
    <w:name w:val="Bordered - Accent 1"/>
    <w:basedOn w:val="Style_2"/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17" w:type="table">
    <w:name w:val="List Table 2 - Accent 3"/>
    <w:basedOn w:val="Style_2"/>
    <w:tblPr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118" w:type="table">
    <w:name w:val="Grid Table 6 Colorful - Accent 2"/>
    <w:basedOn w:val="Style_2"/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19" w:type="table">
    <w:name w:val="Lined - Accent 6"/>
    <w:basedOn w:val="Style_2"/>
    <w:rPr>
      <w:color w:val="404040"/>
    </w:rPr>
  </w:style>
  <w:style w:styleId="Style_120" w:type="table">
    <w:name w:val="Список-таблица 31"/>
    <w:basedOn w:val="Style_2"/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121" w:type="table">
    <w:name w:val="Bordered &amp; Lined - Accent 4"/>
    <w:basedOn w:val="Style_2"/>
    <w:rPr>
      <w:color w:val="404040"/>
    </w:rPr>
    <w:tblPr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</w:tblPr>
  </w:style>
  <w:style w:styleId="Style_122" w:type="table">
    <w:name w:val="Grid Table 1 Light - Accent 4"/>
    <w:basedOn w:val="Style_2"/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23" w:type="table">
    <w:name w:val="Grid Table 6 Colorful - Accent 6"/>
    <w:basedOn w:val="Style_2"/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24" w:type="table">
    <w:name w:val="List Table 5 Dark - Accent 3"/>
    <w:basedOn w:val="Style_2"/>
    <w:tblPr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125" w:type="table">
    <w:name w:val="List Table 3 - Accent 4"/>
    <w:basedOn w:val="Style_2"/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126" w:type="table">
    <w:name w:val="Grid Table 3 - Accent 6"/>
    <w:basedOn w:val="Style_2"/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27" w:type="table">
    <w:name w:val="Bordered &amp; Lined - Accent 2"/>
    <w:basedOn w:val="Style_2"/>
    <w:rPr>
      <w:color w:val="404040"/>
    </w:rPr>
    <w:tblPr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</w:tblPr>
  </w:style>
  <w:style w:styleId="Style_128" w:type="table">
    <w:name w:val="Bordered"/>
    <w:basedOn w:val="Style_2"/>
    <w:tblPr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129" w:type="table">
    <w:name w:val="List Table 4 - Accent 5"/>
    <w:basedOn w:val="Style_2"/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130" w:type="table">
    <w:name w:val="Таблица простая 51"/>
    <w:basedOn w:val="Style_2"/>
  </w:style>
  <w:style w:styleId="Style_131" w:type="table">
    <w:name w:val="List Table 4 - Accent 4"/>
    <w:basedOn w:val="Style_2"/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132" w:type="table">
    <w:name w:val="Grid Table 7 Colorful - Accent 6"/>
    <w:basedOn w:val="Style_2"/>
    <w:tblPr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33" w:type="table">
    <w:name w:val="Grid Table 3 - Accent 5"/>
    <w:basedOn w:val="Style_2"/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34" w:type="table">
    <w:name w:val="Grid Table 4 - Accent 5"/>
    <w:basedOn w:val="Style_2"/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35" w:type="table">
    <w:name w:val="Lined - Accent 3"/>
    <w:basedOn w:val="Style_2"/>
    <w:rPr>
      <w:color w:val="404040"/>
    </w:rPr>
  </w:style>
  <w:style w:styleId="Style_136" w:type="table">
    <w:name w:val="List Table 6 Colorful - Accent 1"/>
    <w:basedOn w:val="Style_2"/>
    <w:tblPr>
      <w:tblBorders>
        <w:top w:sz="4" w:themeColor="accent1" w:val="single"/>
        <w:bottom w:sz="4" w:themeColor="accent1" w:val="single"/>
      </w:tblBorders>
    </w:tblPr>
  </w:style>
  <w:style w:styleId="Style_137" w:type="table">
    <w:name w:val="List Table 5 Dark - Accent 2"/>
    <w:basedOn w:val="Style_2"/>
    <w:tblPr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138" w:type="table">
    <w:name w:val="Список-таблица 7 цветная1"/>
    <w:basedOn w:val="Style_2"/>
    <w:tblPr>
      <w:tblBorders>
        <w:right w:sz="4" w:themeColor="text1" w:themeTint="80" w:val="single"/>
      </w:tblBorders>
    </w:tblPr>
  </w:style>
  <w:style w:styleId="Style_139" w:type="table">
    <w:name w:val="List Table 3 - Accent 6"/>
    <w:basedOn w:val="Style_2"/>
    <w:tblPr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140" w:type="table">
    <w:name w:val="Список-таблица 41"/>
    <w:basedOn w:val="Style_2"/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141" w:type="table">
    <w:name w:val="List Table 6 Colorful - Accent 5"/>
    <w:basedOn w:val="Style_2"/>
    <w:tblPr>
      <w:tblBorders>
        <w:top w:sz="4" w:themeColor="accent5" w:themeTint="9A" w:val="single"/>
        <w:bottom w:sz="4" w:themeColor="accent5" w:themeTint="9A" w:val="single"/>
      </w:tblBorders>
    </w:tblPr>
  </w:style>
  <w:style w:styleId="Style_142" w:type="table">
    <w:name w:val="Grid Table 4 - Accent 4"/>
    <w:basedOn w:val="Style_2"/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143" w:type="table">
    <w:name w:val="Таблица простая 11"/>
    <w:basedOn w:val="Style_2"/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</w:tblPr>
  </w:style>
  <w:style w:styleId="Style_144" w:type="table">
    <w:name w:val="List Table 7 Colorful - Accent 3"/>
    <w:basedOn w:val="Style_2"/>
    <w:tblPr>
      <w:tblBorders>
        <w:right w:sz="4" w:themeColor="accent3" w:themeTint="98" w:val="single"/>
      </w:tblBorders>
    </w:tblPr>
  </w:style>
  <w:style w:styleId="Style_145" w:type="table">
    <w:name w:val="Grid Table 7 Colorful - Accent 3"/>
    <w:basedOn w:val="Style_2"/>
    <w:tblPr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46" w:type="table">
    <w:name w:val="Grid Table 2 - Accent 6"/>
    <w:basedOn w:val="Style_2"/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47" w:type="table">
    <w:name w:val="Таблица-сетка 6 цветная1"/>
    <w:basedOn w:val="Style_2"/>
    <w:tblPr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48" w:type="table">
    <w:name w:val="Таблица-сетка 41"/>
    <w:basedOn w:val="Style_2"/>
    <w:tblPr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149" w:type="table">
    <w:name w:val="List Table 2 - Accent 4"/>
    <w:basedOn w:val="Style_2"/>
    <w:tblPr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150" w:type="table">
    <w:name w:val="Grid Table 2 - Accent 2"/>
    <w:basedOn w:val="Style_2"/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51" w:type="table">
    <w:name w:val="Bordered &amp; Lined - Accent"/>
    <w:basedOn w:val="Style_2"/>
    <w:rPr>
      <w:color w:val="404040"/>
    </w:rPr>
    <w:tblPr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152" w:type="table">
    <w:name w:val="List Table 7 Colorful - Accent 5"/>
    <w:basedOn w:val="Style_2"/>
    <w:tblPr>
      <w:tblBorders>
        <w:right w:sz="4" w:themeColor="accent5" w:themeTint="9A" w:val="single"/>
      </w:tblBorders>
    </w:tblPr>
  </w:style>
  <w:style w:styleId="Style_153" w:type="table">
    <w:name w:val="Таблица-сетка 21"/>
    <w:basedOn w:val="Style_2"/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54" w:type="table">
    <w:name w:val="Lined - Accent 5"/>
    <w:basedOn w:val="Style_2"/>
    <w:rPr>
      <w:color w:val="404040"/>
    </w:rPr>
  </w:style>
  <w:style w:styleId="Style_155" w:type="table">
    <w:name w:val="Table Grid"/>
    <w:basedOn w:val="Style_2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56" w:type="table">
    <w:name w:val="Таблица простая 21"/>
    <w:basedOn w:val="Style_2"/>
    <w:tblPr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</w:tblPr>
  </w:style>
  <w:style w:styleId="Style_157" w:type="table">
    <w:name w:val="List Table 5 Dark - Accent 5"/>
    <w:basedOn w:val="Style_2"/>
    <w:tblPr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158" w:type="table">
    <w:name w:val="Grid Table 4 - Accent 6"/>
    <w:basedOn w:val="Style_2"/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59" w:type="table">
    <w:name w:val="Grid Table 1 Light - Accent 2"/>
    <w:basedOn w:val="Style_2"/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60" w:type="table">
    <w:name w:val="List Table 4 - Accent 6"/>
    <w:basedOn w:val="Style_2"/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161" w:type="table">
    <w:name w:val="Bordered - Accent 5"/>
    <w:basedOn w:val="Style_2"/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62" w:type="table">
    <w:name w:val="List Table 1 Light - Accent 6"/>
    <w:basedOn w:val="Style_2"/>
  </w:style>
  <w:style w:styleId="Style_163" w:type="table">
    <w:name w:val="Bordered &amp; Lined - Accent 6"/>
    <w:basedOn w:val="Style_2"/>
    <w:rPr>
      <w:color w:val="404040"/>
    </w:rPr>
    <w:tblPr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</w:tblPr>
  </w:style>
  <w:style w:styleId="Style_164" w:type="table">
    <w:name w:val="Bordered - Accent 3"/>
    <w:basedOn w:val="Style_2"/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65" w:type="table">
    <w:name w:val="Таблица простая 31"/>
    <w:basedOn w:val="Style_2"/>
  </w:style>
  <w:style w:styleId="Style_166" w:type="table">
    <w:name w:val="Grid Table 1 Light - Accent 1"/>
    <w:basedOn w:val="Style_2"/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67" w:type="table">
    <w:name w:val="Grid Table 6 Colorful - Accent 1"/>
    <w:basedOn w:val="Style_2"/>
    <w:tblPr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68" w:type="table">
    <w:name w:val="Таблица-сетка 7 цветная1"/>
    <w:basedOn w:val="Style_2"/>
    <w:tblPr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69" w:type="table">
    <w:name w:val="List Table 1 Light - Accent 1"/>
    <w:basedOn w:val="Style_2"/>
  </w:style>
  <w:style w:styleId="Style_170" w:type="table">
    <w:name w:val="Lined - Accent 1"/>
    <w:basedOn w:val="Style_2"/>
    <w:rPr>
      <w:color w:val="404040"/>
    </w:rPr>
  </w:style>
  <w:style w:styleId="Style_171" w:type="table">
    <w:name w:val="List Table 6 Colorful - Accent 3"/>
    <w:basedOn w:val="Style_2"/>
    <w:tblPr>
      <w:tblBorders>
        <w:top w:sz="4" w:themeColor="accent3" w:themeTint="98" w:val="single"/>
        <w:bottom w:sz="4" w:themeColor="accent3" w:themeTint="98" w:val="single"/>
      </w:tblBorders>
    </w:tblPr>
  </w:style>
  <w:style w:styleId="Style_172" w:type="table">
    <w:name w:val="Grid Table 5 Dark - Accent 2"/>
    <w:basedOn w:val="Style_2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73" w:type="table">
    <w:name w:val="List Table 1 Light - Accent 5"/>
    <w:basedOn w:val="Style_2"/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media/1.jpeg" Type="http://schemas.openxmlformats.org/officeDocument/2006/relationships/image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8" Target="numbering.xml" Type="http://schemas.openxmlformats.org/officeDocument/2006/relationships/numbering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2025-10-28T10:58:00Z</dcterms:created>
  <dcterms:modified xsi:type="dcterms:W3CDTF">2026-08-17T08:28:23Z</dcterms:modified>
</cp:coreProperties>
</file>