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tabs>
          <w:tab w:val="left" w:pos="567" w:leader="none"/>
        </w:tabs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i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i/>
          <w:sz w:val="22"/>
          <w:szCs w:val="22"/>
        </w:rPr>
      </w:r>
      <w:r>
        <w:rPr>
          <w:rFonts w:ascii="Times New Roman" w:hAnsi="Times New Roman" w:cs="Times New Roman"/>
          <w:b/>
          <w:i/>
          <w:sz w:val="22"/>
          <w:szCs w:val="22"/>
        </w:rPr>
      </w:r>
    </w:p>
    <w:p>
      <w:pPr>
        <w:jc w:val="center"/>
        <w:spacing w:after="0"/>
        <w:tabs>
          <w:tab w:val="left" w:pos="567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Федеральная служба по надзору в сфере защиты прав потребителей и благополучия человека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keepNext/>
        <w:spacing w:before="240" w:after="0" w:line="240" w:lineRule="auto"/>
        <w:rPr>
          <w:rFonts w:ascii="Times New Roman" w:hAnsi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Управление Федеральной службы по надзору   в сфере защиты прав потребителей и благополучия человека по Вологодской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(Управление Роспотребнадзора по Вологодской области)                                                                                            Яшина ул., д.1а, Вологда, 160012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тел. (8172) 75-21-23, факс (8172) 75-15-68, Е-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tu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-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rpn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@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vologda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ОКПО 75131381, ОГРН 1053500015580, ИНН/КПП 352514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7418/352501001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1134" w:right="-427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ГОСУДАРСТВЕННЫЙ КОНТРАКТ         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-1134" w:right="-427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 на поставку товаров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pacing w:val="-2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ИКЗ: 26 1 3525147418 352501001 0051 040 0000 000</w:t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pacing w:val="-2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г. Вологда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_____» ___________________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 2026 г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2"/>
          <w:szCs w:val="22"/>
          <w:lang w:eastAsia="ru-RU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/>
        </w:rPr>
        <w:t xml:space="preserve">, именуемое в дальнейшем «Поставщик», в лице _____________________________________, действующего на основании _________________________, с одной стороны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Вологодской области (Управление Роспотребнадзора по Вологодской области)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именуемое в дальнейшем «Заказчик», в лице руководителя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Посаженникова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Андрея Петро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вича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действующего на основании Положения, с другой стороны,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арственных и муниципальных нужд»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заключили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настоящий государственный контракт (далее - Контракт) о нижеследующем: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numPr>
          <w:ilvl w:val="0"/>
          <w:numId w:val="1"/>
        </w:numPr>
        <w:ind w:hanging="720"/>
        <w:jc w:val="center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ПРЕДМЕТ КОНТРАКТА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10204" w:type="dxa"/>
        <w:tblLayout w:type="fixed"/>
        <w:tblLook w:val="00A0" w:firstRow="1" w:lastRow="0" w:firstColumn="1" w:lastColumn="0" w:noHBand="0" w:noVBand="0"/>
      </w:tblPr>
      <w:tblGrid>
        <w:gridCol w:w="3684"/>
        <w:gridCol w:w="1417"/>
        <w:gridCol w:w="1276"/>
        <w:gridCol w:w="1134"/>
        <w:gridCol w:w="1276"/>
        <w:gridCol w:w="1364"/>
        <w:gridCol w:w="53"/>
      </w:tblGrid>
      <w:tr>
        <w:tblPrEx/>
        <w:trPr>
          <w:gridAfter w:val="1"/>
          <w:trHeight w:val="50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51" w:type="dxa"/>
            <w:textDirection w:val="lrTb"/>
            <w:noWrap w:val="false"/>
          </w:tcPr>
          <w:p>
            <w:pPr>
              <w:ind w:hanging="105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1.1. По контракту Поставщик обязуется передать товар, в собственность Заказчика, а Заказчик обязан принять и оплатить товар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согласно п.1.2. Контракта.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Поставляемый товар должен быть новым товаром (товаром, который не был в употреблении).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hanging="10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1.2. Спецификация поставляемого товара: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trHeight w:val="4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Ед.изм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Кол-во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Цена,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Сумма,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Итого с НДС,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1c2126"/>
                <w:sz w:val="22"/>
                <w:szCs w:val="22"/>
              </w:rPr>
              <w:t xml:space="preserve">Затирка MAPEI KERACOLOR FF № 112/2кг (Серый)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84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912"/>
        <w:contextualSpacing w:val="0"/>
        <w:ind w:left="0"/>
        <w:jc w:val="center"/>
        <w:spacing w:after="0" w:line="214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12"/>
        <w:contextualSpacing w:val="0"/>
        <w:ind w:left="0"/>
        <w:jc w:val="center"/>
        <w:spacing w:after="0" w:line="21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2. СУММА КОНТРАКТА И ПОРЯДОК РАСЧЕТОВ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spacing w:after="0" w:line="21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 Цена настоящего Конт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ракта составляет _________________________ (_____________________) рублей ____ копеек, в том числе НДС ________%, (или НДС не облагается).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 Цена настоящего Контракта является твердой и определена на весь срок исполнения настоящего Контракта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за исключением случаев, прямо предусмотренных настоящим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 Цена Контракта включает в себя все затраты, связанные с поставкой Товара, уплату налогов, пошлин, сборов и других обязательных платежей, предусмотренных законодательством Российской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2.4. Финансирование по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2.5. Расчеты между Заказчиком и Поставщиком за Товар производятся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не позднее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(Семи)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рабочих дней с даты подписания Заказчиком товарной накладной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на основан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ии счета (счет-фактуры).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указанный в настоящем Контракте счет Поставщика, несет Поставщик.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2.6. Датой надлежащего исполнения Заказчиком своих обязательств по оплате поставленного Товара является дата списания денежных средств с лицевого счёта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3. СРОКИ И ПОРЯДОК ПОСТАВКИ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И ПРИЕМКИ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3.1. Поставка Товара по настоящему Контракту осуществляется в течен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ие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white"/>
        </w:rPr>
        <w:t xml:space="preserve">10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</w:rPr>
        <w:t xml:space="preserve"> (десяти) рабочих дней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с даты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заключения Контракта. Доставка осуществляется на адрес Заказчика: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Вологодская область, г. Вологда, ул. Яшина, д.1-А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3.2. В день поставк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 Товара Поставщик передает Заказчику подписанные со своей стороны и заверенные печатью следующие документы: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счет (счет-фактуру) в 1-м экземпляре;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товарную накладную/универсальный передаточный документ в 2-х экземплярах.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3.3. Приемка поставленного Това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ра осуществляется Заказчиком в течение 10 (десяти) рабочих дней с дня поставки Товара Поставщиком. По результатам приемки, Сторонами в рамках указанного срока подписывается товарная накладная, либо Поставщику в те же сроки Заказчиком направляется в письмен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ной форме мотивированный отказ от подписания товарной накладной с указанием срока для устранения несоответствий.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left="33" w:hanging="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3.4. В случае несоответствия количества и (или) качества Товара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указанного в товарной накладной, и документах, подтверждающих качество Товара,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и фактически поставленного Поставщиком Товара Заказчик составляет претензию, в которой указывается установленное несоответствие количества и качества принимаемого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left="33" w:hanging="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3.5. В случае недопоставки и (или) поставки некачественного Товара Заказчик вправе 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недостающего Товара в течение 2-х рабочих дней, с даты получения пре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тензии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3.6. Датой приемки поставленного Товара считается дата подписания Заказчиком товарной накладной, при условии исполнения Сторонами всех обязательств по поставке Товара, указанных в настоящем Контракте.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3.7.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</w:t>
      </w:r>
      <w:bookmarkStart w:id="1" w:name="P101"/>
      <w:r>
        <w:rPr>
          <w:rFonts w:ascii="Times New Roman" w:hAnsi="Times New Roman" w:eastAsia="Times New Roman" w:cs="Times New Roman"/>
          <w:sz w:val="22"/>
          <w:szCs w:val="22"/>
        </w:rPr>
      </w:r>
      <w:bookmarkEnd w:id="1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 ОБЯЗАННОСТИ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4.1. Поставщик обязан: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4.1.1. Осуществить поставку Товара в полном объеме и в сроки, установленные настоящим Контрактом, надлежащего качества;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4.1.2. Отгрузить Товар в надлежащей упаковке,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 xml:space="preserve"> обеспечивающей его сохранность при транспорт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 xml:space="preserve">ировке и хранении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Ка</w:t>
      </w:r>
      <w:bookmarkStart w:id="2" w:name="OCRUncertain542"/>
      <w:r>
        <w:rPr>
          <w:rFonts w:ascii="Times New Roman" w:hAnsi="Times New Roman" w:eastAsia="Times New Roman" w:cs="Times New Roman"/>
          <w:sz w:val="22"/>
          <w:szCs w:val="22"/>
        </w:rPr>
        <w:t xml:space="preserve">ч</w:t>
      </w:r>
      <w:bookmarkEnd w:id="2"/>
      <w:r>
        <w:rPr>
          <w:rFonts w:ascii="Times New Roman" w:hAnsi="Times New Roman" w:eastAsia="Times New Roman" w:cs="Times New Roman"/>
          <w:sz w:val="22"/>
          <w:szCs w:val="22"/>
        </w:rPr>
        <w:t xml:space="preserve">ество и комплектность поставляемых Товаров должны соответ</w:t>
      </w:r>
      <w:bookmarkStart w:id="3" w:name="OCRUncertain543"/>
      <w:r>
        <w:rPr>
          <w:rFonts w:ascii="Times New Roman" w:hAnsi="Times New Roman" w:eastAsia="Times New Roman" w:cs="Times New Roman"/>
          <w:sz w:val="22"/>
          <w:szCs w:val="22"/>
        </w:rPr>
        <w:t xml:space="preserve">ствовать стандартам, техническим условиям, указанных в документах фирм – изготовителей на данные Товары.</w:t>
      </w:r>
      <w:bookmarkEnd w:id="3"/>
      <w:r>
        <w:rPr>
          <w:rFonts w:ascii="Times New Roman" w:hAnsi="Times New Roman" w:eastAsia="Times New Roman" w:cs="Times New Roman"/>
          <w:sz w:val="22"/>
          <w:szCs w:val="22"/>
        </w:rPr>
        <w:t xml:space="preserve"> Подтверждением качества и комплектности со стороны Поставщика является 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ертификаты и сопроводительные документы (паспорта) на Товары. Поставщик гарантирует, что Товары и документация на них соответствует стандартам фирм – изготовителей.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4.1.3. В случае принятия решения об одностороннем отказе от исполнения настоящего 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4.1.4. Доста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вить Товар Заказчику собственным транспортом или с привлечением транспорта третьих лиц за свой счет.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4.2. Поставщик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4.2.1. Требовать своевременной оплаты за поставленный Товар в соответствии с пунктом 2.5. настоящего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4.2.2. Принять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4.2.3. Осуществлять иные права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4.3. Заказчик обязан: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4.3.1. Осмотреть То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вар в месте его передачи и осуществить все необходимые действия по принятию Товара, поставленного по настоящему Контракту с соблюдением всех требований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4.3.2. Оплатить Товар в порядке, сроки и на условиях, оговоренных настоящим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Принять решение об одностороннем отказе от исполнения Контракта в случае,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формацию о своем соответствии таким требованиям, что позволило ему стать победителем определения Поставщика.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4.3.4. В случае принятия решения об одностороннем отказе от исполнения настоящего Контракта не позднее чем в течение трех рабочих дней с даты приня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тия указанного решения,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адресу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4.4. Заказчик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4.4.1. Контролировать ход выполнения Поставщи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ком поставок по Контракту без вмешательства в оперативно-хозяйственную деятельность Поставщика;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4.4.2. При обнаружении недостатков Товара, требовать их устранения;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4.4.3. В любое время потребовать от Поставщика отчет о ходе исполнения настоящего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4.4.4.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4.4.5. До принятия решения об одностороннем отказе от исполнения Контракта провести экспертизу выполненных работ с привлечени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ем экспертов, экспертных организаций, выбор которых осуществляется в соответствии с Федеральным </w:t>
      </w:r>
      <w:hyperlink r:id="rId9" w:tooltip="consultantplus://offline/ref=7F7231C27B22B4FBCE8EBF893BCBB30C3B073B68D8824A61098CB75D11B28D50154DBC5B9529D52C55911027B2JD59I" w:history="1">
        <w:r>
          <w:rPr>
            <w:rFonts w:ascii="Times New Roman" w:hAnsi="Times New Roman" w:eastAsia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z w:val="22"/>
          <w:szCs w:val="22"/>
        </w:rPr>
        <w:t xml:space="preserve"> № 44-ФЗ.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4.4.6. Осуществлять иные права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jc w:val="center"/>
        <w:spacing w:before="120" w:after="0"/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20"/>
        <w:ind w:firstLine="0"/>
        <w:jc w:val="both"/>
        <w:spacing w:line="240" w:lineRule="auto"/>
        <w:widowControl/>
        <w:tabs>
          <w:tab w:val="left" w:pos="595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настоящего Контракта.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5.2. В случае просрочки исполнения Заказчиком обязательств, предусмотренных 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астоящим Контрактом, а также в иных случаях неисполнения или ненадлежащего исполнения Заказчиком обязательств, предусмотренных настоящим Контрактом Поставщик вправе потребовать уплаты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5.4. За каждый факт неисполнения Заказчиком обязательств, предусмотренных контрактом, за исключением просрочки исполнени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я обязательств, предусмотренных контрактом, размер штрафа устанавливается в порядке, установленном Правилами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размере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1 000,00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(Одна тысяча) рублей 00 копеек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5.5. Общая сумма начисленной неустойки (штрафов, пени) за неисполнение или ненадлежащее исполн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5.7.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Пеня начисляется за каждый день просрочки исполнения Поставщиком (подрядчиком, исполни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5.8. Штрафы начисляются за каждый факт неисполнения или ненадлежащего исполнения Поставщиком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обязательств, предусмотренных Контрактом, за исключением просрочки исполнения Поставщиком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обязательств (в том числе гарантийного обязательства), предусмотренных Контрактом.</w:t>
      </w:r>
      <w:r>
        <w:rPr>
          <w:rFonts w:ascii="Times New Roman" w:hAnsi="Times New Roman" w:eastAsia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Штраф устанавливается контрактом в размере __________ (_________) рублей ______ 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пеек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5.9. 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Поставщиком обязательств, предусмотрен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непреодолимой си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лы или по вине другой стороны.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6. ФОРС-МАЖОР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6.1. Ни одна из Сторон не несет ответственности перед другой Стороной за неисполнение или ненад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лежащее исполнение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ным, которые повлияли на исполнение Сторонами своих обязательств по Контракту, а также которые Стороны не были в состоянии предвидеть или предотвратить.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При этом инфляционные процессы в экономике к форс-мажорным обстоятельствам по условиям настоящего контракта не относятся.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6.2. Компетентное заключение, выданное уполномоченным органом, является достаточным подтверждением наличия и продолжительности действи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я обстоятельств непреодолимой силы.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6.3. Сторона, которая не исполняет свои обязательства вследствие действия обстоятельств непреодолимой силы, должна не позднее чем в 3-дневный срок известить другую Сторону о наступлении таких обстоятельств и их влиянии 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 исполнение обязательств по данному Контракту.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7. ПОРЯДОК УРЕГУЛИРОВАНИЯ СПОРОВ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7.1. В случае возникновения между Сторонами споров и разногласий, Стороны обязуются решать их путем переговоров с соблюдением претензионного порядка.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7.2.</w:t>
      </w:r>
      <w:r>
        <w:rPr>
          <w:rFonts w:ascii="Times New Roman" w:hAnsi="Times New Roman" w:eastAsia="Times New Roman" w:cs="Times New Roman"/>
          <w:sz w:val="22"/>
          <w:szCs w:val="22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Срок рассмотрения претензии не может превышать 30 (Тридцати) календарных дней (ч. 5 ст. 4 АПК РФ).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тавлением оригинала документа.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7.3. В случае не урегулирования споров и разногласий в претензионном порядке, они подлежат рассмотрению в Арбитражном суде Вологодской области в порядке, установленном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709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8. СР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ОК ДЕЙСТВИЯ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8.1. Настоящий Контракт вступает в силу с момента его подписания Сторонами и действует по 31 декабря 2026 года включительно, а в части расчетов и гарантийных обязательств - до полного исполнения обязательств Сторонами.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40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9. ПРОЧИЕ ПОЛОЖ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ЕНИЯ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9.1. Настоящий Контракт составлен и подписан в двух подлинных идентичных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9.2. В случае изменения у какой-либо из Сторон местонахождения, наименования, а также в случае реорг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9.4. Изменени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 условий Контракта при его исполнении не допускается, за исключением случаев, предусмотренных </w:t>
      </w:r>
      <w:hyperlink r:id="rId10" w:tooltip="consultantplus://offline/ref=7F7231C27B22B4FBCE8EBF893BCBB30C3B073B68D8824A61098CB75D11B28D50074DE4579628C82D5C844676F785292BDD1A147517B567FCJ252I" w:history="1">
        <w:r>
          <w:rPr>
            <w:rFonts w:ascii="Times New Roman" w:hAnsi="Times New Roman" w:eastAsia="Times New Roman" w:cs="Times New Roman"/>
            <w:b/>
            <w:i/>
            <w:sz w:val="22"/>
            <w:szCs w:val="22"/>
          </w:rPr>
          <w:t xml:space="preserve">статьей 95</w:t>
        </w:r>
      </w:hyperlink>
      <w:r>
        <w:rPr>
          <w:rFonts w:ascii="Times New Roman" w:hAnsi="Times New Roman" w:eastAsia="Times New Roman" w:cs="Times New Roman"/>
          <w:sz w:val="22"/>
          <w:szCs w:val="22"/>
        </w:rPr>
        <w:t xml:space="preserve"> Федерального закона N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9.5. Настоящий Контракт будет считаться исполненным и прекрати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9.6. Во всем, что не оговорено в настоящем Контракте, Стороны руководствуются действующим законодательством Российской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10. ЮРИДИЧЕСКИЕ АДРЕСА И РЕКВИЗИТЫ СТОРОН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9876" w:type="dxa"/>
        <w:tblLayout w:type="fixed"/>
        <w:tblLook w:val="00A0" w:firstRow="1" w:lastRow="0" w:firstColumn="1" w:lastColumn="0" w:noHBand="0" w:noVBand="0"/>
      </w:tblPr>
      <w:tblGrid>
        <w:gridCol w:w="4381"/>
        <w:gridCol w:w="5495"/>
      </w:tblGrid>
      <w:tr>
        <w:tblPrEx/>
        <w:trPr>
          <w:trHeight w:val="934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М.П.___________________/__________/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5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Управление Федеральной службы по надзору в сфе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ре защиты прав потребителей и благополучия человека по Вологодской области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 (Управление Роспотребнадзора по Вологодской области)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160012, г. Вологда, ул. Яшина, 1-а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тел/факс 75-15-68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т. 75-50-90 – бухгалтерия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03301787600 УФК по Вологодской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Ра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счетный счет входящий в состав единого казначейского счета (ЕКС)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40102810745370000024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казначейский счет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03211643000000013208             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ОКЦ № 1 ВВГУ БАНКА РОССИИ// УФК по Нижегородской области, г. Нижний Новгород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ТОФК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012202102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3525147418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352501001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ОГРНЮЛ 1053500015580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ОКПО/ОКОНХ 75131381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 w:hanging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М.П.__________________/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</w:rPr>
              <w:t xml:space="preserve">А.П.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</w:rPr>
              <w:t xml:space="preserve">Посаженников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/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к Контракту от 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before="120" w:after="120"/>
        <w:widowControl w:val="off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12"/>
        <w:numPr>
          <w:ilvl w:val="0"/>
          <w:numId w:val="7"/>
        </w:numPr>
        <w:ind w:left="0" w:right="0" w:firstLine="0"/>
        <w:spacing w:before="0" w:after="0" w:line="17" w:lineRule="atLeast"/>
        <w:shd w:val="clear" w:color="ffffff" w:fill="ffffff"/>
        <w:tabs>
          <w:tab w:val="left" w:pos="283" w:leader="none"/>
        </w:tabs>
        <w:rPr>
          <w:rFonts w:ascii="Times New Roman" w:hAnsi="Times New Roman" w:cs="Times New Roman"/>
          <w:b w:val="0"/>
          <w:bCs w:val="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1c2126"/>
          <w:sz w:val="22"/>
          <w:szCs w:val="22"/>
        </w:rPr>
        <w:t xml:space="preserve">Затирка MAPEI KERACOLOR FF № 112/2кг (Серый)</w:t>
      </w:r>
      <w:r>
        <w:rPr>
          <w:rFonts w:ascii="Times New Roman" w:hAnsi="Times New Roman" w:eastAsia="Times New Roman" w:cs="Times New Roman"/>
          <w:b/>
          <w:bCs/>
          <w:color w:val="1c2126"/>
          <w:sz w:val="22"/>
          <w:szCs w:val="22"/>
        </w:rPr>
        <w:t xml:space="preserve"> или эквивалент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*</w:t>
      </w:r>
      <w:r/>
      <w:r>
        <w:rPr>
          <w:rFonts w:ascii="Times New Roman" w:hAnsi="Times New Roman" w:eastAsia="Times New Roman" w:cs="Times New Roman"/>
          <w:b/>
          <w:bCs/>
          <w:color w:val="1c2126"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737"/>
        <w:ind w:left="0" w:right="0" w:firstLine="0"/>
        <w:spacing w:before="0" w:after="120" w:line="360" w:lineRule="atLeast"/>
        <w:rPr>
          <w:b/>
          <w:bCs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  <w:t xml:space="preserve">Технические характеристики:</w:t>
      </w:r>
      <w:r>
        <w:rPr>
          <w:b/>
          <w:bCs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Форма выпуска - </w:t>
      </w:r>
      <w:r>
        <w:rPr>
          <w:color w:val="000000" w:themeColor="text1"/>
          <w:sz w:val="22"/>
          <w:szCs w:val="22"/>
        </w:rPr>
      </w:r>
      <w:hyperlink r:id="rId11" w:tooltip="https://www.vseinstrumenti.ru/tag-page/suhie-smesi-dlya-zatirki-mezhplitochnyh-shvov-1703863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сухая смесь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Применение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для наружных и внутренних работ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Основа - </w:t>
      </w:r>
      <w:r>
        <w:rPr>
          <w:color w:val="000000" w:themeColor="text1"/>
          <w:sz w:val="22"/>
          <w:szCs w:val="22"/>
        </w:rPr>
      </w:r>
      <w:hyperlink r:id="rId12" w:tooltip="https://www.vseinstrumenti.ru/tag-page/polimernye-zatirki-dlya-plitki-75806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цементно-полимерная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Количество компонентов - </w:t>
      </w:r>
      <w:r>
        <w:rPr>
          <w:color w:val="000000" w:themeColor="text1"/>
          <w:sz w:val="22"/>
          <w:szCs w:val="22"/>
        </w:rPr>
      </w:r>
      <w:hyperlink r:id="rId13" w:tooltip="https://www.vseinstrumenti.ru/tag-page/odnokomponentnye-zatirki-dlya-shvov-plitki-981800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однокомпонентная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Палитра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1e33dbb1-5f5d-476b-80c7-19caf98f8302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Время высыхания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24 ч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Ширина шва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1-6 мм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Размер фракции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0.15 мм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Температура нанесения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от +5 до +35 °С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Температура эксплуатации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от -30 до +80 °С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Жизнеспособность раствора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2 ч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Влагостойкость - </w:t>
      </w:r>
      <w:r>
        <w:rPr>
          <w:color w:val="000000" w:themeColor="text1"/>
          <w:sz w:val="22"/>
          <w:szCs w:val="22"/>
        </w:rPr>
      </w:r>
      <w:hyperlink r:id="rId14" w:tooltip="https://www.vseinstrumenti.ru/tag-page/vodostojkie-zatirki-dlya-plitki-134682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да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Морозостойкость - </w:t>
      </w:r>
      <w:r>
        <w:rPr>
          <w:color w:val="000000" w:themeColor="text1"/>
          <w:sz w:val="22"/>
          <w:szCs w:val="22"/>
        </w:rPr>
      </w:r>
      <w:hyperlink r:id="rId15" w:tooltip="https://www.vseinstrumenti.ru/tag-page/morozostojkie-zatirki-dlya-shvov-plitki-978956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да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Вид тары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металлизированный мешок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Объем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2 л</w:t>
      </w:r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Вес нетто - </w:t>
      </w:r>
      <w:r>
        <w:rPr>
          <w:color w:val="000000" w:themeColor="text1"/>
          <w:sz w:val="22"/>
          <w:szCs w:val="22"/>
        </w:rPr>
      </w:r>
      <w:hyperlink r:id="rId16" w:tooltip="https://www.vseinstrumenti.ru/tag-page/zatirki-dlya-shvov-2-kg-2077714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2 кг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ind w:left="0" w:right="0" w:firstLine="0"/>
        <w:spacing w:before="0" w:after="0"/>
        <w:shd w:val="clear" w:color="ffffff" w:fill="ffffff"/>
        <w:rPr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Цвет - </w:t>
      </w:r>
      <w:r>
        <w:rPr>
          <w:color w:val="000000" w:themeColor="text1"/>
          <w:sz w:val="22"/>
          <w:szCs w:val="22"/>
        </w:rPr>
      </w:r>
      <w:hyperlink r:id="rId17" w:tooltip="https://www.vseinstrumenti.ru/tag-page/serye-zatirki-dlya-plitki-24142/" w:history="1">
        <w:r>
          <w:rPr>
            <w:rStyle w:val="924"/>
            <w:rFonts w:ascii="Times New Roman" w:hAnsi="Times New Roman" w:eastAsia="Times New Roman" w:cs="Times New Roman"/>
            <w:color w:val="000000" w:themeColor="text1"/>
            <w:sz w:val="22"/>
            <w:szCs w:val="22"/>
            <w:u w:val="none"/>
          </w:rPr>
          <w:t xml:space="preserve">серый</w:t>
        </w:r>
      </w:hyperlink>
      <w:r>
        <w:rPr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</w:p>
    <w:p>
      <w:pPr>
        <w:jc w:val="both"/>
        <w:rPr>
          <w:rFonts w:ascii="Times New Roman" w:hAnsi="Times New Roman"/>
          <w:b/>
          <w:bCs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*</w:t>
      </w:r>
      <w:r>
        <w:rPr>
          <w:rFonts w:ascii="Times New Roman" w:hAnsi="Times New Roman"/>
          <w:b/>
          <w:bCs/>
          <w:sz w:val="20"/>
          <w:szCs w:val="20"/>
          <w:u w:val="single"/>
          <w:lang w:eastAsia="ru-RU"/>
        </w:rPr>
        <w:t xml:space="preserve">ЛЮБОЕ УКАЗАНИЕ НА ТОВАРНУЮ МАРКУ, ПРОИЗВОДИТЕЛЯ В НАСТОЯЩЕМ ОПИСАНИИ ЗАКУПКИ ЗАКАЗЧИК СОПРОВОЖДАЕТ СЛОВОМ «ИЛИ ЭКВИВАЛЕНТ»</w:t>
      </w:r>
      <w:r>
        <w:rPr>
          <w:rFonts w:ascii="Times New Roman" w:hAnsi="Times New Roman"/>
          <w:b/>
          <w:bCs/>
          <w:sz w:val="20"/>
          <w:szCs w:val="20"/>
          <w:u w:val="single"/>
          <w:lang w:eastAsia="ru-RU"/>
        </w:rPr>
      </w:r>
      <w:r>
        <w:rPr>
          <w:rFonts w:ascii="Times New Roman" w:hAnsi="Times New Roman"/>
          <w:b/>
          <w:bCs/>
          <w:sz w:val="20"/>
          <w:szCs w:val="20"/>
          <w:u w:val="single"/>
          <w:lang w:eastAsia="ru-RU"/>
        </w:rPr>
      </w:r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1"/>
        </w:rPr>
      </w:r>
      <w:r/>
    </w:p>
    <w:p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2. Требования к качеству поставляемого товара: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2.1.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соответствии с п. 7 ч. 1 ст. 33 Закона № 44-ФЗ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Поставщик гарантирует, что поставляемый Товар является новым (товаром, который не был в употреблении,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тствует требованиям, установленным Контрактом.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 Поставляемый товар при использовании его в работе не должен оказывать вредного воздействия на окружающую среду. Должен быть безопасен для человека. Соответствовать требованиям государственных стандартов,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действующих на территории РФ.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Поставляемый Товар должен соответствовать действующим в РФ стандартам, техническим регламентам, санитарным и фитосанитарным нормам.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 Товар должен быть поставлен в упаковке завода-изготовителя, позволяющей транспортировать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 без повреждений, без нарушения защитных способов от несан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кционированного вскрытия, предусмотренных производителем.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2.4. Поставляемые товары не должны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щика, при соблюдении Заказчиком правил хранения и/или использования поставляемых товаров.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 Требования к сроку и (или) объему предоставления гарантий качества товара: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3.1.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Гарантия продавца на товар должна соответствовать гарантии производителя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Все работы по гарантийному обслуживанию, в том числе доставка товара, проводятся за счет Поставщика.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4. Условия поставки: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Поставщик самостоятельно доставляет Товар Заказчику по адресу: Вологодская область, г. Вологда, ул. Яшина 1а (далее - место дост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авки). Поставка осуществляется по рабочим дням с пн. по чт. с 9:00 до 17:00 часов, в пт. с 9:00 до 15:00 часов, Поставщик уведомляет Заказчика не позднее, чем за 1 (один) день до планируемой даты поставки Товара о готовности поставить Товар по телефону: 8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(8172) 75-95-09.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Lohit Devanagari">
    <w:panose1 w:val="02000603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1"/>
        <w:ind w:firstLine="709"/>
        <w:jc w:val="both"/>
      </w:pPr>
      <w:r>
        <w:rPr>
          <w:rStyle w:val="923"/>
        </w:rPr>
        <w:footnoteRef/>
      </w:r>
      <w:r>
        <w:t xml:space="preserve">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</w:t>
      </w:r>
      <w:r>
        <w:t xml:space="preserve">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</w:t>
      </w:r>
      <w:r>
        <w:t xml:space="preserve">телем) обязательства, предусмотренного контрактом, о внесении изменений в постановление Правительства Российской Федерации от 15 мая 2017 г. № 57 0 и признании утратившим силу постановления Правительства Российской Федерации от 25 ноября 2013 г. № 1063, ут</w:t>
      </w:r>
      <w:r>
        <w:t xml:space="preserve">вержденные постановлением Правительства Российской Федерации от 30.08.2017 № 1042 (далее – Правила).</w:t>
      </w:r>
      <w:r/>
    </w:p>
  </w:footnote>
  <w:footnote w:id="3">
    <w:p>
      <w:pPr>
        <w:pStyle w:val="919"/>
        <w:jc w:val="both"/>
      </w:pPr>
      <w:r>
        <w:rPr>
          <w:rStyle w:val="923"/>
        </w:rPr>
        <w:footnoteRef/>
      </w:r>
      <w:r>
        <w:rPr>
          <w:rFonts w:ascii="Times New Roman" w:hAnsi="Times New Roman" w:cs="Times New Roman"/>
        </w:rPr>
        <w:t xml:space="preserve"> Штраф устанавливается контрактом в порядке:</w:t>
      </w:r>
      <w:r/>
    </w:p>
    <w:p>
      <w:pPr>
        <w:pStyle w:val="9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4">
    <w:p>
      <w:pPr>
        <w:pStyle w:val="921"/>
        <w:ind w:firstLine="709"/>
      </w:pPr>
      <w:r>
        <w:rPr>
          <w:rStyle w:val="923"/>
        </w:rPr>
        <w:footnoteRef/>
      </w:r>
      <w:r>
        <w:t xml:space="preserve"> Штраф устанавливается контрактом в порядке:</w:t>
      </w:r>
      <w:r/>
    </w:p>
    <w:p>
      <w:pPr>
        <w:pStyle w:val="921"/>
        <w:ind w:firstLine="709"/>
      </w:pPr>
      <w:r>
        <w:t xml:space="preserve">а) 10 процентов цены контракта в случае, если цена контракта не превышает 3 млн. рублей;</w:t>
      </w:r>
      <w:r/>
    </w:p>
    <w:p>
      <w:pPr>
        <w:pStyle w:val="921"/>
        <w:ind w:firstLine="709"/>
      </w:pPr>
      <w:r>
        <w:t xml:space="preserve">б) 5 процентов цены кон</w:t>
      </w:r>
      <w:r>
        <w:t xml:space="preserve">тракта в случае, если цена контракта составляет от 3 млн. рублей до 50 млн. рублей (включительно).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9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2)"/>
      <w:lvlJc w:val="left"/>
      <w:pPr>
        <w:ind w:left="1080" w:hanging="360"/>
      </w:pPr>
      <w:rPr>
        <w:b w:val="0"/>
        <w:u w:val="none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2)"/>
      <w:lvlJc w:val="left"/>
      <w:pPr>
        <w:ind w:left="1080" w:hanging="360"/>
      </w:pPr>
      <w:rPr>
        <w:b w:val="0"/>
        <w:bCs w:val="0"/>
        <w:u w:val="none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8">
    <w:name w:val="Heading 2 Char"/>
    <w:basedOn w:val="744"/>
    <w:link w:val="736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744"/>
    <w:link w:val="737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744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744"/>
    <w:link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>
    <w:name w:val="Heading 6 Char"/>
    <w:basedOn w:val="744"/>
    <w:link w:val="74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>
    <w:name w:val="Heading 7 Char"/>
    <w:basedOn w:val="744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8 Char"/>
    <w:basedOn w:val="744"/>
    <w:link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>
    <w:name w:val="Heading 9 Char"/>
    <w:basedOn w:val="744"/>
    <w:link w:val="743"/>
    <w:uiPriority w:val="9"/>
    <w:rPr>
      <w:rFonts w:ascii="Arial" w:hAnsi="Arial" w:eastAsia="Arial" w:cs="Arial"/>
      <w:i/>
      <w:iCs/>
      <w:sz w:val="21"/>
      <w:szCs w:val="21"/>
    </w:rPr>
  </w:style>
  <w:style w:type="character" w:styleId="726">
    <w:name w:val="Title Char"/>
    <w:basedOn w:val="744"/>
    <w:link w:val="757"/>
    <w:uiPriority w:val="10"/>
    <w:rPr>
      <w:sz w:val="48"/>
      <w:szCs w:val="48"/>
    </w:rPr>
  </w:style>
  <w:style w:type="character" w:styleId="727">
    <w:name w:val="Subtitle Char"/>
    <w:basedOn w:val="744"/>
    <w:link w:val="759"/>
    <w:uiPriority w:val="11"/>
    <w:rPr>
      <w:sz w:val="24"/>
      <w:szCs w:val="24"/>
    </w:rPr>
  </w:style>
  <w:style w:type="character" w:styleId="728">
    <w:name w:val="Quote Char"/>
    <w:link w:val="761"/>
    <w:uiPriority w:val="29"/>
    <w:rPr>
      <w:i/>
    </w:rPr>
  </w:style>
  <w:style w:type="character" w:styleId="729">
    <w:name w:val="Intense Quote Char"/>
    <w:link w:val="763"/>
    <w:uiPriority w:val="30"/>
    <w:rPr>
      <w:i/>
    </w:rPr>
  </w:style>
  <w:style w:type="character" w:styleId="730">
    <w:name w:val="Header Char"/>
    <w:basedOn w:val="744"/>
    <w:link w:val="765"/>
    <w:uiPriority w:val="99"/>
  </w:style>
  <w:style w:type="character" w:styleId="731">
    <w:name w:val="Footer Char"/>
    <w:basedOn w:val="744"/>
    <w:link w:val="767"/>
    <w:uiPriority w:val="99"/>
  </w:style>
  <w:style w:type="character" w:styleId="732">
    <w:name w:val="Caption Char"/>
    <w:basedOn w:val="744"/>
    <w:link w:val="769"/>
    <w:uiPriority w:val="35"/>
    <w:rPr>
      <w:b/>
      <w:bCs/>
      <w:color w:val="4f81bd" w:themeColor="accent1"/>
      <w:sz w:val="18"/>
      <w:szCs w:val="18"/>
    </w:rPr>
  </w:style>
  <w:style w:type="character" w:styleId="733">
    <w:name w:val="Endnote Text Char"/>
    <w:link w:val="898"/>
    <w:uiPriority w:val="99"/>
    <w:rPr>
      <w:sz w:val="20"/>
    </w:rPr>
  </w:style>
  <w:style w:type="paragraph" w:styleId="734" w:default="1">
    <w:name w:val="Normal"/>
    <w:qFormat/>
  </w:style>
  <w:style w:type="paragraph" w:styleId="735">
    <w:name w:val="Heading 1"/>
    <w:basedOn w:val="734"/>
    <w:link w:val="915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736">
    <w:name w:val="Heading 2"/>
    <w:basedOn w:val="734"/>
    <w:next w:val="734"/>
    <w:link w:val="7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7">
    <w:name w:val="Heading 3"/>
    <w:basedOn w:val="734"/>
    <w:next w:val="734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8">
    <w:name w:val="Heading 4"/>
    <w:basedOn w:val="734"/>
    <w:next w:val="734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734"/>
    <w:next w:val="734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734"/>
    <w:next w:val="734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1">
    <w:name w:val="Heading 7"/>
    <w:basedOn w:val="734"/>
    <w:next w:val="734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2">
    <w:name w:val="Heading 8"/>
    <w:basedOn w:val="734"/>
    <w:next w:val="734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3">
    <w:name w:val="Heading 9"/>
    <w:basedOn w:val="734"/>
    <w:next w:val="734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 w:customStyle="1">
    <w:name w:val="Heading 1 Char"/>
    <w:basedOn w:val="744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Заголовок 2 Знак"/>
    <w:basedOn w:val="744"/>
    <w:link w:val="736"/>
    <w:uiPriority w:val="9"/>
    <w:rPr>
      <w:rFonts w:ascii="Arial" w:hAnsi="Arial" w:eastAsia="Arial" w:cs="Arial"/>
      <w:sz w:val="34"/>
    </w:rPr>
  </w:style>
  <w:style w:type="character" w:styleId="749" w:customStyle="1">
    <w:name w:val="Заголовок 3 Знак"/>
    <w:basedOn w:val="744"/>
    <w:link w:val="737"/>
    <w:uiPriority w:val="9"/>
    <w:rPr>
      <w:rFonts w:ascii="Arial" w:hAnsi="Arial" w:eastAsia="Arial" w:cs="Arial"/>
      <w:sz w:val="30"/>
      <w:szCs w:val="30"/>
    </w:rPr>
  </w:style>
  <w:style w:type="character" w:styleId="750" w:customStyle="1">
    <w:name w:val="Заголовок 4 Знак"/>
    <w:basedOn w:val="744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Заголовок 5 Знак"/>
    <w:basedOn w:val="744"/>
    <w:link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Заголовок 6 Знак"/>
    <w:basedOn w:val="744"/>
    <w:link w:val="740"/>
    <w:uiPriority w:val="9"/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Заголовок 7 Знак"/>
    <w:basedOn w:val="744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Заголовок 8 Знак"/>
    <w:basedOn w:val="744"/>
    <w:link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Заголовок 9 Знак"/>
    <w:basedOn w:val="744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No Spacing"/>
    <w:uiPriority w:val="1"/>
    <w:qFormat/>
    <w:pPr>
      <w:spacing w:after="0" w:line="240" w:lineRule="auto"/>
    </w:pPr>
  </w:style>
  <w:style w:type="paragraph" w:styleId="757">
    <w:name w:val="Title"/>
    <w:basedOn w:val="734"/>
    <w:next w:val="734"/>
    <w:link w:val="7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8" w:customStyle="1">
    <w:name w:val="Заголовок Знак"/>
    <w:basedOn w:val="744"/>
    <w:link w:val="757"/>
    <w:uiPriority w:val="10"/>
    <w:rPr>
      <w:sz w:val="48"/>
      <w:szCs w:val="48"/>
    </w:rPr>
  </w:style>
  <w:style w:type="paragraph" w:styleId="759">
    <w:name w:val="Subtitle"/>
    <w:basedOn w:val="734"/>
    <w:next w:val="734"/>
    <w:link w:val="760"/>
    <w:uiPriority w:val="11"/>
    <w:qFormat/>
    <w:pPr>
      <w:spacing w:before="200" w:after="200"/>
    </w:pPr>
    <w:rPr>
      <w:sz w:val="24"/>
      <w:szCs w:val="24"/>
    </w:rPr>
  </w:style>
  <w:style w:type="character" w:styleId="760" w:customStyle="1">
    <w:name w:val="Подзаголовок Знак"/>
    <w:basedOn w:val="744"/>
    <w:link w:val="759"/>
    <w:uiPriority w:val="11"/>
    <w:rPr>
      <w:sz w:val="24"/>
      <w:szCs w:val="24"/>
    </w:rPr>
  </w:style>
  <w:style w:type="paragraph" w:styleId="761">
    <w:name w:val="Quote"/>
    <w:basedOn w:val="734"/>
    <w:next w:val="734"/>
    <w:link w:val="762"/>
    <w:uiPriority w:val="29"/>
    <w:qFormat/>
    <w:pPr>
      <w:ind w:left="720" w:right="720"/>
    </w:pPr>
    <w:rPr>
      <w:i/>
    </w:rPr>
  </w:style>
  <w:style w:type="character" w:styleId="762" w:customStyle="1">
    <w:name w:val="Цитата 2 Знак"/>
    <w:link w:val="761"/>
    <w:uiPriority w:val="29"/>
    <w:rPr>
      <w:i/>
    </w:rPr>
  </w:style>
  <w:style w:type="paragraph" w:styleId="763">
    <w:name w:val="Intense Quote"/>
    <w:basedOn w:val="734"/>
    <w:next w:val="734"/>
    <w:link w:val="7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4" w:customStyle="1">
    <w:name w:val="Выделенная цитата Знак"/>
    <w:link w:val="763"/>
    <w:uiPriority w:val="30"/>
    <w:rPr>
      <w:i/>
    </w:rPr>
  </w:style>
  <w:style w:type="paragraph" w:styleId="765">
    <w:name w:val="Header"/>
    <w:basedOn w:val="734"/>
    <w:link w:val="7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 w:customStyle="1">
    <w:name w:val="Верхний колонтитул Знак"/>
    <w:basedOn w:val="744"/>
    <w:link w:val="765"/>
    <w:uiPriority w:val="99"/>
  </w:style>
  <w:style w:type="paragraph" w:styleId="767">
    <w:name w:val="Footer"/>
    <w:basedOn w:val="734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8" w:customStyle="1">
    <w:name w:val="Нижний колонтитул Знак"/>
    <w:basedOn w:val="744"/>
    <w:link w:val="767"/>
    <w:uiPriority w:val="99"/>
  </w:style>
  <w:style w:type="paragraph" w:styleId="769">
    <w:name w:val="Caption"/>
    <w:basedOn w:val="734"/>
    <w:next w:val="734"/>
    <w:link w:val="7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0" w:customStyle="1">
    <w:name w:val="Название объекта Знак"/>
    <w:basedOn w:val="744"/>
    <w:link w:val="769"/>
    <w:uiPriority w:val="35"/>
    <w:rPr>
      <w:b/>
      <w:bCs/>
      <w:color w:val="5b9bd5" w:themeColor="accent1"/>
      <w:sz w:val="18"/>
      <w:szCs w:val="18"/>
    </w:rPr>
  </w:style>
  <w:style w:type="table" w:styleId="771">
    <w:name w:val="Table Grid"/>
    <w:basedOn w:val="7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2" w:customStyle="1">
    <w:name w:val="Table Grid Light"/>
    <w:basedOn w:val="7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3">
    <w:name w:val="Plain Table 1"/>
    <w:basedOn w:val="7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0" w:customStyle="1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1" w:customStyle="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3" w:customStyle="1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5" w:customStyle="1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4" w:customStyle="1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5" w:customStyle="1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6" w:customStyle="1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7" w:customStyle="1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8" w:customStyle="1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9" w:customStyle="1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3" w:customStyle="1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4" w:customStyle="1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5" w:customStyle="1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6" w:customStyle="1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7" w:customStyle="1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8" w:customStyle="1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ned - Accent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7" w:customStyle="1">
    <w:name w:val="Lined - Accent 1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8" w:customStyle="1">
    <w:name w:val="Lined - Accent 2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9" w:customStyle="1">
    <w:name w:val="Lined - Accent 3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0" w:customStyle="1">
    <w:name w:val="Lined - Accent 4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1" w:customStyle="1">
    <w:name w:val="Lined - Accent 5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2" w:customStyle="1">
    <w:name w:val="Lined - Accent 6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3" w:customStyle="1">
    <w:name w:val="Bordered &amp; Lined - Accent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4" w:customStyle="1">
    <w:name w:val="Bordered &amp; Lined - Accent 1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5" w:customStyle="1">
    <w:name w:val="Bordered &amp; Lined - Accent 2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6" w:customStyle="1">
    <w:name w:val="Bordered &amp; Lined - Accent 3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7" w:customStyle="1">
    <w:name w:val="Bordered &amp; Lined - Accent 4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8" w:customStyle="1">
    <w:name w:val="Bordered &amp; Lined - Accent 5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9" w:customStyle="1">
    <w:name w:val="Bordered &amp; Lined - Accent 6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0" w:customStyle="1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1" w:customStyle="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2" w:customStyle="1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3" w:customStyle="1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4" w:customStyle="1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5" w:customStyle="1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6" w:customStyle="1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97" w:customStyle="1">
    <w:name w:val="Footnote Text Char"/>
    <w:uiPriority w:val="99"/>
    <w:rPr>
      <w:sz w:val="18"/>
    </w:rPr>
  </w:style>
  <w:style w:type="paragraph" w:styleId="898">
    <w:name w:val="endnote text"/>
    <w:basedOn w:val="734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4"/>
    <w:uiPriority w:val="99"/>
    <w:semiHidden/>
    <w:unhideWhenUsed/>
    <w:rPr>
      <w:vertAlign w:val="superscript"/>
    </w:rPr>
  </w:style>
  <w:style w:type="paragraph" w:styleId="901">
    <w:name w:val="toc 1"/>
    <w:basedOn w:val="734"/>
    <w:next w:val="734"/>
    <w:uiPriority w:val="39"/>
    <w:unhideWhenUsed/>
    <w:pPr>
      <w:spacing w:after="57"/>
    </w:pPr>
  </w:style>
  <w:style w:type="paragraph" w:styleId="902">
    <w:name w:val="toc 2"/>
    <w:basedOn w:val="734"/>
    <w:next w:val="734"/>
    <w:uiPriority w:val="39"/>
    <w:unhideWhenUsed/>
    <w:pPr>
      <w:ind w:left="283"/>
      <w:spacing w:after="57"/>
    </w:pPr>
  </w:style>
  <w:style w:type="paragraph" w:styleId="903">
    <w:name w:val="toc 3"/>
    <w:basedOn w:val="734"/>
    <w:next w:val="734"/>
    <w:uiPriority w:val="39"/>
    <w:unhideWhenUsed/>
    <w:pPr>
      <w:ind w:left="567"/>
      <w:spacing w:after="57"/>
    </w:pPr>
  </w:style>
  <w:style w:type="paragraph" w:styleId="904">
    <w:name w:val="toc 4"/>
    <w:basedOn w:val="734"/>
    <w:next w:val="734"/>
    <w:uiPriority w:val="39"/>
    <w:unhideWhenUsed/>
    <w:pPr>
      <w:ind w:left="850"/>
      <w:spacing w:after="57"/>
    </w:pPr>
  </w:style>
  <w:style w:type="paragraph" w:styleId="905">
    <w:name w:val="toc 5"/>
    <w:basedOn w:val="734"/>
    <w:next w:val="734"/>
    <w:uiPriority w:val="39"/>
    <w:unhideWhenUsed/>
    <w:pPr>
      <w:ind w:left="1134"/>
      <w:spacing w:after="57"/>
    </w:pPr>
  </w:style>
  <w:style w:type="paragraph" w:styleId="906">
    <w:name w:val="toc 6"/>
    <w:basedOn w:val="734"/>
    <w:next w:val="734"/>
    <w:uiPriority w:val="39"/>
    <w:unhideWhenUsed/>
    <w:pPr>
      <w:ind w:left="1417"/>
      <w:spacing w:after="57"/>
    </w:pPr>
  </w:style>
  <w:style w:type="paragraph" w:styleId="907">
    <w:name w:val="toc 7"/>
    <w:basedOn w:val="734"/>
    <w:next w:val="734"/>
    <w:uiPriority w:val="39"/>
    <w:unhideWhenUsed/>
    <w:pPr>
      <w:ind w:left="1701"/>
      <w:spacing w:after="57"/>
    </w:pPr>
  </w:style>
  <w:style w:type="paragraph" w:styleId="908">
    <w:name w:val="toc 8"/>
    <w:basedOn w:val="734"/>
    <w:next w:val="734"/>
    <w:uiPriority w:val="39"/>
    <w:unhideWhenUsed/>
    <w:pPr>
      <w:ind w:left="1984"/>
      <w:spacing w:after="57"/>
    </w:pPr>
  </w:style>
  <w:style w:type="paragraph" w:styleId="909">
    <w:name w:val="toc 9"/>
    <w:basedOn w:val="734"/>
    <w:next w:val="734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4"/>
    <w:next w:val="734"/>
    <w:uiPriority w:val="99"/>
    <w:unhideWhenUsed/>
    <w:pPr>
      <w:spacing w:after="0"/>
    </w:pPr>
  </w:style>
  <w:style w:type="paragraph" w:styleId="912">
    <w:name w:val="List Paragraph"/>
    <w:basedOn w:val="734"/>
    <w:link w:val="926"/>
    <w:qFormat/>
    <w:pPr>
      <w:contextualSpacing/>
      <w:ind w:left="720"/>
    </w:pPr>
  </w:style>
  <w:style w:type="paragraph" w:styleId="913">
    <w:name w:val="Body Text Indent"/>
    <w:basedOn w:val="734"/>
    <w:link w:val="914"/>
    <w:uiPriority w:val="99"/>
    <w:unhideWhenUsed/>
    <w:pPr>
      <w:ind w:left="283"/>
      <w:spacing w:after="120" w:line="276" w:lineRule="auto"/>
    </w:pPr>
    <w:rPr>
      <w:rFonts w:ascii="Calibri" w:hAnsi="Calibri" w:eastAsia="Calibri" w:cs="Calibri"/>
    </w:rPr>
  </w:style>
  <w:style w:type="character" w:styleId="914" w:customStyle="1">
    <w:name w:val="Основной текст с отступом Знак"/>
    <w:basedOn w:val="744"/>
    <w:link w:val="913"/>
    <w:uiPriority w:val="99"/>
    <w:rPr>
      <w:rFonts w:ascii="Calibri" w:hAnsi="Calibri" w:eastAsia="Calibri" w:cs="Calibri"/>
    </w:rPr>
  </w:style>
  <w:style w:type="character" w:styleId="915" w:customStyle="1">
    <w:name w:val="Заголовок 1 Знак"/>
    <w:basedOn w:val="744"/>
    <w:link w:val="735"/>
    <w:uiPriority w:val="9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16" w:customStyle="1">
    <w:name w:val="Без интервала1"/>
    <w:pPr>
      <w:spacing w:after="0" w:line="240" w:lineRule="auto"/>
    </w:pPr>
    <w:rPr>
      <w:rFonts w:ascii="Calibri" w:hAnsi="Calibri" w:eastAsia="Times New Roman" w:cs="Times New Roman"/>
      <w:color w:val="000000"/>
      <w:szCs w:val="20"/>
      <w:lang w:eastAsia="ru-RU"/>
    </w:rPr>
  </w:style>
  <w:style w:type="paragraph" w:styleId="917">
    <w:name w:val="Body Text"/>
    <w:basedOn w:val="734"/>
    <w:link w:val="918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18" w:customStyle="1">
    <w:name w:val="Основной текст Знак"/>
    <w:basedOn w:val="744"/>
    <w:link w:val="917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19" w:customStyle="1">
    <w:name w:val="ConsPlusNormal"/>
    <w:link w:val="929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ar-SA"/>
    </w:rPr>
  </w:style>
  <w:style w:type="paragraph" w:styleId="920" w:customStyle="1">
    <w:name w:val="Style13"/>
    <w:basedOn w:val="734"/>
    <w:pPr>
      <w:ind w:hanging="602"/>
      <w:spacing w:after="0" w:line="281" w:lineRule="exact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21">
    <w:name w:val="footnote text"/>
    <w:basedOn w:val="734"/>
    <w:link w:val="922"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922" w:customStyle="1">
    <w:name w:val="Текст сноски Знак"/>
    <w:basedOn w:val="744"/>
    <w:link w:val="921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923">
    <w:name w:val="footnote reference"/>
    <w:link w:val="928"/>
    <w:rPr>
      <w:vertAlign w:val="superscript"/>
    </w:rPr>
  </w:style>
  <w:style w:type="character" w:styleId="924">
    <w:name w:val="Hyperlink"/>
    <w:uiPriority w:val="99"/>
    <w:rPr>
      <w:color w:val="0000ff"/>
      <w:u w:val="single"/>
    </w:rPr>
  </w:style>
  <w:style w:type="character" w:styleId="925" w:customStyle="1">
    <w:name w:val="Font Style11"/>
    <w:basedOn w:val="744"/>
    <w:rPr>
      <w:rFonts w:hint="default" w:ascii="Times New Roman" w:hAnsi="Times New Roman" w:cs="Times New Roman"/>
      <w:sz w:val="22"/>
      <w:szCs w:val="22"/>
    </w:rPr>
  </w:style>
  <w:style w:type="character" w:styleId="926" w:customStyle="1">
    <w:name w:val="Абзац списка Знак"/>
    <w:basedOn w:val="744"/>
    <w:link w:val="912"/>
  </w:style>
  <w:style w:type="paragraph" w:styleId="927" w:customStyle="1">
    <w:name w:val="Footnote"/>
    <w:basedOn w:val="734"/>
    <w:pPr>
      <w:spacing w:after="0" w:line="240" w:lineRule="auto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28" w:customStyle="1">
    <w:name w:val="Знак сноски1"/>
    <w:link w:val="923"/>
    <w:pPr>
      <w:spacing w:after="200" w:line="276" w:lineRule="auto"/>
    </w:pPr>
    <w:rPr>
      <w:vertAlign w:val="superscript"/>
    </w:rPr>
  </w:style>
  <w:style w:type="character" w:styleId="929" w:customStyle="1">
    <w:name w:val="ConsPlusNormal Знак"/>
    <w:link w:val="919"/>
    <w:rPr>
      <w:rFonts w:ascii="Arial" w:hAnsi="Arial" w:eastAsia="Calibri" w:cs="Arial"/>
      <w:sz w:val="20"/>
      <w:szCs w:val="20"/>
      <w:lang w:eastAsia="ar-SA"/>
    </w:rPr>
  </w:style>
  <w:style w:type="character" w:styleId="930" w:customStyle="1">
    <w:name w:val="cardmaininfo__title"/>
    <w:basedOn w:val="744"/>
  </w:style>
  <w:style w:type="paragraph" w:styleId="931">
    <w:name w:val="Balloon Text"/>
    <w:basedOn w:val="734"/>
    <w:link w:val="93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2" w:customStyle="1">
    <w:name w:val="Текст выноски Знак"/>
    <w:basedOn w:val="744"/>
    <w:link w:val="931"/>
    <w:uiPriority w:val="99"/>
    <w:semiHidden/>
    <w:rPr>
      <w:rFonts w:ascii="Segoe UI" w:hAnsi="Segoe UI" w:cs="Segoe UI"/>
      <w:sz w:val="18"/>
      <w:szCs w:val="18"/>
    </w:rPr>
  </w:style>
  <w:style w:type="paragraph" w:styleId="933" w:customStyle="1">
    <w:name w:val="Заголовок 11"/>
    <w:uiPriority w:val="99"/>
    <w:qFormat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34" w:customStyle="1">
    <w:name w:val="Содержимое таблицы"/>
    <w:qFormat/>
    <w:pPr>
      <w:jc w:val="center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PT Astra Serif" w:hAnsi="PT Astra Serif" w:eastAsia="Source Han Sans CN Regular" w:cs="Lohit Devanagari"/>
      <w:sz w:val="28"/>
      <w:szCs w:val="24"/>
      <w:lang w:eastAsia="ru-RU" w:bidi="ru-RU"/>
    </w:rPr>
  </w:style>
  <w:style w:type="paragraph" w:styleId="935" w:customStyle="1">
    <w:name w:val="Заголовок таблицы"/>
    <w:qFormat/>
    <w:pPr>
      <w:jc w:val="center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PT Astra Serif" w:hAnsi="PT Astra Serif" w:eastAsia="Source Han Sans CN Regular" w:cs="Lohit Devanagari"/>
      <w:b/>
      <w:sz w:val="28"/>
      <w:szCs w:val="24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7F7231C27B22B4FBCE8EBF893BCBB30C3B073B68D8824A61098CB75D11B28D50154DBC5B9529D52C55911027B2JD59I" TargetMode="External"/><Relationship Id="rId10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1" Type="http://schemas.openxmlformats.org/officeDocument/2006/relationships/hyperlink" Target="https://www.vseinstrumenti.ru/tag-page/suhie-smesi-dlya-zatirki-mezhplitochnyh-shvov-1703863/" TargetMode="External"/><Relationship Id="rId12" Type="http://schemas.openxmlformats.org/officeDocument/2006/relationships/hyperlink" Target="https://www.vseinstrumenti.ru/tag-page/polimernye-zatirki-dlya-plitki-75806/" TargetMode="External"/><Relationship Id="rId13" Type="http://schemas.openxmlformats.org/officeDocument/2006/relationships/hyperlink" Target="https://www.vseinstrumenti.ru/tag-page/odnokomponentnye-zatirki-dlya-shvov-plitki-981800/" TargetMode="External"/><Relationship Id="rId14" Type="http://schemas.openxmlformats.org/officeDocument/2006/relationships/hyperlink" Target="https://www.vseinstrumenti.ru/tag-page/vodostojkie-zatirki-dlya-plitki-134682/" TargetMode="External"/><Relationship Id="rId15" Type="http://schemas.openxmlformats.org/officeDocument/2006/relationships/hyperlink" Target="https://www.vseinstrumenti.ru/tag-page/morozostojkie-zatirki-dlya-shvov-plitki-978956/" TargetMode="External"/><Relationship Id="rId16" Type="http://schemas.openxmlformats.org/officeDocument/2006/relationships/hyperlink" Target="https://www.vseinstrumenti.ru/tag-page/zatirki-dlya-shvov-2-kg-2077714/" TargetMode="External"/><Relationship Id="rId17" Type="http://schemas.openxmlformats.org/officeDocument/2006/relationships/hyperlink" Target="https://www.vseinstrumenti.ru/tag-page/serye-zatirki-dlya-plitki-24142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Корлякова Любовь Николаевна</dc:creator>
  <cp:keywords/>
  <dc:description/>
  <cp:lastModifiedBy>user</cp:lastModifiedBy>
  <cp:revision>87</cp:revision>
  <dcterms:created xsi:type="dcterms:W3CDTF">2022-10-19T13:35:00Z</dcterms:created>
  <dcterms:modified xsi:type="dcterms:W3CDTF">2026-07-31T12:40:52Z</dcterms:modified>
</cp:coreProperties>
</file>