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4"/>
        <w:rPr>
          <w:rFonts w:ascii="Times New Roman" w:hAnsi="Times New Roman"/>
          <w:color w:val="000000"/>
          <w:sz w:val="22"/>
          <w:szCs w:val="22"/>
          <w:lang w:val="ru-ru"/>
        </w:rPr>
      </w:pPr>
      <w:r>
        <w:rPr>
          <w:rFonts w:ascii="Times New Roman" w:hAnsi="Times New Roman"/>
          <w:color w:val="000000"/>
          <w:sz w:val="22"/>
          <w:szCs w:val="22"/>
          <w:lang w:val="ru-ru"/>
        </w:rPr>
        <w:t xml:space="preserve">Договор  № </w:t>
      </w:r>
      <w:r>
        <w:rPr>
          <w:rFonts w:ascii="Times New Roman" w:hAnsi="Times New Roman"/>
          <w:color w:val="000000"/>
          <w:sz w:val="22"/>
          <w:szCs w:val="22"/>
        </w:rPr>
        <w:t>563265720</w:t>
      </w:r>
      <w:r>
        <w:rPr>
          <w:rFonts w:ascii="Times New Roman" w:hAnsi="Times New Roman"/>
          <w:color w:val="000000"/>
          <w:sz w:val="22"/>
          <w:szCs w:val="22"/>
          <w:lang w:val="ru-ru"/>
        </w:rPr>
        <w:t xml:space="preserve"> </w:t>
      </w:r>
      <w:r>
        <w:rPr>
          <w:rFonts w:ascii="Times New Roman" w:hAnsi="Times New Roman"/>
          <w:color w:val="000000"/>
          <w:sz w:val="22"/>
          <w:szCs w:val="22"/>
          <w:lang w:val="ru-ru"/>
        </w:rPr>
      </w:r>
    </w:p>
    <w:p>
      <w:pPr>
        <w:pStyle w:val="para23"/>
        <w:spacing w:before="360" w:after="240"/>
        <w:jc w:val="center"/>
        <w:rPr>
          <w:color w:val="000000"/>
        </w:rPr>
      </w:pPr>
      <w:bookmarkStart w:id="0" w:name="_GoBack"/>
      <w:r>
        <w:rPr>
          <w:color w:val="000000"/>
        </w:rPr>
      </w:r>
      <w:r>
        <w:rPr>
          <w:b/>
          <w:color w:val="000000"/>
        </w:rPr>
        <w:t>ИКЗ:</w:t>
      </w:r>
      <w:r>
        <w:rPr>
          <w:color w:val="000000"/>
        </w:rPr>
      </w:r>
      <w:bookmarkStart w:id="1" w:name="_Hlk210134708"/>
      <w:r>
        <w:rPr>
          <w:color w:val="000000"/>
        </w:rPr>
      </w:r>
      <w:bookmarkEnd w:id="1"/>
      <w:r>
        <w:rPr>
          <w:color w:val="000000"/>
        </w:rPr>
      </w:r>
      <w:r>
        <w:rPr>
          <w:rFonts w:eastAsia="Tahoma" w:cs="Tahoma"/>
          <w:color w:val="000000"/>
        </w:rPr>
        <w:t xml:space="preserve"> </w:t>
      </w:r>
      <w:r>
        <w:rPr>
          <w:b/>
          <w:color w:val="000000"/>
        </w:rPr>
        <w:t>261100135029610010100100030000000244</w:t>
      </w:r>
      <w:r>
        <w:rPr>
          <w:color w:val="000000"/>
        </w:rPr>
      </w:r>
    </w:p>
    <w:p>
      <w:pPr>
        <w:pStyle w:val="para4"/>
        <w:rPr>
          <w:rFonts w:ascii="Times New Roman" w:hAnsi="Times New Roman"/>
          <w:color w:val="000000"/>
          <w:sz w:val="22"/>
          <w:szCs w:val="22"/>
          <w:lang w:val="ru-ru"/>
        </w:rPr>
      </w:pPr>
      <w:r>
        <w:rPr>
          <w:color w:val="000000"/>
        </w:rPr>
      </w:r>
      <w:bookmarkEnd w:id="0"/>
      <w:r>
        <w:rPr>
          <w:color w:val="000000"/>
        </w:rPr>
      </w:r>
      <w:r>
        <w:rPr>
          <w:rFonts w:ascii="Times New Roman" w:hAnsi="Times New Roman"/>
          <w:color w:val="000000"/>
          <w:sz w:val="22"/>
          <w:szCs w:val="22"/>
          <w:lang w:val="ru-ru"/>
        </w:rPr>
      </w:r>
    </w:p>
    <w:p>
      <w:pPr>
        <w:ind w:right="-2"/>
        <w:spacing/>
        <w:jc w:val="both"/>
        <w:tabs defTabSz="720">
          <w:tab w:val="right" w:pos="10206" w:leader="none"/>
        </w:tabs>
        <w:rPr>
          <w:color w:val="000000"/>
          <w:sz w:val="22"/>
          <w:szCs w:val="22"/>
          <w:lang w:val="ru-ru"/>
        </w:rPr>
      </w:pPr>
      <w:r>
        <w:rPr>
          <w:color w:val="000000"/>
          <w:sz w:val="22"/>
          <w:szCs w:val="22"/>
          <w:lang w:val="ru-ru"/>
        </w:rPr>
        <w:t>г.Москва</w:t>
        <w:tab/>
        <w:t>07.07.2026</w:t>
        <w:tab/>
        <w:t xml:space="preserve"> </w:t>
      </w:r>
    </w:p>
    <w:p>
      <w:pPr>
        <w:ind w:left="34"/>
        <w:spacing/>
        <w:jc w:val="both"/>
        <w:keepNext/>
        <w:keepLines/>
        <w:rPr>
          <w:bCs/>
          <w:color w:val="000000"/>
          <w:sz w:val="22"/>
          <w:szCs w:val="22"/>
          <w:lang w:val="ru-ru"/>
        </w:rPr>
      </w:pPr>
      <w:r>
        <w:rPr>
          <w:rStyle w:val="char18"/>
          <w:color w:val="000000"/>
          <w:sz w:val="22"/>
          <w:szCs w:val="22"/>
          <w:lang w:val="ru-ru"/>
        </w:rPr>
        <w:t xml:space="preserve"> ФЕДЕРАЛЬНОЕ ГОСУДАРСТВЕННОЕ БЮДЖЕТНОЕ УЧРЕЖДЕНИЕ "КАРЕЛЬСКАЯ ЛАБОРАТОРИЯ СУДЕБНОЙ ЭКСПЕРТИЗЫ МИНИСТЕРСТВА ЮСТИЦИИ РОССИЙСКОЙ ФЕДЕРАЦИИ"</w:t>
      </w:r>
      <w:r>
        <w:rPr>
          <w:rStyle w:val="char18"/>
          <w:b/>
          <w:color w:val="000000"/>
          <w:sz w:val="22"/>
          <w:szCs w:val="22"/>
          <w:lang w:val="ru-ru"/>
        </w:rPr>
        <w:t xml:space="preserve">, </w:t>
      </w:r>
      <w:r>
        <w:rPr>
          <w:rStyle w:val="char18"/>
          <w:color w:val="000000"/>
          <w:sz w:val="22"/>
          <w:szCs w:val="22"/>
          <w:lang w:val="ru-ru"/>
        </w:rPr>
        <w:t>именуемое в дальнейшем "</w:t>
      </w:r>
      <w:r>
        <w:rPr>
          <w:rStyle w:val="char18"/>
          <w:b/>
          <w:color w:val="000000"/>
          <w:sz w:val="22"/>
          <w:szCs w:val="22"/>
          <w:lang w:val="ru-ru"/>
        </w:rPr>
        <w:t>Заказчик</w:t>
      </w:r>
      <w:r>
        <w:rPr>
          <w:rStyle w:val="char18"/>
          <w:color w:val="000000"/>
          <w:sz w:val="22"/>
          <w:szCs w:val="22"/>
          <w:lang w:val="ru-ru"/>
        </w:rPr>
        <w:t xml:space="preserve">", в лице </w:t>
      </w:r>
      <w:r>
        <w:rPr>
          <w:rFonts w:ascii="Basic Roman" w:hAnsi="Basic Roman" w:eastAsia="Basic Roman" w:cs="Basic Roman"/>
          <w:color w:val="000000"/>
          <w:kern w:val="1"/>
          <w:sz w:val="22"/>
          <w:szCs w:val="22"/>
          <w:lang w:val="ru-ru" w:eastAsia="zh-cn"/>
        </w:rPr>
        <w:t xml:space="preserve">Директора Михеевой Ульяны Борисовны, </w:t>
      </w:r>
      <w:r>
        <w:rPr>
          <w:rStyle w:val="char18"/>
          <w:color w:val="000000"/>
          <w:sz w:val="22"/>
          <w:szCs w:val="22"/>
          <w:lang w:val="ru-ru"/>
        </w:rPr>
        <w:t>действующего на основании Устава,</w:t>
      </w:r>
      <w:r>
        <w:rPr>
          <w:rStyle w:val="char18"/>
          <w:color w:val="000000"/>
          <w:sz w:val="22"/>
          <w:szCs w:val="22"/>
          <w:lang w:val="ru-ru"/>
        </w:rPr>
        <w:t xml:space="preserve"> </w:t>
      </w:r>
      <w:r>
        <w:rPr>
          <w:color w:val="000000"/>
          <w:sz w:val="22"/>
          <w:szCs w:val="22"/>
          <w:lang w:val="ru-ru"/>
        </w:rPr>
        <w:t xml:space="preserve">с одной стороны, и </w:t>
      </w:r>
      <w:r>
        <w:rPr>
          <w:b/>
          <w:color w:val="000000"/>
          <w:sz w:val="22"/>
          <w:szCs w:val="22"/>
        </w:rPr>
        <w:t>НОЧУ ОДПО «Актион»</w:t>
      </w:r>
      <w:r>
        <w:rPr>
          <w:b/>
          <w:color w:val="000000"/>
          <w:sz w:val="22"/>
          <w:szCs w:val="22"/>
          <w:lang w:val="ru-ru"/>
        </w:rPr>
        <w:t xml:space="preserve">, </w:t>
      </w:r>
      <w:r>
        <w:rPr>
          <w:bCs/>
          <w:color w:val="000000"/>
          <w:sz w:val="22"/>
          <w:szCs w:val="22"/>
          <w:lang w:val="ru-ru"/>
        </w:rPr>
        <w:t>именуемое в дальнейшем</w:t>
      </w:r>
      <w:r>
        <w:rPr>
          <w:b/>
          <w:color w:val="000000"/>
          <w:sz w:val="22"/>
          <w:szCs w:val="22"/>
          <w:lang w:val="ru-ru"/>
        </w:rPr>
        <w:t xml:space="preserve"> «Исполнитель»</w:t>
      </w:r>
      <w:r>
        <w:rPr>
          <w:bCs/>
          <w:color w:val="000000"/>
          <w:sz w:val="22"/>
          <w:szCs w:val="22"/>
          <w:lang w:val="ru-ru"/>
        </w:rPr>
        <w:t>,</w:t>
      </w:r>
      <w:r>
        <w:rPr>
          <w:b/>
          <w:color w:val="000000"/>
          <w:sz w:val="22"/>
          <w:szCs w:val="22"/>
          <w:lang w:val="ru-ru"/>
        </w:rPr>
        <w:t xml:space="preserve"> </w:t>
      </w:r>
      <w:r>
        <w:rPr>
          <w:bCs/>
          <w:color w:val="000000"/>
          <w:sz w:val="22"/>
          <w:szCs w:val="22"/>
          <w:lang w:val="ru-ru"/>
        </w:rPr>
        <w:t xml:space="preserve">в лице </w:t>
      </w:r>
      <w:r>
        <w:rPr>
          <w:bCs/>
          <w:color w:val="000000"/>
          <w:kern w:val="1"/>
          <w:sz w:val="22"/>
          <w:szCs w:val="22"/>
          <w:lang w:val="ru-ru"/>
        </w:rPr>
        <w:t>лице Директор отдела поддержки каналов продаж​ Аванесян Ашхен Рубиковны , действующей(-его) на основании доверенности №53 от 20.04.2026 г</w:t>
      </w:r>
      <w:r>
        <w:rPr>
          <w:bCs/>
          <w:color w:val="000000"/>
          <w:sz w:val="22"/>
          <w:szCs w:val="22"/>
          <w:lang w:val="ru-ru"/>
        </w:rPr>
        <w:t>с другой стороны, далее – «Стороны»,</w:t>
      </w:r>
      <w:r>
        <w:rPr>
          <w:b/>
          <w:color w:val="000000"/>
          <w:sz w:val="22"/>
          <w:szCs w:val="22"/>
          <w:lang w:val="ru-ru"/>
        </w:rPr>
        <w:t xml:space="preserve"> </w:t>
      </w:r>
      <w:r>
        <w:rPr>
          <w:color w:val="000000"/>
          <w:sz w:val="22"/>
          <w:szCs w:val="22"/>
          <w:lang w:val="ru-ru"/>
        </w:rPr>
        <w:t xml:space="preserve">заключили настоящий </w:t>
      </w:r>
      <w:r>
        <w:rPr>
          <w:color w:val="000000"/>
          <w:sz w:val="22"/>
          <w:szCs w:val="22"/>
          <w:lang w:val="ru-ru"/>
        </w:rPr>
        <w:t>Договор</w:t>
      </w:r>
      <w:r>
        <w:rPr>
          <w:color w:val="000000"/>
          <w:sz w:val="22"/>
          <w:szCs w:val="22"/>
          <w:lang w:val="ru-ru"/>
        </w:rPr>
        <w:t xml:space="preserve"> </w:t>
      </w:r>
      <w:r>
        <w:rPr>
          <w:color w:val="000000"/>
          <w:sz w:val="22"/>
          <w:szCs w:val="22"/>
          <w:lang w:val="ru-ru"/>
        </w:rPr>
        <w:t>о нижеследующем:</w:t>
      </w:r>
      <w:r>
        <w:rPr>
          <w:bCs/>
          <w:color w:val="000000"/>
          <w:sz w:val="22"/>
          <w:szCs w:val="22"/>
          <w:lang w:val="ru-ru"/>
        </w:rPr>
      </w:r>
    </w:p>
    <w:p>
      <w:pPr>
        <w:numPr>
          <w:ilvl w:val="0"/>
          <w:numId w:val="25"/>
        </w:numPr>
        <w:ind w:left="0" w:right="57" w:firstLine="0"/>
        <w:spacing/>
        <w:jc w:val="center"/>
        <w:tabs defTabSz="720">
          <w:tab w:val="left" w:pos="786" w:leader="none"/>
        </w:tabs>
        <w:rPr>
          <w:b/>
          <w:color w:val="000000"/>
          <w:sz w:val="22"/>
          <w:szCs w:val="22"/>
          <w:lang w:val="ru-ru"/>
        </w:rPr>
      </w:pPr>
      <w:r>
        <w:rPr>
          <w:b/>
          <w:color w:val="000000"/>
          <w:sz w:val="22"/>
          <w:szCs w:val="22"/>
          <w:lang w:val="ru-ru"/>
        </w:rPr>
        <w:t>ПРЕДМЕТ ДОГОВОРА</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 xml:space="preserve">Исполнитель обязуется оказать услуги по организации и проведению конференции Заказчику, а Заказчик обязуется оплатить стоимость оказанных услуг в соответствии с условиями настоящего Договора. </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 xml:space="preserve">Под указанными в п.1.1. настоящего Договора услугами понимается участие представителей Заказчика в конференции: Итоговая конференция Госфинансы (Всероссийская конференция для бухгалтеров госучреждений. </w:t>
      </w:r>
      <w:r>
        <w:rPr>
          <w:color w:val="000000"/>
          <w:sz w:val="22"/>
          <w:szCs w:val="22"/>
        </w:rPr>
        <w:t>Осенняя сессия) 26 октября - 30 октября 2026</w:t>
      </w:r>
      <w:r>
        <w:rPr>
          <w:color w:val="000000"/>
          <w:sz w:val="22"/>
          <w:szCs w:val="22"/>
          <w:lang w:val="ru-ru"/>
        </w:rPr>
        <w:t>.</w:t>
      </w:r>
      <w:r>
        <w:rPr>
          <w:color w:val="000000"/>
          <w:sz w:val="22"/>
          <w:szCs w:val="22"/>
          <w:lang w:val="ru-ru"/>
        </w:rPr>
      </w:r>
    </w:p>
    <w:p>
      <w:pPr>
        <w:pStyle w:val="para3"/>
        <w:numPr>
          <w:ilvl w:val="0"/>
          <w:numId w:val="25"/>
        </w:numPr>
        <w:ind w:left="170" w:right="57" w:firstLine="0"/>
        <w:spacing/>
        <w:jc w:val="center"/>
        <w:rPr>
          <w:rFonts w:ascii="Times New Roman" w:hAnsi="Times New Roman"/>
          <w:color w:val="000000"/>
          <w:sz w:val="22"/>
          <w:szCs w:val="22"/>
        </w:rPr>
      </w:pPr>
      <w:r>
        <w:rPr>
          <w:rFonts w:ascii="Times New Roman" w:hAnsi="Times New Roman"/>
          <w:color w:val="000000"/>
          <w:sz w:val="22"/>
          <w:szCs w:val="22"/>
          <w:lang w:val="ru-ru"/>
        </w:rPr>
        <w:t xml:space="preserve"> </w:t>
      </w:r>
      <w:r>
        <w:rPr>
          <w:rFonts w:ascii="Times New Roman" w:hAnsi="Times New Roman"/>
          <w:color w:val="000000"/>
          <w:sz w:val="22"/>
          <w:szCs w:val="22"/>
        </w:rPr>
        <w:t>ПОРЯДОК РАСЧЕТОВ</w:t>
      </w:r>
    </w:p>
    <w:p>
      <w:pPr>
        <w:numPr>
          <w:ilvl w:val="1"/>
          <w:numId w:val="25"/>
        </w:numPr>
        <w:ind w:left="426" w:right="57" w:hanging="450"/>
        <w:spacing/>
        <w:jc w:val="both"/>
        <w:tabs defTabSz="720">
          <w:tab w:val="left" w:pos="426" w:leader="none"/>
        </w:tabs>
        <w:rPr>
          <w:color w:val="000000"/>
          <w:sz w:val="22"/>
          <w:szCs w:val="22"/>
          <w:lang w:val="ru-ru"/>
        </w:rPr>
      </w:pPr>
      <w:r>
        <w:rPr>
          <w:color w:val="000000"/>
          <w:sz w:val="22"/>
          <w:szCs w:val="22"/>
          <w:lang w:val="ru-ru"/>
        </w:rPr>
        <w:t>Стоимость услуг по организации и проведению конференции по настоящему Договору ссоставляет 60500 (Шестьдесят тысяч пятьсот) рублей 00 копеек, в т.ч. НДС согласно налоговой ставке, установленной законодательством РФ и регистрационный сбор в размере 4 950 (четыре тысячи девятьсот пятьдесят) рублей, в т.ч. НДС согласно налоговой ставке, установленной законодательством РФ</w:t>
      </w:r>
      <w:r>
        <w:rPr>
          <w:bCs/>
          <w:color w:val="000000"/>
          <w:sz w:val="22"/>
          <w:szCs w:val="22"/>
          <w:lang w:val="ru-ru"/>
        </w:rPr>
        <w:t>.</w:t>
      </w:r>
      <w:r>
        <w:rPr>
          <w:color w:val="000000"/>
          <w:sz w:val="22"/>
          <w:szCs w:val="22"/>
          <w:lang w:val="ru-ru"/>
        </w:rPr>
      </w:r>
    </w:p>
    <w:p>
      <w:pPr>
        <w:numPr>
          <w:ilvl w:val="1"/>
          <w:numId w:val="25"/>
        </w:numPr>
        <w:ind w:left="426" w:right="57" w:hanging="450"/>
        <w:spacing/>
        <w:jc w:val="both"/>
        <w:tabs defTabSz="720">
          <w:tab w:val="left" w:pos="426" w:leader="none"/>
        </w:tabs>
        <w:rPr>
          <w:color w:val="000000"/>
          <w:sz w:val="22"/>
          <w:szCs w:val="22"/>
          <w:lang w:val="ru-ru"/>
        </w:rPr>
      </w:pPr>
      <w:r>
        <w:rPr>
          <w:color w:val="000000"/>
          <w:sz w:val="22"/>
          <w:szCs w:val="22"/>
          <w:lang w:val="ru-ru"/>
        </w:rPr>
        <w:t>Цена Договора является твердой и определяется на весь срок его исполнения.</w:t>
      </w:r>
    </w:p>
    <w:p>
      <w:pPr>
        <w:numPr>
          <w:ilvl w:val="1"/>
          <w:numId w:val="25"/>
        </w:numPr>
        <w:ind w:left="426" w:right="57" w:hanging="450"/>
        <w:spacing/>
        <w:jc w:val="both"/>
        <w:tabs defTabSz="720">
          <w:tab w:val="left" w:pos="426" w:leader="none"/>
        </w:tabs>
        <w:rPr>
          <w:color w:val="000000"/>
          <w:sz w:val="22"/>
          <w:szCs w:val="22"/>
          <w:lang w:val="ru-ru"/>
        </w:rPr>
      </w:pPr>
      <w:r>
        <w:rPr>
          <w:color w:val="000000"/>
          <w:sz w:val="22"/>
          <w:szCs w:val="22"/>
          <w:lang w:val="ru-ru"/>
        </w:rPr>
        <w:t>Оказание услуг по организации и проведению конференции по настоящему Договору проводится в соответствии с ее программой, в том числе, участники обеспечиваются комплектом раздаточных материалов.</w:t>
      </w:r>
    </w:p>
    <w:p>
      <w:pPr>
        <w:numPr>
          <w:ilvl w:val="1"/>
          <w:numId w:val="25"/>
        </w:numPr>
        <w:ind w:left="426" w:right="57" w:hanging="450"/>
        <w:spacing/>
        <w:jc w:val="both"/>
        <w:tabs defTabSz="720">
          <w:tab w:val="left" w:pos="426" w:leader="none"/>
        </w:tabs>
        <w:rPr>
          <w:color w:val="000000"/>
          <w:sz w:val="22"/>
          <w:szCs w:val="22"/>
          <w:lang w:val="ru-ru"/>
        </w:rPr>
      </w:pPr>
      <w:r>
        <w:rPr>
          <w:color w:val="000000"/>
          <w:sz w:val="22"/>
          <w:szCs w:val="22"/>
          <w:lang w:val="ru-ru"/>
        </w:rPr>
        <w:t>Оплата услуг по организации и проведению конференции по настоящему Договору производится на основании счета, выставленного Исполнителем, в порядке 100% предоплаты путем перечисления денежных средств на расчетный счет Исполнителя в течение 2 (двух) дней с даты выставления счета.</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В течение 1 (одного) дня с даты оказания Услуг Исполнитель составляет и передает Заказчику два экземпляра Универсальных передаточных документа (далее – УПД) (Акт). Заказчик обязан подписать УПД (Акт) и передать один экземпляр УПД (Акт)  Исполнителю в течение 5 (пяти) дней с даты оказания Услуг, либо представить в этот же срок мотивированные возражения от подписания УПД (Акт)  в письменном виде.  В случае если в указанный срок Заказчик не подписывает и/или не возвращает Исполнителю  УПД (Акт), или не представляет письменных мотивированных возражений, Услуги считаются оказанными, а УПД (Акт)  - подписанным.</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Замена одного представителя Заказчика, как участника конференции, другим не влечет за собой оплату дополнительных взносов.</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В случае отказа Заказчика от услуг Исполнителя стоимость регистрационного сбора не возвращается.</w:t>
      </w:r>
    </w:p>
    <w:p>
      <w:pPr>
        <w:numPr>
          <w:ilvl w:val="0"/>
          <w:numId w:val="25"/>
        </w:numPr>
        <w:ind w:left="-180" w:hanging="360"/>
        <w:spacing/>
        <w:jc w:val="center"/>
        <w:rPr>
          <w:b/>
          <w:color w:val="000000"/>
          <w:sz w:val="22"/>
          <w:szCs w:val="22"/>
          <w:lang w:val="ru-ru"/>
        </w:rPr>
      </w:pPr>
      <w:r>
        <w:rPr>
          <w:b/>
          <w:color w:val="000000"/>
          <w:sz w:val="22"/>
          <w:szCs w:val="22"/>
          <w:lang w:val="ru-ru"/>
        </w:rPr>
        <w:t>ОТВЕТСТВЕННОСТЬ СТОРОН</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 xml:space="preserve">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РФ. </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 xml:space="preserve">Исполнитель не несет ответственность за неявку докладчика, произошедшую по уважительным причинам (болезнь, командировка и проч.). При этом Исполнитель обязан осуществить адекватную замену докладчика. </w:t>
      </w:r>
    </w:p>
    <w:p>
      <w:pPr>
        <w:pStyle w:val="para7"/>
        <w:numPr>
          <w:ilvl w:val="0"/>
          <w:numId w:val="25"/>
        </w:numPr>
        <w:ind w:left="-180" w:hanging="360"/>
        <w:spacing/>
        <w:jc w:val="center"/>
        <w:rPr>
          <w:b/>
          <w:color w:val="000000"/>
          <w:sz w:val="22"/>
          <w:szCs w:val="22"/>
        </w:rPr>
      </w:pPr>
      <w:r>
        <w:rPr>
          <w:b/>
          <w:color w:val="000000"/>
          <w:sz w:val="22"/>
          <w:szCs w:val="22"/>
        </w:rPr>
        <w:t>ФОРС–МАЖОР</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В случае невозможности исполнения обязательств по настоящему Договору вследствие наступления обстоятельств непреодолимой силы (наводнения, пожара, землетрясения, эпидемии, военных конфликтов, военных переворотов,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Договору на весь срок действия данных обстоятельств. Если обстоятельства непреодолимой силы продолжаются более одного месяца, каждая из Сторон вправе отказаться от дальнейшего исполнения настоящего Договора. При этом ни одна из сторон не вправе требовать возмещения убытков, вызванных неисполнением настоящего Договора вследствие обстоятельств непреодолимой силы.</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Стороны обязаны незамедлительно в письменной форме известить друг друга о начале и окончании действия обстоятельств непреодолимой силы, препятствующих выполнению обязательств по настоящему Договору.</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Сторона, ссылающаяся на обстоятельства непреодолимой силы, обязана предоставить другой стороне в подтверждение их наступления документ компетентного государственного органа.</w:t>
      </w:r>
    </w:p>
    <w:p>
      <w:pPr>
        <w:numPr>
          <w:ilvl w:val="0"/>
          <w:numId w:val="25"/>
        </w:numPr>
        <w:ind w:left="-180" w:hanging="360"/>
        <w:spacing/>
        <w:jc w:val="center"/>
        <w:rPr>
          <w:b/>
          <w:color w:val="000000"/>
          <w:sz w:val="22"/>
          <w:szCs w:val="22"/>
        </w:rPr>
      </w:pPr>
      <w:r>
        <w:rPr>
          <w:b/>
          <w:color w:val="000000"/>
          <w:sz w:val="22"/>
          <w:szCs w:val="22"/>
          <w:lang w:val="ru-ru"/>
        </w:rPr>
        <w:t>ПРОЧИЕ УСЛОВИЯ</w:t>
      </w:r>
      <w:r>
        <w:rPr>
          <w:b/>
          <w:color w:val="000000"/>
          <w:sz w:val="22"/>
          <w:szCs w:val="22"/>
        </w:rPr>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Заказчик самостоятельно размещает и оплачивает места в гостинице для своих представителей, которые будут принимать участие в конференции.</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Настоящий Договор вступает в силу с момента его подписания сторонами и прекращается после исполнения Сторонами всех своих обязательств по настоящему Договору.</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 xml:space="preserve">Настоящий Договор составлен и подписан в двух экземплярах, имеющих равную юридическую силу, по одному экземпляру для каждой из сторон. </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 xml:space="preserve">Любые изменения и дополнения к настоящему Договору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 </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Стороны обязаны сообщать друг другу об изменении своих юридических, почтовых адресов, банковских реквизитов, номеров контактных телефонов и факсов в двухдневный срок.</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По всем вопросам, не урегулированным настоящим Договором, стороны руководствуются положениями действующего законодательства Российской Федерации.</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Стороны обязаны обеспечить конфиденциальность информации, полученной друг от друга в связи с исполнением настоящего Договора, в том числе финансовые условия настоящего Договора, а также сведений, разглашение которых может нанести ущерб любой из сторон.</w:t>
      </w:r>
    </w:p>
    <w:p>
      <w:pPr>
        <w:numPr>
          <w:ilvl w:val="1"/>
          <w:numId w:val="25"/>
        </w:numPr>
        <w:ind w:left="426" w:right="57" w:hanging="450"/>
        <w:spacing/>
        <w:jc w:val="both"/>
        <w:tabs defTabSz="720">
          <w:tab w:val="left" w:pos="567" w:leader="none"/>
        </w:tabs>
        <w:rPr>
          <w:color w:val="000000"/>
          <w:sz w:val="22"/>
          <w:szCs w:val="22"/>
          <w:lang w:val="ru-ru"/>
        </w:rPr>
      </w:pPr>
      <w:r>
        <w:rPr>
          <w:color w:val="000000"/>
          <w:sz w:val="22"/>
          <w:szCs w:val="22"/>
          <w:lang w:val="ru-ru"/>
        </w:rPr>
        <w:t>Все споры и разногласия по настоящему Договору разрешаются Сторонами путем переговоров. При невозможности разрешения таких споров и разногласий путем переговоров они подлежат разрешению в Арбитражном суде г. Москвы</w:t>
      </w:r>
    </w:p>
    <w:p>
      <w:pPr>
        <w:pStyle w:val="para6"/>
        <w:numPr>
          <w:ilvl w:val="0"/>
          <w:numId w:val="25"/>
        </w:numPr>
        <w:ind w:left="-180" w:right="57" w:hanging="360"/>
        <w:spacing w:before="0" w:after="0" w:beforeAutospacing="0" w:afterAutospacing="0"/>
        <w:jc w:val="center"/>
        <w:rPr>
          <w:rFonts w:ascii="Times New Roman" w:hAnsi="Times New Roman"/>
          <w:b/>
          <w:bCs/>
          <w:caps/>
          <w:sz w:val="22"/>
          <w:szCs w:val="22"/>
          <w:lang w:val="ru-ru"/>
        </w:rPr>
      </w:pPr>
      <w:r>
        <w:rPr>
          <w:rFonts w:ascii="Times New Roman" w:hAnsi="Times New Roman"/>
          <w:b/>
          <w:bCs/>
          <w:caps/>
          <w:sz w:val="22"/>
          <w:szCs w:val="22"/>
          <w:lang w:val="ru-ru"/>
        </w:rPr>
        <w:t>Реквизиты и подписи сторон</w:t>
      </w:r>
    </w:p>
    <w:p>
      <w:pPr>
        <w:sectPr>
          <w:footnotePr>
            <w:pos w:val="pageBottom"/>
            <w:numFmt w:val="decimal"/>
            <w:numStart w:val="1"/>
            <w:numRestart w:val="continuous"/>
          </w:footnotePr>
          <w:endnotePr>
            <w:pos w:val="docEnd"/>
            <w:numFmt w:val="lowerRoman"/>
            <w:numStart w:val="1"/>
            <w:numRestart w:val="continuous"/>
          </w:endnotePr>
          <w:headerReference w:type="default" r:id="rId8"/>
          <w:footerReference w:type="default" r:id="rId9"/>
          <w:headerReference w:type="first" r:id="rId10"/>
          <w:footerReference w:type="first" r:id="rId11"/>
          <w:type w:val="nextPage"/>
          <w:pgSz w:h="16838" w:w="11906"/>
          <w:pgMar w:left="720" w:top="851" w:right="720" w:bottom="851" w:header="709" w:footer="709"/>
          <w:paperSrc w:first="0" w:other="0" a="0" b="0"/>
          <w:pgNumType w:fmt="decimal"/>
          <w:titlePg/>
          <w:tmGutter w:val="3"/>
          <w:mirrorMargins w:val="0"/>
          <w:tmSection w:h="-1">
            <w:tmHeader w:id="0" w:h="0" edge="709" text="0">
              <w:shd w:val="none"/>
            </w:tmHeader>
            <w:tmFooter w:id="0" w:h="0" edge="709" text="0">
              <w:shd w:val="none"/>
            </w:tmFooter>
            <w:tmHeader w:id="2" w:h="0" edge="709" text="0">
              <w:shd w:val="none"/>
            </w:tmHeader>
            <w:tmFooter w:id="2" w:h="0" edge="709"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pPr>
    </w:p>
    <w:p>
      <w:pPr>
        <w:pStyle w:val="para6"/>
        <w:ind w:right="57"/>
        <w:spacing w:before="0" w:after="0" w:beforeAutospacing="0" w:afterAutospacing="0"/>
        <w:jc w:val="center"/>
        <w:rPr>
          <w:rFonts w:ascii="Times New Roman" w:hAnsi="Times New Roman"/>
          <w:b/>
          <w:bCs/>
          <w:caps/>
          <w:sz w:val="22"/>
          <w:szCs w:val="22"/>
          <w:lang w:val="ru-ru"/>
        </w:rPr>
      </w:pPr>
      <w:r>
        <w:rPr>
          <w:rFonts w:ascii="Times New Roman" w:hAnsi="Times New Roman"/>
          <w:b/>
          <w:bCs/>
          <w:caps/>
          <w:sz w:val="22"/>
          <w:szCs w:val="22"/>
          <w:lang w:val="ru-ru"/>
        </w:rPr>
      </w:r>
    </w:p>
    <w:p>
      <w:pPr>
        <w:pStyle w:val="para6"/>
        <w:ind w:right="57"/>
        <w:spacing w:before="0" w:after="0" w:beforeAutospacing="0" w:afterAutospacing="0"/>
        <w:jc w:val="center"/>
        <w:rPr>
          <w:rFonts w:ascii="Times New Roman" w:hAnsi="Times New Roman"/>
          <w:b/>
          <w:bCs/>
          <w:caps/>
          <w:sz w:val="22"/>
          <w:szCs w:val="22"/>
          <w:lang w:val="ru-ru"/>
        </w:rPr>
      </w:pPr>
      <w:r>
        <w:rPr>
          <w:rFonts w:ascii="Times New Roman" w:hAnsi="Times New Roman"/>
          <w:b/>
          <w:bCs/>
          <w:caps/>
          <w:sz w:val="22"/>
          <w:szCs w:val="22"/>
          <w:lang w:val="ru-ru"/>
        </w:rPr>
        <w:t>ЗАКАЗЧИК</w:t>
      </w:r>
    </w:p>
    <w:p>
      <w:pPr>
        <w:pStyle w:val="para19"/>
        <w:rPr>
          <w:color w:val="000000"/>
          <w:sz w:val="22"/>
          <w:szCs w:val="22"/>
        </w:rPr>
      </w:pPr>
      <w:r>
        <w:rPr>
          <w:rStyle w:val="char18"/>
          <w:color w:val="000000"/>
          <w:sz w:val="22"/>
          <w:szCs w:val="22"/>
        </w:rPr>
        <w:t xml:space="preserve"> ФЕДЕРАЛЬНОЕ ГОСУДАРСТВЕННОЕ БЮДЖЕТНОЕ УЧРЕЖДЕНИЕ "КАРЕЛЬСКАЯ ЛАБОРАТОРИЯ СУДЕБНОЙ ЭКСПЕРТИЗЫ МИНИСТЕРСТВА ЮСТИЦИИ РОССИЙСКОЙ ФЕДЕРАЦИИ"</w:t>
      </w:r>
      <w:r>
        <w:rPr>
          <w:color w:val="000000"/>
          <w:sz w:val="22"/>
          <w:szCs w:val="22"/>
        </w:rPr>
      </w:r>
    </w:p>
    <w:p>
      <w:pPr>
        <w:pStyle w:val="para19"/>
        <w:rPr>
          <w:color w:val="000000"/>
          <w:sz w:val="22"/>
          <w:szCs w:val="22"/>
        </w:rPr>
      </w:pPr>
      <w:r>
        <w:rPr>
          <w:rStyle w:val="char18"/>
          <w:color w:val="000000"/>
          <w:sz w:val="22"/>
          <w:szCs w:val="22"/>
        </w:rPr>
        <w:t xml:space="preserve">Юридический адрес: </w:t>
      </w:r>
      <w:r>
        <w:rPr>
          <w:rStyle w:val="char18"/>
          <w:color w:val="000000"/>
          <w:sz w:val="22"/>
          <w:szCs w:val="22"/>
        </w:rPr>
        <w:t>185026, Карелия Республика, ПЕТРОЗАВОДСК, БАЛТИЙСКАЯ УЛ, д. 41</w:t>
      </w:r>
      <w:r>
        <w:rPr>
          <w:color w:val="000000"/>
          <w:sz w:val="22"/>
          <w:szCs w:val="22"/>
        </w:rPr>
      </w:r>
    </w:p>
    <w:p>
      <w:pPr>
        <w:pStyle w:val="para19"/>
        <w:rPr>
          <w:color w:val="000000"/>
          <w:sz w:val="22"/>
          <w:szCs w:val="22"/>
        </w:rPr>
      </w:pPr>
      <w:r>
        <w:rPr>
          <w:rStyle w:val="char18"/>
          <w:color w:val="000000"/>
          <w:sz w:val="22"/>
          <w:szCs w:val="22"/>
        </w:rPr>
        <w:t>Фактически</w:t>
      </w:r>
      <w:r>
        <w:rPr>
          <w:rStyle w:val="char18"/>
          <w:color w:val="000000"/>
          <w:sz w:val="22"/>
          <w:szCs w:val="22"/>
        </w:rPr>
        <w:t>й</w:t>
      </w:r>
      <w:r>
        <w:rPr>
          <w:rStyle w:val="char18"/>
          <w:color w:val="000000"/>
          <w:sz w:val="22"/>
          <w:szCs w:val="22"/>
        </w:rPr>
        <w:t xml:space="preserve"> адрес: </w:t>
      </w:r>
      <w:r>
        <w:rPr>
          <w:rStyle w:val="char18"/>
          <w:color w:val="000000"/>
          <w:sz w:val="22"/>
          <w:szCs w:val="22"/>
        </w:rPr>
        <w:t>185026, Карелия Республика, ПЕТРОЗАВОДСК, БАЛТИЙСКАЯ УЛ, д. 41</w:t>
      </w:r>
      <w:r>
        <w:rPr>
          <w:color w:val="000000"/>
          <w:sz w:val="22"/>
          <w:szCs w:val="22"/>
        </w:rPr>
      </w:r>
    </w:p>
    <w:p>
      <w:pPr>
        <w:pStyle w:val="para19"/>
        <w:rPr>
          <w:color w:val="000000"/>
          <w:sz w:val="22"/>
          <w:szCs w:val="22"/>
        </w:rPr>
      </w:pPr>
      <w:r>
        <w:rPr>
          <w:rStyle w:val="char18"/>
          <w:color w:val="000000"/>
          <w:sz w:val="22"/>
          <w:szCs w:val="22"/>
        </w:rPr>
        <w:t xml:space="preserve">ИНН/КПП </w:t>
      </w:r>
      <w:r>
        <w:rPr>
          <w:rStyle w:val="char18"/>
          <w:color w:val="000000"/>
          <w:sz w:val="22"/>
          <w:szCs w:val="22"/>
        </w:rPr>
        <w:t>1001350296</w:t>
      </w:r>
      <w:r>
        <w:rPr>
          <w:rStyle w:val="char18"/>
          <w:color w:val="000000"/>
          <w:sz w:val="22"/>
          <w:szCs w:val="22"/>
        </w:rPr>
        <w:t xml:space="preserve">/ </w:t>
      </w:r>
      <w:r>
        <w:rPr>
          <w:rStyle w:val="char18"/>
          <w:color w:val="000000"/>
          <w:sz w:val="22"/>
          <w:szCs w:val="22"/>
        </w:rPr>
        <w:t>100101001</w:t>
      </w:r>
      <w:r>
        <w:rPr>
          <w:color w:val="000000"/>
          <w:sz w:val="22"/>
          <w:szCs w:val="22"/>
        </w:rPr>
      </w:r>
    </w:p>
    <w:p>
      <w:pPr>
        <w:pStyle w:val="para19"/>
        <w:rPr>
          <w:color w:val="000000"/>
          <w:sz w:val="22"/>
          <w:szCs w:val="22"/>
        </w:rPr>
      </w:pPr>
      <w:r>
        <w:rPr>
          <w:rStyle w:val="char18"/>
          <w:color w:val="000000"/>
          <w:sz w:val="22"/>
          <w:szCs w:val="22"/>
        </w:rPr>
        <w:t xml:space="preserve">Р/с </w:t>
      </w:r>
      <w:r>
        <w:rPr>
          <w:color w:val="000000"/>
          <w:sz w:val="22"/>
          <w:szCs w:val="22"/>
        </w:rPr>
      </w:r>
    </w:p>
    <w:p>
      <w:pPr>
        <w:pStyle w:val="para19"/>
        <w:rPr>
          <w:color w:val="000000"/>
          <w:sz w:val="22"/>
          <w:szCs w:val="22"/>
        </w:rPr>
      </w:pPr>
      <w:r>
        <w:rPr>
          <w:rStyle w:val="char18"/>
          <w:color w:val="000000"/>
          <w:sz w:val="22"/>
          <w:szCs w:val="22"/>
        </w:rPr>
        <w:t xml:space="preserve">в </w:t>
      </w:r>
      <w:r>
        <w:rPr>
          <w:color w:val="000000"/>
          <w:sz w:val="22"/>
          <w:szCs w:val="22"/>
        </w:rPr>
      </w:r>
    </w:p>
    <w:p>
      <w:pPr>
        <w:pStyle w:val="para19"/>
        <w:rPr>
          <w:color w:val="000000"/>
          <w:sz w:val="22"/>
          <w:szCs w:val="22"/>
        </w:rPr>
      </w:pPr>
      <w:r>
        <w:rPr>
          <w:rStyle w:val="char18"/>
          <w:color w:val="000000"/>
          <w:sz w:val="22"/>
          <w:szCs w:val="22"/>
        </w:rPr>
        <w:t>К/</w:t>
      </w:r>
      <w:r>
        <w:rPr>
          <w:rStyle w:val="char18"/>
          <w:color w:val="000000"/>
          <w:sz w:val="22"/>
          <w:szCs w:val="22"/>
          <w:lang w:val="en-us"/>
        </w:rPr>
        <w:t>c</w:t>
      </w:r>
      <w:r>
        <w:rPr>
          <w:rStyle w:val="char18"/>
          <w:color w:val="000000"/>
          <w:sz w:val="22"/>
          <w:szCs w:val="22"/>
        </w:rPr>
        <w:t xml:space="preserve"> </w:t>
      </w:r>
      <w:r>
        <w:rPr>
          <w:color w:val="000000"/>
          <w:sz w:val="22"/>
          <w:szCs w:val="22"/>
        </w:rPr>
      </w:r>
    </w:p>
    <w:p>
      <w:pPr>
        <w:pStyle w:val="para19"/>
        <w:rPr>
          <w:color w:val="000000"/>
          <w:sz w:val="22"/>
          <w:szCs w:val="22"/>
        </w:rPr>
      </w:pPr>
      <w:r>
        <w:rPr>
          <w:rStyle w:val="char18"/>
          <w:color w:val="000000"/>
          <w:sz w:val="22"/>
          <w:szCs w:val="22"/>
        </w:rPr>
        <w:t xml:space="preserve">БИК </w:t>
      </w:r>
      <w:r>
        <w:rPr>
          <w:color w:val="000000"/>
          <w:sz w:val="22"/>
          <w:szCs w:val="22"/>
        </w:rPr>
      </w:r>
    </w:p>
    <w:p>
      <w:pPr>
        <w:pStyle w:val="para19"/>
        <w:rPr>
          <w:color w:val="000000"/>
          <w:sz w:val="22"/>
          <w:szCs w:val="22"/>
        </w:rPr>
      </w:pPr>
      <w:r>
        <w:rPr>
          <w:color w:val="000000"/>
          <w:sz w:val="22"/>
          <w:szCs w:val="22"/>
        </w:rPr>
      </w:r>
    </w:p>
    <w:p>
      <w:pPr>
        <w:pStyle w:val="para19"/>
        <w:rPr>
          <w:color w:val="000000"/>
          <w:sz w:val="22"/>
          <w:szCs w:val="22"/>
        </w:rPr>
      </w:pPr>
      <w:r>
        <w:rPr>
          <w:rStyle w:val="char18"/>
          <w:color w:val="000000"/>
          <w:sz w:val="22"/>
          <w:szCs w:val="22"/>
        </w:rPr>
        <w:t>М.П.</w:t>
      </w:r>
      <w:r>
        <w:rPr>
          <w:color w:val="000000"/>
          <w:sz w:val="22"/>
          <w:szCs w:val="22"/>
        </w:rPr>
      </w:r>
    </w:p>
    <w:p>
      <w:pPr>
        <w:pStyle w:val="para19"/>
        <w:rPr>
          <w:color w:val="000000"/>
          <w:sz w:val="22"/>
          <w:szCs w:val="22"/>
        </w:rPr>
      </w:pPr>
      <w:r>
        <w:rPr>
          <w:color w:val="000000"/>
          <w:sz w:val="22"/>
          <w:szCs w:val="22"/>
        </w:rPr>
      </w:r>
    </w:p>
    <w:p>
      <w:pPr>
        <w:pStyle w:val="para19"/>
        <w:rPr>
          <w:color w:val="000000"/>
          <w:sz w:val="22"/>
          <w:szCs w:val="22"/>
        </w:rPr>
      </w:pPr>
      <w:r>
        <w:rPr>
          <w:color w:val="000000"/>
          <w:sz w:val="22"/>
          <w:szCs w:val="22"/>
        </w:rPr>
      </w:r>
    </w:p>
    <w:p>
      <w:pPr>
        <w:pStyle w:val="para19"/>
        <w:rPr>
          <w:color w:val="000000"/>
          <w:sz w:val="22"/>
          <w:szCs w:val="22"/>
        </w:rPr>
      </w:pPr>
      <w:r>
        <w:rPr>
          <w:b/>
          <w:color w:val="000000"/>
          <w:sz w:val="22"/>
          <w:szCs w:val="22"/>
        </w:rPr>
        <w:t>_________________/</w:t>
      </w:r>
      <w:r>
        <w:rPr>
          <w:color w:val="000000"/>
          <w:sz w:val="22"/>
          <w:szCs w:val="22"/>
        </w:rPr>
        <w:t>____________________/</w:t>
      </w:r>
    </w:p>
    <w:p>
      <w:pPr>
        <w:pStyle w:val="para19"/>
        <w:spacing/>
        <w:jc w:val="center"/>
        <w:rPr>
          <w:b/>
          <w:color w:val="000000"/>
          <w:sz w:val="22"/>
          <w:szCs w:val="22"/>
        </w:rPr>
      </w:pPr>
      <w:r>
        <w:br w:type="column"/>
      </w:r>
      <w:r>
        <w:rPr>
          <w:rStyle w:val="char18"/>
          <w:b/>
          <w:color w:val="000000"/>
          <w:sz w:val="22"/>
          <w:szCs w:val="22"/>
        </w:rPr>
        <w:t>ИСПОЛНИТЕЛЬ</w:t>
      </w:r>
      <w:r>
        <w:rPr>
          <w:b/>
          <w:color w:val="000000"/>
          <w:sz w:val="22"/>
          <w:szCs w:val="22"/>
        </w:rPr>
      </w:r>
    </w:p>
    <w:p>
      <w:pPr>
        <w:rPr>
          <w:b/>
          <w:bCs/>
          <w:caps/>
          <w:color w:val="000000"/>
          <w:sz w:val="22"/>
          <w:szCs w:val="22"/>
          <w:lang w:val="ru-ru"/>
        </w:rPr>
      </w:pPr>
      <w:r>
        <w:rPr>
          <w:b/>
          <w:bCs/>
          <w:caps/>
          <w:color w:val="000000"/>
          <w:sz w:val="22"/>
          <w:szCs w:val="22"/>
          <w:lang w:val="ru-ru"/>
        </w:rPr>
        <w:t xml:space="preserve">         </w:t>
      </w:r>
    </w:p>
    <w:p>
      <w:pPr>
        <w:ind w:left="34"/>
        <w:spacing/>
        <w:jc w:val="both"/>
        <w:keepNext/>
        <w:keepLines/>
        <w:rPr>
          <w:bCs/>
          <w:color w:val="000000"/>
          <w:sz w:val="22"/>
          <w:szCs w:val="22"/>
          <w:lang w:val="ru-ru"/>
        </w:rPr>
      </w:pPr>
      <w:r>
        <w:rPr>
          <w:color w:val="000000"/>
          <w:sz w:val="22"/>
          <w:szCs w:val="22"/>
        </w:rPr>
        <w:t>НОЧУ ОДПО «Актион»</w:t>
      </w:r>
      <w:r>
        <w:rPr>
          <w:bCs/>
          <w:color w:val="000000"/>
          <w:sz w:val="22"/>
          <w:szCs w:val="22"/>
          <w:lang w:val="ru-ru"/>
        </w:rPr>
      </w:r>
    </w:p>
    <w:p>
      <w:pPr>
        <w:ind w:left="34"/>
        <w:spacing/>
        <w:jc w:val="both"/>
        <w:keepNext/>
        <w:keepLines/>
        <w:rPr>
          <w:color w:val="000000"/>
          <w:sz w:val="22"/>
          <w:szCs w:val="22"/>
          <w:lang w:val="ru-ru"/>
        </w:rPr>
      </w:pPr>
      <w:r>
        <w:rPr>
          <w:color w:val="000000"/>
          <w:sz w:val="22"/>
          <w:szCs w:val="22"/>
          <w:lang w:val="ru-ru"/>
        </w:rPr>
        <w:t>Юридический адрес:</w:t>
      </w:r>
    </w:p>
    <w:p>
      <w:pPr>
        <w:ind w:left="34"/>
        <w:spacing/>
        <w:jc w:val="both"/>
        <w:keepNext/>
        <w:keepLines/>
        <w:rPr>
          <w:color w:val="000000"/>
          <w:sz w:val="22"/>
          <w:szCs w:val="22"/>
          <w:lang w:val="ru-ru"/>
        </w:rPr>
      </w:pPr>
      <w:r>
        <w:rPr>
          <w:color w:val="000000"/>
          <w:sz w:val="22"/>
          <w:szCs w:val="22"/>
        </w:rPr>
        <w:t>123022, Г.МОСКВА, ВН.ТЕР.Г. МУНИЦИП. ОКР. ПРЕСНЕНСКИЙ, ПЕР 1-Й ЗЕМЕЛЬНЫЙ, Д. 1, ЭТ. 12, КОМ. 1220</w:t>
      </w:r>
      <w:r>
        <w:rPr>
          <w:color w:val="000000"/>
          <w:sz w:val="22"/>
          <w:szCs w:val="22"/>
          <w:lang w:val="ru-ru"/>
        </w:rPr>
      </w:r>
    </w:p>
    <w:p>
      <w:pPr>
        <w:ind w:left="34"/>
        <w:spacing/>
        <w:jc w:val="both"/>
        <w:keepNext/>
        <w:keepLines/>
        <w:rPr>
          <w:color w:val="000000"/>
          <w:sz w:val="22"/>
          <w:szCs w:val="22"/>
          <w:lang w:val="ru-ru"/>
        </w:rPr>
      </w:pPr>
      <w:r>
        <w:rPr>
          <w:rStyle w:val="char18"/>
          <w:color w:val="000000"/>
          <w:sz w:val="22"/>
          <w:szCs w:val="22"/>
          <w:lang w:val="ru-ru"/>
        </w:rPr>
        <w:t xml:space="preserve">Фактический </w:t>
      </w:r>
      <w:r>
        <w:rPr>
          <w:color w:val="000000"/>
          <w:sz w:val="22"/>
          <w:szCs w:val="22"/>
          <w:lang w:val="ru-ru"/>
        </w:rPr>
        <w:t>адрес:</w:t>
      </w:r>
      <w:r>
        <w:rPr>
          <w:color w:val="000000"/>
          <w:sz w:val="22"/>
          <w:szCs w:val="22"/>
          <w:lang w:val="ru-ru"/>
        </w:rPr>
      </w:r>
    </w:p>
    <w:p>
      <w:pPr>
        <w:ind w:left="34"/>
        <w:spacing/>
        <w:jc w:val="both"/>
        <w:keepNext/>
        <w:keepLines/>
        <w:rPr>
          <w:color w:val="000000"/>
          <w:sz w:val="22"/>
          <w:szCs w:val="22"/>
          <w:lang w:val="ru-ru"/>
        </w:rPr>
      </w:pPr>
      <w:r>
        <w:rPr>
          <w:color w:val="000000"/>
          <w:sz w:val="22"/>
          <w:szCs w:val="22"/>
        </w:rPr>
        <w:t>123022, Г.МОСКВА, ВН.ТЕР.Г. МУНИЦИП. ОКРУГ ПРЕСНЕНСКИЙ, ПЕР 1-Й ЗЕМЕЛЬНЫЙ, Д. 1</w:t>
      </w:r>
      <w:r>
        <w:rPr>
          <w:color w:val="000000"/>
          <w:sz w:val="22"/>
          <w:szCs w:val="22"/>
          <w:lang w:val="ru-ru"/>
        </w:rPr>
      </w:r>
    </w:p>
    <w:p>
      <w:pPr>
        <w:ind w:left="34"/>
        <w:spacing/>
        <w:jc w:val="both"/>
        <w:keepNext/>
        <w:keepLines/>
        <w:rPr>
          <w:color w:val="000000"/>
          <w:sz w:val="22"/>
          <w:szCs w:val="22"/>
          <w:lang w:val="ru-ru"/>
        </w:rPr>
      </w:pPr>
      <w:r>
        <w:rPr>
          <w:color w:val="000000"/>
          <w:sz w:val="22"/>
          <w:szCs w:val="22"/>
          <w:lang w:val="ru-ru"/>
        </w:rPr>
        <w:t xml:space="preserve">ИНН/КПП </w:t>
      </w:r>
      <w:r>
        <w:rPr>
          <w:color w:val="000000"/>
          <w:sz w:val="22"/>
          <w:szCs w:val="22"/>
        </w:rPr>
        <w:t>7706218347</w:t>
      </w:r>
      <w:r>
        <w:rPr>
          <w:color w:val="000000"/>
          <w:sz w:val="22"/>
          <w:szCs w:val="22"/>
          <w:lang w:val="ru-ru"/>
        </w:rPr>
        <w:t xml:space="preserve"> / </w:t>
      </w:r>
      <w:r>
        <w:rPr>
          <w:color w:val="000000"/>
          <w:sz w:val="22"/>
          <w:szCs w:val="22"/>
        </w:rPr>
        <w:t>770301001</w:t>
      </w:r>
      <w:r>
        <w:rPr>
          <w:color w:val="000000"/>
          <w:sz w:val="22"/>
          <w:szCs w:val="22"/>
          <w:lang w:val="ru-ru"/>
        </w:rPr>
      </w:r>
    </w:p>
    <w:p>
      <w:pPr>
        <w:ind w:left="34"/>
        <w:spacing/>
        <w:jc w:val="both"/>
        <w:keepNext/>
        <w:keepLines/>
        <w:rPr>
          <w:color w:val="000000"/>
          <w:sz w:val="22"/>
          <w:szCs w:val="22"/>
          <w:lang w:val="ru-ru"/>
        </w:rPr>
      </w:pPr>
      <w:r>
        <w:rPr>
          <w:color w:val="000000"/>
          <w:sz w:val="22"/>
          <w:szCs w:val="22"/>
          <w:lang w:val="ru-ru"/>
        </w:rPr>
        <w:t xml:space="preserve">Р/с </w:t>
      </w:r>
      <w:r>
        <w:rPr>
          <w:color w:val="000000"/>
          <w:sz w:val="22"/>
          <w:szCs w:val="22"/>
        </w:rPr>
        <w:t>40703810138050001396</w:t>
      </w:r>
      <w:r>
        <w:rPr>
          <w:color w:val="000000"/>
          <w:sz w:val="22"/>
          <w:szCs w:val="22"/>
          <w:lang w:val="ru-ru"/>
        </w:rPr>
      </w:r>
    </w:p>
    <w:p>
      <w:pPr>
        <w:ind w:left="34"/>
        <w:spacing/>
        <w:jc w:val="both"/>
        <w:keepNext/>
        <w:keepLines/>
        <w:rPr>
          <w:color w:val="000000"/>
          <w:sz w:val="22"/>
          <w:szCs w:val="22"/>
          <w:lang w:val="ru-ru"/>
        </w:rPr>
      </w:pPr>
      <w:r>
        <w:rPr>
          <w:color w:val="000000"/>
          <w:sz w:val="22"/>
          <w:szCs w:val="22"/>
        </w:rPr>
        <w:t>ПАО СБЕРБАНК, г. Москва</w:t>
      </w:r>
      <w:r>
        <w:rPr>
          <w:color w:val="000000"/>
          <w:sz w:val="22"/>
          <w:szCs w:val="22"/>
          <w:lang w:val="ru-ru"/>
        </w:rPr>
      </w:r>
    </w:p>
    <w:p>
      <w:pPr>
        <w:ind w:left="34"/>
        <w:spacing/>
        <w:jc w:val="both"/>
        <w:keepNext/>
        <w:keepLines/>
        <w:rPr>
          <w:color w:val="000000"/>
          <w:sz w:val="22"/>
          <w:szCs w:val="22"/>
        </w:rPr>
      </w:pPr>
      <w:r>
        <w:rPr>
          <w:color w:val="000000"/>
          <w:sz w:val="22"/>
          <w:szCs w:val="22"/>
          <w:lang w:val="ru-ru"/>
        </w:rPr>
        <w:t>К/</w:t>
      </w:r>
      <w:r>
        <w:rPr>
          <w:color w:val="000000"/>
          <w:sz w:val="22"/>
          <w:szCs w:val="22"/>
        </w:rPr>
        <w:t>c</w:t>
      </w:r>
      <w:r>
        <w:rPr>
          <w:color w:val="000000"/>
          <w:sz w:val="22"/>
          <w:szCs w:val="22"/>
          <w:lang w:val="ru-ru"/>
        </w:rPr>
        <w:t xml:space="preserve"> </w:t>
      </w:r>
      <w:r>
        <w:rPr>
          <w:color w:val="000000"/>
          <w:sz w:val="22"/>
          <w:szCs w:val="22"/>
        </w:rPr>
        <w:t>30101810400000000225</w:t>
      </w:r>
      <w:r>
        <w:rPr>
          <w:color w:val="000000"/>
          <w:sz w:val="22"/>
          <w:szCs w:val="22"/>
        </w:rPr>
      </w:r>
    </w:p>
    <w:p>
      <w:pPr>
        <w:rPr>
          <w:color w:val="000000"/>
          <w:sz w:val="22"/>
          <w:szCs w:val="22"/>
          <w:lang w:val="ru-ru"/>
        </w:rPr>
      </w:pPr>
      <w:r>
        <w:rPr>
          <w:rStyle w:val="char18"/>
          <w:color w:val="000000"/>
          <w:sz w:val="22"/>
          <w:szCs w:val="22"/>
          <w:lang w:val="ru-ru"/>
        </w:rPr>
        <w:t xml:space="preserve">БИК </w:t>
      </w:r>
      <w:r>
        <w:rPr>
          <w:rStyle w:val="char18"/>
          <w:color w:val="000000"/>
          <w:sz w:val="22"/>
          <w:szCs w:val="22"/>
        </w:rPr>
        <w:t>044525225</w:t>
      </w:r>
      <w:r>
        <w:rPr>
          <w:color w:val="000000"/>
          <w:sz w:val="22"/>
          <w:szCs w:val="22"/>
          <w:lang w:val="ru-ru"/>
        </w:rPr>
      </w:r>
    </w:p>
    <w:p>
      <w:pPr>
        <w:rPr>
          <w:b/>
          <w:bCs/>
          <w:caps/>
          <w:color w:val="000000"/>
          <w:sz w:val="22"/>
          <w:szCs w:val="22"/>
          <w:lang w:val="ru-ru"/>
        </w:rPr>
      </w:pPr>
      <w:r>
        <w:rPr>
          <w:b/>
          <w:bCs/>
          <w:caps/>
          <w:color w:val="000000"/>
          <w:sz w:val="22"/>
          <w:szCs w:val="22"/>
          <w:lang w:val="ru-ru"/>
        </w:rPr>
      </w:r>
    </w:p>
    <w:p>
      <w:pPr>
        <w:rPr>
          <w:b/>
          <w:bCs/>
          <w:caps/>
          <w:color w:val="000000"/>
          <w:sz w:val="22"/>
          <w:szCs w:val="22"/>
          <w:lang w:val="ru-ru"/>
        </w:rPr>
      </w:pPr>
      <w:r>
        <w:rPr>
          <w:rStyle w:val="char18"/>
          <w:color w:val="000000"/>
          <w:sz w:val="22"/>
          <w:szCs w:val="22"/>
          <w:lang w:val="ru-ru"/>
        </w:rPr>
        <w:t>М.П.</w:t>
      </w:r>
      <w:r>
        <w:rPr>
          <w:b/>
          <w:bCs/>
          <w:caps/>
          <w:color w:val="000000"/>
          <w:sz w:val="22"/>
          <w:szCs w:val="22"/>
          <w:lang w:val="ru-ru"/>
        </w:rPr>
      </w:r>
    </w:p>
    <w:p>
      <w:pPr>
        <w:rPr>
          <w:b/>
          <w:bCs/>
          <w:caps/>
          <w:color w:val="000000"/>
          <w:sz w:val="22"/>
          <w:szCs w:val="22"/>
          <w:lang w:val="ru-ru"/>
        </w:rPr>
      </w:pPr>
      <w:r>
        <w:rPr>
          <w:b/>
          <w:bCs/>
          <w:caps/>
          <w:color w:val="000000"/>
          <w:sz w:val="22"/>
          <w:szCs w:val="22"/>
          <w:lang w:val="ru-ru"/>
        </w:rPr>
      </w:r>
    </w:p>
    <w:p>
      <w:pPr>
        <w:rPr>
          <w:color w:val="000000"/>
          <w:sz w:val="22"/>
          <w:szCs w:val="22"/>
          <w:lang w:val="ru-ru"/>
        </w:rPr>
      </w:pPr>
      <w:r>
        <w:rPr>
          <w:b/>
          <w:color w:val="000000"/>
          <w:sz w:val="22"/>
          <w:szCs w:val="22"/>
          <w:lang w:val="ru-ru"/>
        </w:rPr>
        <w:t>_________________/</w:t>
      </w:r>
      <w:r>
        <w:rPr>
          <w:color w:val="000000"/>
          <w:sz w:val="22"/>
          <w:szCs w:val="22"/>
          <w:lang w:val="ru-ru"/>
        </w:rPr>
        <w:t>____________________/</w:t>
      </w:r>
    </w:p>
    <w:p>
      <w:pPr>
        <w:ind w:left="34"/>
        <w:spacing/>
        <w:jc w:val="both"/>
        <w:keepNext/>
        <w:keepLines/>
        <w:rPr>
          <w:bCs/>
          <w:color w:val="000000"/>
          <w:kern w:val="1"/>
          <w:sz w:val="22"/>
          <w:szCs w:val="22"/>
          <w:lang w:val="ru-ru"/>
        </w:rPr>
      </w:pPr>
      <w:r>
        <w:rPr>
          <w:bCs/>
          <w:color w:val="000000"/>
          <w:kern w:val="1"/>
          <w:sz w:val="22"/>
          <w:szCs w:val="22"/>
          <w:lang w:val="ru-ru"/>
        </w:rPr>
        <w:t>Директор отдела поддержки каналов продаж​ Аванесян А.Р.</w:t>
      </w:r>
    </w:p>
    <w:p>
      <w:pPr>
        <w:rPr>
          <w:b/>
          <w:bCs/>
          <w:caps/>
          <w:color w:val="000000"/>
          <w:sz w:val="22"/>
          <w:szCs w:val="22"/>
          <w:lang w:val="ru-ru"/>
        </w:rPr>
      </w:pPr>
      <w:r>
        <w:rPr>
          <w:b/>
          <w:bCs/>
          <w:caps/>
          <w:color w:val="000000"/>
          <w:sz w:val="22"/>
          <w:szCs w:val="22"/>
          <w:lang w:val="ru-ru"/>
        </w:rPr>
      </w:r>
    </w:p>
    <w:p>
      <w:pPr>
        <w:spacing/>
        <w:jc w:val="right"/>
        <w:rPr>
          <w:color w:val="000000"/>
          <w:sz w:val="22"/>
          <w:szCs w:val="22"/>
          <w:lang w:val="ru-ru"/>
        </w:rPr>
      </w:pPr>
      <w:r>
        <w:rPr>
          <w:color w:val="000000"/>
          <w:sz w:val="22"/>
          <w:szCs w:val="22"/>
          <w:lang w:val="ru-ru"/>
        </w:rPr>
      </w:r>
    </w:p>
    <w:sectPr>
      <w:footnotePr>
        <w:pos w:val="pageBottom"/>
        <w:numFmt w:val="decimal"/>
        <w:numStart w:val="1"/>
        <w:numRestart w:val="continuous"/>
      </w:footnotePr>
      <w:endnotePr>
        <w:pos w:val="docEnd"/>
        <w:numFmt w:val="lowerRoman"/>
        <w:numStart w:val="1"/>
        <w:numRestart w:val="continuous"/>
      </w:endnotePr>
      <w:type w:val="continuous"/>
      <w:pgSz w:h="16838" w:w="11906"/>
      <w:pgMar w:left="720" w:top="851" w:right="720" w:bottom="851"/>
      <w:paperSrc w:first="0" w:other="0" a="0" b="0"/>
      <w:pgNumType w:fmt="decimal"/>
      <w:cols w:num="2" w:equalWidth="1" w:space="282"/>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Basic Sans">
    <w:charset w:val="00"/>
    <w:family w:val="roman"/>
    <w:pitch w:val="default"/>
  </w:font>
  <w:font w:name="Symbol">
    <w:charset w:val="02"/>
    <w:family w:val="roman"/>
    <w:pitch w:val="default"/>
  </w:font>
  <w:font w:name="Times New Roman">
    <w:charset w:val="00"/>
    <w:family w:val="roman"/>
    <w:pitch w:val="default"/>
  </w:font>
  <w:font w:name="Courier New">
    <w:charset w:val="00"/>
    <w:family w:val="modern"/>
    <w:pitch w:val="default"/>
  </w:font>
  <w:font w:name="Wingdings">
    <w:charset w:val="02"/>
    <w:family w:val="auto"/>
    <w:pitch w:val="default"/>
  </w:font>
  <w:font w:name="Arial Unicode MS">
    <w:charset w:val="00"/>
    <w:family w:val="swiss"/>
    <w:pitch w:val="default"/>
  </w:font>
  <w:font w:name="Cambria">
    <w:charset w:val="00"/>
    <w:family w:val="roman"/>
    <w:pitch w:val="default"/>
  </w:font>
  <w:font w:name="Arial">
    <w:charset w:val="00"/>
    <w:family w:val="swiss"/>
    <w:pitch w:val="default"/>
  </w:font>
  <w:font w:name="GaramondC">
    <w:charset w:val="00"/>
    <w:family w:val="roman"/>
    <w:pitch w:val="default"/>
  </w:font>
  <w:font w:name="Tahoma">
    <w:charset w:val="00"/>
    <w:family w:val="swiss"/>
    <w:pitch w:val="default"/>
  </w:font>
  <w:font w:name="Calibri">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1"/>
      <w:ind w:right="360"/>
      <w:rPr>
        <w:lang w:val="ru-ru"/>
      </w:rPr>
    </w:pPr>
    <w:r>
      <w:rPr>
        <w:noProof/>
      </w:rPr>
      <mc:AlternateContent>
        <mc:Choice Requires="wps">
          <w:drawing>
            <wp:anchor distT="0" distB="0" distL="0" distR="0" simplePos="0" relativeHeight="251658241" behindDoc="0" locked="0" layoutInCell="0" hidden="0" allowOverlap="1">
              <wp:simplePos x="0" y="0"/>
              <wp:positionH relativeFrom="margin">
                <wp:align>right</wp:align>
              </wp:positionH>
              <wp:positionV relativeFrom="paragraph">
                <wp:posOffset>635</wp:posOffset>
              </wp:positionV>
              <wp:extent cx="114300" cy="161290"/>
              <wp:effectExtent l="0" t="0" r="0" b="0"/>
              <wp:wrapSquare wrapText="bothSides"/>
              <wp:docPr id="1" name="Текстовое поле 3"/>
              <wp:cNvGraphicFramePr/>
              <a:graphic xmlns:a="http://schemas.openxmlformats.org/drawingml/2006/main">
                <a:graphicData uri="http://schemas.microsoft.com/office/word/2010/wordprocessingShape">
                  <wps:wsp>
                    <wps:cNvSpPr txBox="1">
                      <a:extLst>
                        <a:ext uri="smNativeData">
                          <sm:smNativeData xmlns:sm="smNativeData" val="SMDATA_14_RTJfahMAAAAlAAAAEg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iKAAAIDsAAAAC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CQogAAQAAAAAAAAAADAAAAAQAAAAAAAAABAAAAAgAAAAEAAAC0AAAA/gAAAAAAAAD+KgAABD4AACgAAAAIAAAAAgAAAAIAAAA="/>
                        </a:ext>
                      </a:extLst>
                    </wps:cNvSpPr>
                    <wps:spPr>
                      <a:xfrm>
                        <a:off x="0" y="0"/>
                        <a:ext cx="114300" cy="161290"/>
                      </a:xfrm>
                      <a:prstGeom prst="rect">
                        <a:avLst/>
                      </a:prstGeom>
                      <a:noFill/>
                      <a:ln w="12700">
                        <a:noFill/>
                      </a:ln>
                    </wps:spPr>
                    <wps:txbx>
                      <w:txbxContent>
                        <w:p>
                          <w:pPr>
                            <w:pStyle w:val="para11"/>
                          </w:pPr>
                          <w:r/>
                        </w:p>
                      </w:txbxContent>
                    </wps:txbx>
                    <wps:bodyPr spcFirstLastPara="1" vertOverflow="clip" horzOverflow="clip" wrap="none" lIns="0" tIns="0" rIns="0" bIns="0" upright="1">
                      <a:prstTxWarp prst="textNoShape">
                        <a:avLst/>
                      </a:prstTxWarp>
                      <a:spAutoFit/>
                    </wps:bodyPr>
                  </wps:wsp>
                </a:graphicData>
              </a:graphic>
            </wp:anchor>
          </w:drawing>
        </mc:Choice>
        <mc:Fallback>
          <w:pict>
            <v:shapetype id="_x0000_t202" coordsize="21600,21600" o:spt="202" path="m,l,21600r21600,l21600,xe">
              <v:path gradientshapeok="t" o:connecttype="rect"/>
            </v:shapetype>
            <v:shape id="Текстовое поле 3" o:spid="_x0000_s3073" type="#_x0000_t202" style="position:absolute;mso-position-horizontal:right;margin-top:0.05pt;mso-position-horizontal-relative:margin;width:9.00pt;height:12.70pt;z-index:251658241;mso-wrap-distance-left:0.00pt;mso-wrap-distance-top:0.00pt;mso-wrap-distance-right:0.00pt;mso-wrap-distance-bottom:0.00pt;mso-wrap-style:none" stroked="f" filled="f" v:ext="SMDATA_14_RTJfahMAAAAlAAAAEg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iKAAAIDsAAAAC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CQogAAQAAAAAAAAAADAAAAAQAAAAAAAAABAAAAAgAAAAEAAAC0AAAA/gAAAAAAAAD+KgAABD4AACgAAAAIAAAAAgAAAAIAAAA=" o:insetmode="custom">
              <w10:wrap type="square" anchorx="margin" anchory="text"/>
              <v:textbox style="mso-fit-shape-to-text:t" inset="0.0pt,0.0pt,0.0pt,0.0pt">
                <w:txbxContent>
                  <w:p>
                    <w:pPr>
                      <w:pStyle w:val="para11"/>
                    </w:pPr>
                    <w:r/>
                  </w:p>
                </w:txbxContent>
              </v:textbox>
            </v:shape>
          </w:pict>
        </mc:Fallback>
      </mc:AlternateContent>
    </w:r>
    <w:r>
      <w:rPr>
        <w:lang w:val="ru-ru"/>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1"/>
    </w:p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2"/>
    </w:p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2"/>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Нумерованный список 2"/>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3">
    <w:multiLevelType w:val="hybridMultilevel"/>
    <w:name w:val="Нумерованный список 3"/>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4">
    <w:multiLevelType w:val="hybridMultilevel"/>
    <w:name w:val="Нумерованный список 4"/>
    <w:lvl w:ilvl="0">
      <w:numFmt w:val="bullet"/>
      <w:suff w:val="tab"/>
      <w:lvlText w:val="-"/>
      <w:lvlJc w:val="left"/>
      <w:pPr>
        <w:ind w:left="360" w:hanging="0"/>
      </w:pPr>
      <w:rPr>
        <w:rFonts w:ascii="Times New Roman" w:hAnsi="Times New Roman" w:eastAsia="Arial Unicode MS"/>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5">
    <w:multiLevelType w:val="hybridMultilevel"/>
    <w:name w:val="Нумерованный список 5"/>
    <w:lvl w:ilvl="0">
      <w:start w:val="1"/>
      <w:numFmt w:val="decimal"/>
      <w:suff w:val="tab"/>
      <w:lvlText w:val="%1."/>
      <w:lvlJc w:val="left"/>
      <w:pPr>
        <w:ind w:left="-540" w:hanging="0"/>
      </w:pPr>
      <w:rPr>
        <w:rFonts w:cs="Times New Roman"/>
      </w:rPr>
    </w:lvl>
    <w:lvl w:ilvl="1">
      <w:numFmt w:val="bullet"/>
      <w:suff w:val="tab"/>
      <w:lvlText w:val="·"/>
      <w:lvlJc w:val="left"/>
      <w:pPr>
        <w:ind w:left="180" w:hanging="0"/>
      </w:pPr>
      <w:rPr>
        <w:rFonts w:ascii="Symbol" w:hAnsi="Symbol" w:eastAsia="Times New Roman"/>
      </w:rPr>
    </w:lvl>
    <w:lvl w:ilvl="2">
      <w:start w:val="1"/>
      <w:numFmt w:val="lowerRoman"/>
      <w:suff w:val="tab"/>
      <w:lvlText w:val="%3."/>
      <w:lvlJc w:val="left"/>
      <w:pPr>
        <w:ind w:left="1080" w:hanging="0"/>
      </w:pPr>
      <w:rPr>
        <w:rFonts w:cs="Times New Roman"/>
      </w:rPr>
    </w:lvl>
    <w:lvl w:ilvl="3">
      <w:start w:val="1"/>
      <w:numFmt w:val="decimal"/>
      <w:suff w:val="tab"/>
      <w:lvlText w:val="%4."/>
      <w:lvlJc w:val="left"/>
      <w:pPr>
        <w:ind w:left="1620" w:hanging="0"/>
      </w:pPr>
      <w:rPr>
        <w:rFonts w:cs="Times New Roman"/>
      </w:rPr>
    </w:lvl>
    <w:lvl w:ilvl="4">
      <w:start w:val="1"/>
      <w:numFmt w:val="lowerLetter"/>
      <w:suff w:val="tab"/>
      <w:lvlText w:val="%5."/>
      <w:lvlJc w:val="left"/>
      <w:pPr>
        <w:ind w:left="2340" w:hanging="0"/>
      </w:pPr>
      <w:rPr>
        <w:rFonts w:cs="Times New Roman"/>
      </w:rPr>
    </w:lvl>
    <w:lvl w:ilvl="5">
      <w:start w:val="1"/>
      <w:numFmt w:val="lowerRoman"/>
      <w:suff w:val="tab"/>
      <w:lvlText w:val="%6."/>
      <w:lvlJc w:val="left"/>
      <w:pPr>
        <w:ind w:left="3240" w:hanging="0"/>
      </w:pPr>
      <w:rPr>
        <w:rFonts w:cs="Times New Roman"/>
      </w:rPr>
    </w:lvl>
    <w:lvl w:ilvl="6">
      <w:start w:val="1"/>
      <w:numFmt w:val="decimal"/>
      <w:suff w:val="tab"/>
      <w:lvlText w:val="%7."/>
      <w:lvlJc w:val="left"/>
      <w:pPr>
        <w:ind w:left="3780" w:hanging="0"/>
      </w:pPr>
      <w:rPr>
        <w:rFonts w:cs="Times New Roman"/>
      </w:rPr>
    </w:lvl>
    <w:lvl w:ilvl="7">
      <w:start w:val="1"/>
      <w:numFmt w:val="lowerLetter"/>
      <w:suff w:val="tab"/>
      <w:lvlText w:val="%8."/>
      <w:lvlJc w:val="left"/>
      <w:pPr>
        <w:ind w:left="4500" w:hanging="0"/>
      </w:pPr>
      <w:rPr>
        <w:rFonts w:cs="Times New Roman"/>
      </w:rPr>
    </w:lvl>
    <w:lvl w:ilvl="8">
      <w:start w:val="1"/>
      <w:numFmt w:val="lowerRoman"/>
      <w:suff w:val="tab"/>
      <w:lvlText w:val="%9."/>
      <w:lvlJc w:val="left"/>
      <w:pPr>
        <w:ind w:left="5400" w:hanging="0"/>
      </w:pPr>
      <w:rPr>
        <w:rFonts w:cs="Times New Roman"/>
      </w:rPr>
    </w:lvl>
  </w:abstractNum>
  <w:abstractNum w:abstractNumId="6">
    <w:multiLevelType w:val="hybridMultilevel"/>
    <w:name w:val="Нумерованный список 6"/>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7">
    <w:multiLevelType w:val="hybridMultilevel"/>
    <w:name w:val="Нумерованный список 7"/>
    <w:lvl w:ilvl="0">
      <w:start w:val="1"/>
      <w:numFmt w:val="decimal"/>
      <w:suff w:val="tab"/>
      <w:lvlText w:val="%1."/>
      <w:lvlJc w:val="left"/>
      <w:pPr>
        <w:ind w:left="0" w:hanging="0"/>
      </w:pPr>
      <w:rPr>
        <w:rFonts w:cs="Times New Roman"/>
      </w:rPr>
    </w:lvl>
    <w:lvl w:ilvl="1">
      <w:start w:val="1"/>
      <w:numFmt w:val="decimal"/>
      <w:suff w:val="tab"/>
      <w:lvlText w:val="%1.%2."/>
      <w:lvlJc w:val="left"/>
      <w:pPr>
        <w:ind w:left="0" w:hanging="0"/>
      </w:pPr>
      <w:rPr>
        <w:rFonts w:cs="Times New Roman"/>
      </w:rPr>
    </w:lvl>
    <w:lvl w:ilvl="2">
      <w:start w:val="1"/>
      <w:numFmt w:val="decimal"/>
      <w:suff w:val="tab"/>
      <w:lvlText w:val="%1.%2.%3."/>
      <w:lvlJc w:val="left"/>
      <w:pPr>
        <w:ind w:left="-1080" w:hanging="0"/>
      </w:pPr>
      <w:rPr>
        <w:rFonts w:cs="Times New Roman"/>
      </w:rPr>
    </w:lvl>
    <w:lvl w:ilvl="3">
      <w:start w:val="1"/>
      <w:numFmt w:val="decimal"/>
      <w:suff w:val="tab"/>
      <w:lvlText w:val="%1.%2.%3.%4."/>
      <w:lvlJc w:val="left"/>
      <w:pPr>
        <w:ind w:left="-1620" w:hanging="0"/>
      </w:pPr>
      <w:rPr>
        <w:rFonts w:cs="Times New Roman"/>
      </w:rPr>
    </w:lvl>
    <w:lvl w:ilvl="4">
      <w:start w:val="1"/>
      <w:numFmt w:val="decimal"/>
      <w:suff w:val="tab"/>
      <w:lvlText w:val="%1.%2.%3.%4.%5."/>
      <w:lvlJc w:val="left"/>
      <w:pPr>
        <w:ind w:left="-2160" w:hanging="0"/>
      </w:pPr>
      <w:rPr>
        <w:rFonts w:cs="Times New Roman"/>
      </w:rPr>
    </w:lvl>
    <w:lvl w:ilvl="5">
      <w:start w:val="1"/>
      <w:numFmt w:val="decimal"/>
      <w:suff w:val="tab"/>
      <w:lvlText w:val="%1.%2.%3.%4.%5.%6."/>
      <w:lvlJc w:val="left"/>
      <w:pPr>
        <w:ind w:left="-2700" w:hanging="0"/>
      </w:pPr>
      <w:rPr>
        <w:rFonts w:cs="Times New Roman"/>
      </w:rPr>
    </w:lvl>
    <w:lvl w:ilvl="6">
      <w:start w:val="1"/>
      <w:numFmt w:val="decimal"/>
      <w:suff w:val="tab"/>
      <w:lvlText w:val="%1.%2.%3.%4.%5.%6.%7."/>
      <w:lvlJc w:val="left"/>
      <w:pPr>
        <w:ind w:left="-3240" w:hanging="0"/>
      </w:pPr>
      <w:rPr>
        <w:rFonts w:cs="Times New Roman"/>
      </w:rPr>
    </w:lvl>
    <w:lvl w:ilvl="7">
      <w:start w:val="1"/>
      <w:numFmt w:val="decimal"/>
      <w:suff w:val="tab"/>
      <w:lvlText w:val="%1.%2.%3.%4.%5.%6.%7.%8."/>
      <w:lvlJc w:val="left"/>
      <w:pPr>
        <w:ind w:left="-3780" w:hanging="0"/>
      </w:pPr>
      <w:rPr>
        <w:rFonts w:cs="Times New Roman"/>
      </w:rPr>
    </w:lvl>
    <w:lvl w:ilvl="8">
      <w:start w:val="1"/>
      <w:numFmt w:val="decimal"/>
      <w:suff w:val="tab"/>
      <w:lvlText w:val="%1.%2.%3.%4.%5.%6.%7.%8.%9."/>
      <w:lvlJc w:val="left"/>
      <w:pPr>
        <w:ind w:left="-4320" w:hanging="0"/>
      </w:pPr>
      <w:rPr>
        <w:rFonts w:cs="Times New Roman"/>
      </w:rPr>
    </w:lvl>
  </w:abstractNum>
  <w:abstractNum w:abstractNumId="8">
    <w:multiLevelType w:val="hybridMultilevel"/>
    <w:name w:val="Нумерованный список 8"/>
    <w:lvl w:ilvl="0">
      <w:numFmt w:val="bullet"/>
      <w:suff w:val="tab"/>
      <w:lvlText w:val="-"/>
      <w:lvlJc w:val="left"/>
      <w:pPr>
        <w:ind w:left="-540" w:hanging="0"/>
      </w:pPr>
      <w:rPr>
        <w:rFonts w:ascii="Times New Roman" w:hAnsi="Times New Roman" w:eastAsia="Times New Roman"/>
      </w:rPr>
    </w:lvl>
    <w:lvl w:ilvl="1">
      <w:numFmt w:val="bullet"/>
      <w:suff w:val="tab"/>
      <w:lvlText w:val="o"/>
      <w:lvlJc w:val="left"/>
      <w:pPr>
        <w:ind w:left="180" w:hanging="0"/>
      </w:pPr>
      <w:rPr>
        <w:rFonts w:ascii="Courier New" w:hAnsi="Courier New"/>
      </w:rPr>
    </w:lvl>
    <w:lvl w:ilvl="2">
      <w:numFmt w:val="bullet"/>
      <w:suff w:val="tab"/>
      <w:lvlText w:val=""/>
      <w:lvlJc w:val="left"/>
      <w:pPr>
        <w:ind w:left="900" w:hanging="0"/>
      </w:pPr>
      <w:rPr>
        <w:rFonts w:ascii="Wingdings" w:hAnsi="Wingdings" w:eastAsia="Wingdings" w:cs="Wingdings"/>
      </w:rPr>
    </w:lvl>
    <w:lvl w:ilvl="3">
      <w:numFmt w:val="bullet"/>
      <w:suff w:val="tab"/>
      <w:lvlText w:val="·"/>
      <w:lvlJc w:val="left"/>
      <w:pPr>
        <w:ind w:left="1620" w:hanging="0"/>
      </w:pPr>
      <w:rPr>
        <w:rFonts w:ascii="Symbol" w:hAnsi="Symbol"/>
      </w:rPr>
    </w:lvl>
    <w:lvl w:ilvl="4">
      <w:numFmt w:val="bullet"/>
      <w:suff w:val="tab"/>
      <w:lvlText w:val="o"/>
      <w:lvlJc w:val="left"/>
      <w:pPr>
        <w:ind w:left="2340" w:hanging="0"/>
      </w:pPr>
      <w:rPr>
        <w:rFonts w:ascii="Courier New" w:hAnsi="Courier New"/>
      </w:rPr>
    </w:lvl>
    <w:lvl w:ilvl="5">
      <w:numFmt w:val="bullet"/>
      <w:suff w:val="tab"/>
      <w:lvlText w:val=""/>
      <w:lvlJc w:val="left"/>
      <w:pPr>
        <w:ind w:left="3060" w:hanging="0"/>
      </w:pPr>
      <w:rPr>
        <w:rFonts w:ascii="Wingdings" w:hAnsi="Wingdings" w:eastAsia="Wingdings" w:cs="Wingdings"/>
      </w:rPr>
    </w:lvl>
    <w:lvl w:ilvl="6">
      <w:numFmt w:val="bullet"/>
      <w:suff w:val="tab"/>
      <w:lvlText w:val="·"/>
      <w:lvlJc w:val="left"/>
      <w:pPr>
        <w:ind w:left="3780" w:hanging="0"/>
      </w:pPr>
      <w:rPr>
        <w:rFonts w:ascii="Symbol" w:hAnsi="Symbol"/>
      </w:rPr>
    </w:lvl>
    <w:lvl w:ilvl="7">
      <w:numFmt w:val="bullet"/>
      <w:suff w:val="tab"/>
      <w:lvlText w:val="o"/>
      <w:lvlJc w:val="left"/>
      <w:pPr>
        <w:ind w:left="4500" w:hanging="0"/>
      </w:pPr>
      <w:rPr>
        <w:rFonts w:ascii="Courier New" w:hAnsi="Courier New"/>
      </w:rPr>
    </w:lvl>
    <w:lvl w:ilvl="8">
      <w:numFmt w:val="bullet"/>
      <w:suff w:val="tab"/>
      <w:lvlText w:val=""/>
      <w:lvlJc w:val="left"/>
      <w:pPr>
        <w:ind w:left="5220" w:hanging="0"/>
      </w:pPr>
      <w:rPr>
        <w:rFonts w:ascii="Wingdings" w:hAnsi="Wingdings" w:eastAsia="Wingdings" w:cs="Wingdings"/>
      </w:rPr>
    </w:lvl>
  </w:abstractNum>
  <w:abstractNum w:abstractNumId="9">
    <w:multiLevelType w:val="hybridMultilevel"/>
    <w:name w:val="Нумерованный список 9"/>
    <w:lvl w:ilvl="0">
      <w:numFmt w:val="bullet"/>
      <w:suff w:val="tab"/>
      <w:lvlText w:val="·"/>
      <w:lvlJc w:val="left"/>
      <w:pPr>
        <w:ind w:left="360" w:hanging="0"/>
      </w:pPr>
      <w:rPr>
        <w:rFonts w:ascii="Symbol" w:hAnsi="Symbol"/>
        <w:sz w:val="20"/>
      </w:rPr>
    </w:lvl>
    <w:lvl w:ilvl="1">
      <w:numFmt w:val="bullet"/>
      <w:suff w:val="tab"/>
      <w:lvlText w:val="-"/>
      <w:lvlJc w:val="left"/>
      <w:pPr>
        <w:ind w:left="1080" w:hanging="0"/>
      </w:pPr>
      <w:rPr>
        <w:rFonts w:ascii="Symbol" w:hAnsi="Symbol"/>
        <w:color w:val="auto"/>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10">
    <w:multiLevelType w:val="hybridMultilevel"/>
    <w:name w:val="Нумерованный список 10"/>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11">
    <w:multiLevelType w:val="hybridMultilevel"/>
    <w:name w:val="Нумерованный список 11"/>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12">
    <w:multiLevelType w:val="hybridMultilevel"/>
    <w:name w:val="Нумерованный список 12"/>
    <w:lvl w:ilvl="0">
      <w:start w:val="3"/>
      <w:numFmt w:val="decimal"/>
      <w:suff w:val="tab"/>
      <w:lvlText w:val="%1."/>
      <w:lvlJc w:val="left"/>
      <w:pPr>
        <w:ind w:left="0" w:hanging="0"/>
      </w:pPr>
      <w:rPr>
        <w:rFonts w:cs="Times New Roman"/>
      </w:rPr>
    </w:lvl>
    <w:lvl w:ilvl="1">
      <w:start w:val="2"/>
      <w:numFmt w:val="decimal"/>
      <w:suff w:val="tab"/>
      <w:lvlText w:val="%1.%2."/>
      <w:lvlJc w:val="left"/>
      <w:pPr>
        <w:ind w:left="360" w:hanging="0"/>
      </w:pPr>
      <w:rPr>
        <w:rFonts w:cs="Times New Roman"/>
      </w:rPr>
    </w:lvl>
    <w:lvl w:ilvl="2">
      <w:start w:val="1"/>
      <w:numFmt w:val="decimal"/>
      <w:suff w:val="tab"/>
      <w:lvlText w:val="%1.%2.%3."/>
      <w:lvlJc w:val="left"/>
      <w:pPr>
        <w:ind w:left="720" w:hanging="0"/>
      </w:pPr>
      <w:rPr>
        <w:rFonts w:cs="Times New Roman"/>
      </w:rPr>
    </w:lvl>
    <w:lvl w:ilvl="3">
      <w:start w:val="1"/>
      <w:numFmt w:val="decimal"/>
      <w:suff w:val="tab"/>
      <w:lvlText w:val="%1.%2.%3.%4."/>
      <w:lvlJc w:val="left"/>
      <w:pPr>
        <w:ind w:left="1080" w:hanging="0"/>
      </w:pPr>
      <w:rPr>
        <w:rFonts w:cs="Times New Roman"/>
      </w:rPr>
    </w:lvl>
    <w:lvl w:ilvl="4">
      <w:start w:val="1"/>
      <w:numFmt w:val="decimal"/>
      <w:suff w:val="tab"/>
      <w:lvlText w:val="%1.%2.%3.%4.%5."/>
      <w:lvlJc w:val="left"/>
      <w:pPr>
        <w:ind w:left="1440" w:hanging="0"/>
      </w:pPr>
      <w:rPr>
        <w:rFonts w:cs="Times New Roman"/>
      </w:rPr>
    </w:lvl>
    <w:lvl w:ilvl="5">
      <w:start w:val="1"/>
      <w:numFmt w:val="decimal"/>
      <w:suff w:val="tab"/>
      <w:lvlText w:val="%1.%2.%3.%4.%5.%6."/>
      <w:lvlJc w:val="left"/>
      <w:pPr>
        <w:ind w:left="1800" w:hanging="0"/>
      </w:pPr>
      <w:rPr>
        <w:rFonts w:cs="Times New Roman"/>
      </w:rPr>
    </w:lvl>
    <w:lvl w:ilvl="6">
      <w:start w:val="1"/>
      <w:numFmt w:val="decimal"/>
      <w:suff w:val="tab"/>
      <w:lvlText w:val="%1.%2.%3.%4.%5.%6.%7."/>
      <w:lvlJc w:val="left"/>
      <w:pPr>
        <w:ind w:left="2160" w:hanging="0"/>
      </w:pPr>
      <w:rPr>
        <w:rFonts w:cs="Times New Roman"/>
      </w:rPr>
    </w:lvl>
    <w:lvl w:ilvl="7">
      <w:start w:val="1"/>
      <w:numFmt w:val="decimal"/>
      <w:suff w:val="tab"/>
      <w:lvlText w:val="%1.%2.%3.%4.%5.%6.%7.%8."/>
      <w:lvlJc w:val="left"/>
      <w:pPr>
        <w:ind w:left="2520" w:hanging="0"/>
      </w:pPr>
      <w:rPr>
        <w:rFonts w:cs="Times New Roman"/>
      </w:rPr>
    </w:lvl>
    <w:lvl w:ilvl="8">
      <w:start w:val="1"/>
      <w:numFmt w:val="decimal"/>
      <w:suff w:val="tab"/>
      <w:lvlText w:val="%1.%2.%3.%4.%5.%6.%7.%8.%9."/>
      <w:lvlJc w:val="left"/>
      <w:pPr>
        <w:ind w:left="2880" w:hanging="0"/>
      </w:pPr>
      <w:rPr>
        <w:rFonts w:cs="Times New Roman"/>
      </w:rPr>
    </w:lvl>
  </w:abstractNum>
  <w:abstractNum w:abstractNumId="13">
    <w:multiLevelType w:val="hybridMultilevel"/>
    <w:name w:val="Нумерованный список 13"/>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14">
    <w:multiLevelType w:val="hybridMultilevel"/>
    <w:name w:val="Нумерованный список 14"/>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15">
    <w:multiLevelType w:val="hybridMultilevel"/>
    <w:name w:val="Нумерованный список 15"/>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16">
    <w:multiLevelType w:val="hybridMultilevel"/>
    <w:name w:val="Нумерованный список 16"/>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17">
    <w:multiLevelType w:val="hybridMultilevel"/>
    <w:name w:val="Нумерованный список 17"/>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18">
    <w:multiLevelType w:val="hybridMultilevel"/>
    <w:name w:val="Нумерованный список 18"/>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19">
    <w:multiLevelType w:val="hybridMultilevel"/>
    <w:name w:val="Нумерованный список 19"/>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20">
    <w:multiLevelType w:val="hybridMultilevel"/>
    <w:name w:val="Нумерованный список 20"/>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21">
    <w:multiLevelType w:val="hybridMultilevel"/>
    <w:name w:val="Нумерованный список 21"/>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22">
    <w:multiLevelType w:val="hybridMultilevel"/>
    <w:name w:val="Нумерованный список 22"/>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23">
    <w:multiLevelType w:val="hybridMultilevel"/>
    <w:name w:val="Нумерованный список 23"/>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24">
    <w:multiLevelType w:val="hybridMultilevel"/>
    <w:name w:val="Нумерованный список 24"/>
    <w:lvl w:ilvl="0">
      <w:start w:val="1"/>
      <w:numFmt w:val="decimal"/>
      <w:suff w:val="tab"/>
      <w:lvlText w:val="%1."/>
      <w:lvlJc w:val="left"/>
      <w:pPr>
        <w:ind w:left="0" w:hanging="0"/>
      </w:pPr>
      <w:rPr>
        <w:rFonts w:cs="Times New Roman"/>
      </w:rPr>
    </w:lvl>
    <w:lvl w:ilvl="1">
      <w:start w:val="1"/>
      <w:numFmt w:val="decimal"/>
      <w:suff w:val="tab"/>
      <w:lvlText w:val="%1.%2."/>
      <w:lvlJc w:val="left"/>
      <w:pPr>
        <w:ind w:left="0" w:hanging="0"/>
      </w:pPr>
      <w:rPr>
        <w:rFonts w:cs="Times New Roman"/>
      </w:rPr>
    </w:lvl>
    <w:lvl w:ilvl="2">
      <w:start w:val="1"/>
      <w:numFmt w:val="decimal"/>
      <w:suff w:val="tab"/>
      <w:lvlText w:val="%1.%2.%3."/>
      <w:lvlJc w:val="left"/>
      <w:pPr>
        <w:ind w:left="0" w:hanging="0"/>
      </w:pPr>
      <w:rPr>
        <w:rFonts w:cs="Times New Roman"/>
      </w:rPr>
    </w:lvl>
    <w:lvl w:ilvl="3">
      <w:start w:val="1"/>
      <w:numFmt w:val="decimal"/>
      <w:suff w:val="tab"/>
      <w:lvlText w:val="%1.%2.%3.%4."/>
      <w:lvlJc w:val="left"/>
      <w:pPr>
        <w:ind w:left="0" w:hanging="0"/>
      </w:pPr>
      <w:rPr>
        <w:rFonts w:cs="Times New Roman"/>
      </w:rPr>
    </w:lvl>
    <w:lvl w:ilvl="4">
      <w:start w:val="1"/>
      <w:numFmt w:val="decimal"/>
      <w:suff w:val="tab"/>
      <w:lvlText w:val="%1.%2.%3.%4.%5."/>
      <w:lvlJc w:val="left"/>
      <w:pPr>
        <w:ind w:left="0" w:hanging="0"/>
      </w:pPr>
      <w:rPr>
        <w:rFonts w:cs="Times New Roman"/>
      </w:rPr>
    </w:lvl>
    <w:lvl w:ilvl="5">
      <w:start w:val="1"/>
      <w:numFmt w:val="decimal"/>
      <w:suff w:val="tab"/>
      <w:lvlText w:val="%1.%2.%3.%4.%5.%6."/>
      <w:lvlJc w:val="left"/>
      <w:pPr>
        <w:ind w:left="0" w:hanging="0"/>
      </w:pPr>
      <w:rPr>
        <w:rFonts w:cs="Times New Roman"/>
      </w:rPr>
    </w:lvl>
    <w:lvl w:ilvl="6">
      <w:start w:val="1"/>
      <w:numFmt w:val="decimal"/>
      <w:suff w:val="tab"/>
      <w:lvlText w:val="%1.%2.%3.%4.%5.%6.%7."/>
      <w:lvlJc w:val="left"/>
      <w:pPr>
        <w:ind w:left="0" w:hanging="0"/>
      </w:pPr>
      <w:rPr>
        <w:rFonts w:cs="Times New Roman"/>
      </w:rPr>
    </w:lvl>
    <w:lvl w:ilvl="7">
      <w:start w:val="1"/>
      <w:numFmt w:val="decimal"/>
      <w:suff w:val="tab"/>
      <w:lvlText w:val="%1.%2.%3.%4.%5.%6.%7.%8."/>
      <w:lvlJc w:val="left"/>
      <w:pPr>
        <w:ind w:left="0" w:hanging="0"/>
      </w:pPr>
      <w:rPr>
        <w:rFonts w:cs="Times New Roman"/>
      </w:rPr>
    </w:lvl>
    <w:lvl w:ilvl="8">
      <w:start w:val="1"/>
      <w:numFmt w:val="decimal"/>
      <w:suff w:val="tab"/>
      <w:lvlText w:val="%1.%2.%3.%4.%5.%6.%7.%8.%9."/>
      <w:lvlJc w:val="left"/>
      <w:pPr>
        <w:ind w:left="0" w:hanging="0"/>
      </w:pPr>
      <w:rPr>
        <w:rFonts w:cs="Times New Roman"/>
      </w:rPr>
    </w:lvl>
  </w:abstractNum>
  <w:abstractNum w:abstractNumId="25">
    <w:multiLevelType w:val="hybridMultilevel"/>
    <w:name w:val="Нумерованный список 25"/>
    <w:lvl w:ilvl="0">
      <w:start w:val="1"/>
      <w:numFmt w:val="decimal"/>
      <w:suff w:val="tab"/>
      <w:lvlText w:val="%1."/>
      <w:lvlJc w:val="left"/>
      <w:pPr>
        <w:ind w:left="-540" w:hanging="0"/>
      </w:pPr>
      <w:rPr>
        <w:rFonts w:cs="Times New Roman"/>
      </w:rPr>
    </w:lvl>
    <w:lvl w:ilvl="1">
      <w:start w:val="1"/>
      <w:numFmt w:val="decimal"/>
      <w:suff w:val="tab"/>
      <w:lvlText w:val="%1.%2."/>
      <w:lvlJc w:val="left"/>
      <w:pPr>
        <w:ind w:left="-540" w:hanging="0"/>
      </w:pPr>
      <w:rPr>
        <w:rFonts w:cs="Times New Roman"/>
        <w:b w:val="0"/>
      </w:rPr>
    </w:lvl>
    <w:lvl w:ilvl="2">
      <w:start w:val="1"/>
      <w:numFmt w:val="decimal"/>
      <w:suff w:val="tab"/>
      <w:lvlText w:val="%1.%2.%3."/>
      <w:lvlJc w:val="left"/>
      <w:pPr>
        <w:ind w:left="-540" w:hanging="0"/>
      </w:pPr>
      <w:rPr>
        <w:rFonts w:cs="Times New Roman"/>
      </w:rPr>
    </w:lvl>
    <w:lvl w:ilvl="3">
      <w:start w:val="1"/>
      <w:numFmt w:val="decimal"/>
      <w:suff w:val="tab"/>
      <w:lvlText w:val="%1.%2.%3.%4."/>
      <w:lvlJc w:val="left"/>
      <w:pPr>
        <w:ind w:left="-540" w:hanging="0"/>
      </w:pPr>
      <w:rPr>
        <w:rFonts w:cs="Times New Roman"/>
      </w:rPr>
    </w:lvl>
    <w:lvl w:ilvl="4">
      <w:start w:val="1"/>
      <w:numFmt w:val="decimal"/>
      <w:suff w:val="tab"/>
      <w:lvlText w:val="%1.%2.%3.%4.%5."/>
      <w:lvlJc w:val="left"/>
      <w:pPr>
        <w:ind w:left="-540" w:hanging="0"/>
      </w:pPr>
      <w:rPr>
        <w:rFonts w:cs="Times New Roman"/>
      </w:rPr>
    </w:lvl>
    <w:lvl w:ilvl="5">
      <w:start w:val="1"/>
      <w:numFmt w:val="decimal"/>
      <w:suff w:val="tab"/>
      <w:lvlText w:val="%1.%2.%3.%4.%5.%6."/>
      <w:lvlJc w:val="left"/>
      <w:pPr>
        <w:ind w:left="-540" w:hanging="0"/>
      </w:pPr>
      <w:rPr>
        <w:rFonts w:cs="Times New Roman"/>
      </w:rPr>
    </w:lvl>
    <w:lvl w:ilvl="6">
      <w:start w:val="1"/>
      <w:numFmt w:val="decimal"/>
      <w:suff w:val="tab"/>
      <w:lvlText w:val="%1.%2.%3.%4.%5.%6.%7."/>
      <w:lvlJc w:val="left"/>
      <w:pPr>
        <w:ind w:left="-540" w:hanging="0"/>
      </w:pPr>
      <w:rPr>
        <w:rFonts w:cs="Times New Roman"/>
      </w:rPr>
    </w:lvl>
    <w:lvl w:ilvl="7">
      <w:start w:val="1"/>
      <w:numFmt w:val="decimal"/>
      <w:suff w:val="tab"/>
      <w:lvlText w:val="%1.%2.%3.%4.%5.%6.%7.%8."/>
      <w:lvlJc w:val="left"/>
      <w:pPr>
        <w:ind w:left="-540" w:hanging="0"/>
      </w:pPr>
      <w:rPr>
        <w:rFonts w:cs="Times New Roman"/>
      </w:rPr>
    </w:lvl>
    <w:lvl w:ilvl="8">
      <w:start w:val="1"/>
      <w:numFmt w:val="decimal"/>
      <w:suff w:val="tab"/>
      <w:lvlText w:val="%1.%2.%3.%4.%5.%6.%7.%8.%9."/>
      <w:lvlJc w:val="left"/>
      <w:pPr>
        <w:ind w:left="-540" w:hanging="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5121"/>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23"/>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66"/>
      <w:tmLastPosIdx w:val="0"/>
    </w:tmLastPosCaret>
    <w:tmLastPosAnchor>
      <w:tmLastPosPgfIdx w:val="0"/>
      <w:tmLastPosIdx w:val="0"/>
    </w:tmLastPosAnchor>
    <w:tmLastPosTblRect w:left="0" w:top="0" w:right="0" w:bottom="0"/>
  </w:tmLastPos>
  <w:tmAppRevision w:date="1784623685" w:val="1068" w:fileVer="342" w:fileVer64="64" w:fileVerOS="3"/>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0"/>
        <w:szCs w:val="20"/>
        <w:lang w:val="ru-ru" w:eastAsia="ru-ru"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sz w:val="24"/>
      <w:szCs w:val="24"/>
      <w:lang w:val="en-us" w:eastAsia="en-us"/>
    </w:rPr>
  </w:style>
  <w:style w:type="paragraph" w:styleId="para1">
    <w:name w:val="heading 1"/>
    <w:qFormat/>
    <w:basedOn w:val="para0"/>
    <w:next w:val="para0"/>
    <w:pPr>
      <w:keepNext/>
      <w:outlineLvl w:val="0"/>
    </w:pPr>
    <w:rPr>
      <w:rFonts w:ascii="Cambria" w:hAnsi="Cambria"/>
      <w:b/>
      <w:bCs/>
      <w:kern w:val="1"/>
      <w:sz w:val="32"/>
      <w:szCs w:val="32"/>
    </w:rPr>
  </w:style>
  <w:style w:type="paragraph" w:styleId="para2">
    <w:name w:val="heading 2"/>
    <w:qFormat/>
    <w:basedOn w:val="para0"/>
    <w:next w:val="para0"/>
    <w:pPr>
      <w:spacing w:before="240" w:after="60"/>
      <w:keepNext/>
      <w:outlineLvl w:val="1"/>
    </w:pPr>
    <w:rPr>
      <w:rFonts w:ascii="Cambria" w:hAnsi="Cambria"/>
      <w:b/>
      <w:bCs/>
      <w:i/>
      <w:iCs/>
      <w:sz w:val="28"/>
      <w:szCs w:val="28"/>
    </w:rPr>
  </w:style>
  <w:style w:type="paragraph" w:styleId="para3">
    <w:name w:val="heading 3"/>
    <w:qFormat/>
    <w:basedOn w:val="para0"/>
    <w:next w:val="para0"/>
    <w:pPr>
      <w:ind w:left="-540" w:right="99"/>
      <w:spacing/>
      <w:jc w:val="both"/>
      <w:keepNext/>
      <w:outlineLvl w:val="2"/>
    </w:pPr>
    <w:rPr>
      <w:rFonts w:ascii="Cambria" w:hAnsi="Cambria"/>
      <w:b/>
      <w:bCs/>
      <w:sz w:val="26"/>
      <w:szCs w:val="26"/>
    </w:rPr>
  </w:style>
  <w:style w:type="paragraph" w:styleId="para4">
    <w:name w:val="Title"/>
    <w:qFormat/>
    <w:basedOn w:val="para0"/>
    <w:pPr>
      <w:spacing/>
      <w:jc w:val="center"/>
    </w:pPr>
    <w:rPr>
      <w:rFonts w:ascii="Cambria" w:hAnsi="Cambria"/>
      <w:b/>
      <w:bCs/>
      <w:kern w:val="1"/>
      <w:sz w:val="32"/>
      <w:szCs w:val="32"/>
    </w:rPr>
  </w:style>
  <w:style w:type="paragraph" w:styleId="para5">
    <w:name w:val="Block Text"/>
    <w:qFormat/>
    <w:basedOn w:val="para0"/>
    <w:pPr>
      <w:ind w:left="-360" w:right="-185"/>
    </w:pPr>
    <w:rPr>
      <w:lang w:val="ru-ru" w:eastAsia="ru-ru"/>
    </w:rPr>
  </w:style>
  <w:style w:type="paragraph" w:styleId="para6">
    <w:name w:val="Normal (Web)"/>
    <w:qFormat/>
    <w:basedOn w:val="para0"/>
    <w:pPr>
      <w:spacing w:before="100" w:after="100" w:beforeAutospacing="1" w:afterAutospacing="1"/>
    </w:pPr>
    <w:rPr>
      <w:rFonts w:ascii="Arial Unicode MS" w:hAnsi="Arial Unicode MS" w:eastAsia="Arial Unicode MS"/>
      <w:color w:val="000000"/>
    </w:rPr>
  </w:style>
  <w:style w:type="paragraph" w:styleId="para7">
    <w:name w:val="Body Text"/>
    <w:qFormat/>
    <w:basedOn w:val="para0"/>
    <w:pPr>
      <w:spacing/>
      <w:jc w:val="both"/>
    </w:pPr>
  </w:style>
  <w:style w:type="paragraph" w:styleId="para8">
    <w:name w:val="Body Text Indent 2"/>
    <w:qFormat/>
    <w:basedOn w:val="para0"/>
    <w:pPr>
      <w:ind w:right="45" w:firstLine="567"/>
      <w:spacing w:line="360" w:lineRule="auto"/>
      <w:jc w:val="both"/>
    </w:pPr>
  </w:style>
  <w:style w:type="paragraph" w:styleId="para9">
    <w:name w:val="Body Text Indent 3"/>
    <w:qFormat/>
    <w:basedOn w:val="para0"/>
    <w:pPr>
      <w:ind w:left="-540" w:firstLine="540"/>
      <w:spacing/>
      <w:jc w:val="both"/>
    </w:pPr>
    <w:rPr>
      <w:sz w:val="16"/>
      <w:szCs w:val="16"/>
    </w:rPr>
  </w:style>
  <w:style w:type="paragraph" w:styleId="para10">
    <w:name w:val="Body Text Indent"/>
    <w:qFormat/>
    <w:basedOn w:val="para0"/>
    <w:pPr>
      <w:ind w:firstLine="720"/>
      <w:spacing/>
      <w:jc w:val="both"/>
    </w:pPr>
  </w:style>
  <w:style w:type="paragraph" w:styleId="para11">
    <w:name w:val="Footer"/>
    <w:qFormat/>
    <w:basedOn w:val="para0"/>
    <w:pPr>
      <w:tabs defTabSz="720">
        <w:tab w:val="center" w:pos="4677" w:leader="none"/>
        <w:tab w:val="right" w:pos="9355" w:leader="none"/>
      </w:tabs>
    </w:pPr>
  </w:style>
  <w:style w:type="paragraph" w:styleId="para12">
    <w:name w:val="Header"/>
    <w:qFormat/>
    <w:basedOn w:val="para0"/>
    <w:pPr>
      <w:tabs defTabSz="720">
        <w:tab w:val="center" w:pos="4844" w:leader="none"/>
        <w:tab w:val="right" w:pos="9689" w:leader="none"/>
      </w:tabs>
    </w:pPr>
  </w:style>
  <w:style w:type="paragraph" w:styleId="para13">
    <w:name w:val="HTML Preformatted"/>
    <w:qFormat/>
    <w:basedOn w:val="para0"/>
    <w:pPr>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paragraph" w:styleId="para14" w:customStyle="1">
    <w:name w:val="ConsPlusNormal"/>
    <w:qFormat/>
    <w:pPr>
      <w:ind w:firstLine="720"/>
    </w:pPr>
    <w:rPr>
      <w:rFonts w:ascii="Arial" w:hAnsi="Arial" w:eastAsia="Times New Roman" w:cs="Arial"/>
      <w:lang w:val="ru-ru" w:eastAsia="ru-ru" w:bidi="ar-sa"/>
    </w:rPr>
  </w:style>
  <w:style w:type="paragraph" w:styleId="para15" w:customStyle="1">
    <w:name w:val="Default"/>
    <w:qFormat/>
    <w:rPr>
      <w:rFonts w:ascii="GaramondC" w:hAnsi="GaramondC" w:eastAsia="Times New Roman" w:cs="GaramondC"/>
      <w:color w:val="000000"/>
      <w:sz w:val="24"/>
      <w:szCs w:val="24"/>
      <w:lang w:val="ru-ru" w:eastAsia="ru-ru" w:bidi="lo-la"/>
    </w:rPr>
  </w:style>
  <w:style w:type="paragraph" w:styleId="para16" w:customStyle="1">
    <w:name w:val="Pa1"/>
    <w:qFormat/>
    <w:basedOn w:val="para15"/>
    <w:next w:val="para15"/>
    <w:pPr>
      <w:spacing w:line="241" w:lineRule="atLeast"/>
    </w:pPr>
    <w:rPr>
      <w:rFonts w:cs="Arial Unicode MS"/>
      <w:color w:val="auto"/>
    </w:rPr>
  </w:style>
  <w:style w:type="paragraph" w:styleId="para17">
    <w:name w:val="Balloon Text"/>
    <w:qFormat/>
    <w:basedOn w:val="para0"/>
    <w:rPr>
      <w:rFonts w:ascii="Tahoma" w:hAnsi="Tahoma"/>
      <w:sz w:val="16"/>
      <w:szCs w:val="16"/>
    </w:rPr>
  </w:style>
  <w:style w:type="paragraph" w:styleId="para18">
    <w:name w:val="List Paragraph"/>
    <w:qFormat/>
    <w:basedOn w:val="para0"/>
    <w:pPr>
      <w:ind w:left="720"/>
      <w:contextualSpacing/>
    </w:pPr>
    <w:rPr>
      <w:lang w:val="ru-ru" w:eastAsia="ru-ru"/>
    </w:rPr>
  </w:style>
  <w:style w:type="paragraph" w:styleId="para19" w:customStyle="1">
    <w:name w:val="Paragraph Style"/>
    <w:qFormat/>
    <w:pPr>
      <w:widowControl w:val="0"/>
    </w:pPr>
    <w:rPr>
      <w:rFonts w:ascii="Times New Roman" w:hAnsi="Times New Roman" w:eastAsia="Times New Roman" w:cs="Times New Roman"/>
      <w:sz w:val="24"/>
      <w:szCs w:val="24"/>
      <w:lang w:val="ru-ru" w:eastAsia="ru-ru" w:bidi="ar-sa"/>
    </w:rPr>
  </w:style>
  <w:style w:type="paragraph" w:styleId="para20" w:customStyle="1">
    <w:name w:val="Centered"/>
    <w:qFormat/>
    <w:pPr>
      <w:spacing/>
      <w:jc w:val="center"/>
      <w:widowControl w:val="0"/>
    </w:pPr>
    <w:rPr>
      <w:rFonts w:ascii="Times New Roman" w:hAnsi="Times New Roman" w:eastAsia="Times New Roman" w:cs="Times New Roman"/>
      <w:sz w:val="24"/>
      <w:szCs w:val="24"/>
      <w:lang w:val="ru-ru" w:eastAsia="ru-ru" w:bidi="ar-sa"/>
    </w:rPr>
  </w:style>
  <w:style w:type="paragraph" w:styleId="para21">
    <w:name w:val="Body Text 3"/>
    <w:qFormat/>
    <w:basedOn w:val="para0"/>
    <w:pPr>
      <w:spacing w:after="120"/>
    </w:pPr>
    <w:rPr>
      <w:sz w:val="16"/>
      <w:szCs w:val="16"/>
    </w:rPr>
  </w:style>
  <w:style w:type="paragraph" w:styleId="para22">
    <w:name w:val="Body Text 2"/>
    <w:qFormat/>
    <w:basedOn w:val="para0"/>
    <w:pPr>
      <w:spacing w:after="120" w:line="480" w:lineRule="auto"/>
    </w:pPr>
  </w:style>
  <w:style w:type="paragraph" w:styleId="para23" w:customStyle="1">
    <w:name w:val="Standard"/>
    <w:qFormat/>
    <w:pPr>
      <w:suppressAutoHyphens/>
      <w:hyphenationLines w:val="0"/>
    </w:pPr>
    <w:rPr>
      <w:rFonts w:ascii="Times New Roman" w:hAnsi="Times New Roman" w:eastAsia="Times New Roman" w:cs="Times New Roman"/>
      <w:kern w:val="1"/>
      <w:sz w:val="24"/>
      <w:szCs w:val="24"/>
      <w:lang w:val="ru-ru" w:eastAsia="ru-ru" w:bidi="ar-sa"/>
    </w:rPr>
  </w:style>
  <w:style w:type="character" w:styleId="char0" w:default="1">
    <w:name w:val="Default Paragraph Font"/>
  </w:style>
  <w:style w:type="character" w:styleId="char1" w:customStyle="1">
    <w:name w:val="Заголовок 1 Знак"/>
    <w:rPr>
      <w:rFonts w:ascii="Cambria" w:hAnsi="Cambria" w:eastAsia="Times New Roman" w:cs="Times New Roman"/>
      <w:b/>
      <w:bCs/>
      <w:kern w:val="1"/>
      <w:sz w:val="32"/>
      <w:szCs w:val="32"/>
      <w:lang w:val="en-us" w:eastAsia="en-us"/>
    </w:rPr>
  </w:style>
  <w:style w:type="character" w:styleId="char2" w:customStyle="1">
    <w:name w:val="Заголовок 2 Знак"/>
    <w:rPr>
      <w:rFonts w:ascii="Cambria" w:hAnsi="Cambria" w:eastAsia="Times New Roman" w:cs="Times New Roman"/>
      <w:b/>
      <w:bCs/>
      <w:i/>
      <w:iCs/>
      <w:sz w:val="28"/>
      <w:szCs w:val="28"/>
      <w:lang w:val="en-us" w:eastAsia="en-us"/>
    </w:rPr>
  </w:style>
  <w:style w:type="character" w:styleId="char3" w:customStyle="1">
    <w:name w:val="Заголовок 3 Знак"/>
    <w:rPr>
      <w:rFonts w:ascii="Cambria" w:hAnsi="Cambria" w:eastAsia="Times New Roman" w:cs="Times New Roman"/>
      <w:b/>
      <w:bCs/>
      <w:sz w:val="26"/>
      <w:szCs w:val="26"/>
      <w:lang w:val="en-us" w:eastAsia="en-us"/>
    </w:rPr>
  </w:style>
  <w:style w:type="character" w:styleId="char4" w:customStyle="1">
    <w:name w:val="Заголовок Знак"/>
    <w:rPr>
      <w:rFonts w:ascii="Cambria" w:hAnsi="Cambria" w:eastAsia="Times New Roman" w:cs="Times New Roman"/>
      <w:b/>
      <w:bCs/>
      <w:kern w:val="1"/>
      <w:sz w:val="32"/>
      <w:szCs w:val="32"/>
      <w:lang w:val="en-us" w:eastAsia="en-us"/>
    </w:rPr>
  </w:style>
  <w:style w:type="character" w:styleId="char5">
    <w:name w:val="Hyperlink"/>
    <w:rPr>
      <w:rFonts w:cs="Times New Roman"/>
      <w:color w:val="0000ff"/>
      <w:u w:color="auto" w:val="single"/>
    </w:rPr>
  </w:style>
  <w:style w:type="character" w:styleId="char6" w:customStyle="1">
    <w:name w:val="Основной текст Знак"/>
    <w:rPr>
      <w:rFonts w:cs="Times New Roman"/>
      <w:sz w:val="24"/>
      <w:szCs w:val="24"/>
      <w:lang w:val="en-us" w:eastAsia="en-us"/>
    </w:rPr>
  </w:style>
  <w:style w:type="character" w:styleId="char7" w:customStyle="1">
    <w:name w:val="Основной текст с отступом 2 Знак"/>
    <w:rPr>
      <w:rFonts w:cs="Times New Roman"/>
      <w:sz w:val="24"/>
      <w:szCs w:val="24"/>
      <w:lang w:val="en-us" w:eastAsia="en-us"/>
    </w:rPr>
  </w:style>
  <w:style w:type="character" w:styleId="char8" w:customStyle="1">
    <w:name w:val="Основной текст с отступом 3 Знак"/>
    <w:rPr>
      <w:rFonts w:cs="Times New Roman"/>
      <w:sz w:val="16"/>
      <w:szCs w:val="16"/>
      <w:lang w:val="en-us" w:eastAsia="en-us"/>
    </w:rPr>
  </w:style>
  <w:style w:type="character" w:styleId="char9" w:customStyle="1">
    <w:name w:val="Основной текст с отступом Знак"/>
    <w:rPr>
      <w:rFonts w:cs="Times New Roman"/>
      <w:sz w:val="24"/>
      <w:szCs w:val="24"/>
      <w:lang w:val="en-us" w:eastAsia="en-us"/>
    </w:rPr>
  </w:style>
  <w:style w:type="character" w:styleId="char10" w:customStyle="1">
    <w:name w:val="Нижний колонтитул Знак"/>
    <w:rPr>
      <w:rFonts w:cs="Times New Roman"/>
      <w:sz w:val="24"/>
      <w:szCs w:val="24"/>
      <w:lang w:val="en-us" w:eastAsia="en-us"/>
    </w:rPr>
  </w:style>
  <w:style w:type="character" w:styleId="char11" w:customStyle="1">
    <w:name w:val="Верхний колонтитул Знак"/>
    <w:rPr>
      <w:rFonts w:cs="Times New Roman"/>
      <w:sz w:val="24"/>
      <w:szCs w:val="24"/>
      <w:lang w:val="en-us" w:eastAsia="en-us"/>
    </w:rPr>
  </w:style>
  <w:style w:type="character" w:styleId="char12" w:customStyle="1">
    <w:name w:val="Стандартный HTML Знак"/>
    <w:rPr>
      <w:rFonts w:ascii="Courier New" w:hAnsi="Courier New" w:cs="Courier New"/>
      <w:sz w:val="20"/>
      <w:szCs w:val="20"/>
      <w:lang w:val="en-us" w:eastAsia="en-us"/>
    </w:rPr>
  </w:style>
  <w:style w:type="character" w:styleId="char13">
    <w:name w:val="Page Number"/>
    <w:rPr>
      <w:rFonts w:cs="Times New Roman"/>
    </w:rPr>
  </w:style>
  <w:style w:type="character" w:styleId="char14" w:customStyle="1">
    <w:name w:val="A1"/>
    <w:rPr>
      <w:rFonts w:ascii="Arial" w:hAnsi="Arial"/>
      <w:color w:val="000000"/>
    </w:rPr>
  </w:style>
  <w:style w:type="character" w:styleId="char15" w:customStyle="1">
    <w:name w:val="A0"/>
    <w:rPr>
      <w:b/>
      <w:color w:val="000000"/>
      <w:sz w:val="28"/>
    </w:rPr>
  </w:style>
  <w:style w:type="character" w:styleId="char16" w:customStyle="1">
    <w:name w:val="Текст выноски Знак"/>
    <w:rPr>
      <w:rFonts w:ascii="Tahoma" w:hAnsi="Tahoma" w:cs="Tahoma"/>
      <w:sz w:val="16"/>
      <w:szCs w:val="16"/>
      <w:lang w:val="en-us" w:eastAsia="en-us"/>
    </w:rPr>
  </w:style>
  <w:style w:type="character" w:styleId="char17">
    <w:name w:val="Strong"/>
    <w:rPr>
      <w:rFonts w:cs="Times New Roman"/>
      <w:b/>
      <w:bCs/>
    </w:rPr>
  </w:style>
  <w:style w:type="character" w:styleId="char18" w:customStyle="1">
    <w:name w:val="Normal text"/>
    <w:rPr>
      <w:sz w:val="20"/>
    </w:rPr>
  </w:style>
  <w:style w:type="character" w:styleId="char19" w:customStyle="1">
    <w:name w:val="Heading"/>
    <w:rPr>
      <w:b/>
      <w:sz w:val="20"/>
    </w:rPr>
  </w:style>
  <w:style w:type="character" w:styleId="char20" w:customStyle="1">
    <w:name w:val="Основной текст 3 Знак"/>
    <w:rPr>
      <w:rFonts w:cs="Times New Roman"/>
      <w:sz w:val="16"/>
      <w:szCs w:val="16"/>
      <w:lang w:val="en-us" w:eastAsia="en-us"/>
    </w:rPr>
  </w:style>
  <w:style w:type="character" w:styleId="char21" w:customStyle="1">
    <w:name w:val="Основной текст 2 Знак"/>
    <w:rPr>
      <w:rFonts w:cs="Times New Roman"/>
      <w:sz w:val="24"/>
      <w:szCs w:val="24"/>
      <w:lang w:val="en-us" w:eastAsia="en-us"/>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TableGrid">
    <w:name w:val="Сетка таблицы"/>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0"/>
        <w:szCs w:val="20"/>
        <w:lang w:val="ru-ru" w:eastAsia="ru-ru"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sz w:val="24"/>
      <w:szCs w:val="24"/>
      <w:lang w:val="en-us" w:eastAsia="en-us"/>
    </w:rPr>
  </w:style>
  <w:style w:type="paragraph" w:styleId="para1">
    <w:name w:val="heading 1"/>
    <w:qFormat/>
    <w:basedOn w:val="para0"/>
    <w:next w:val="para0"/>
    <w:pPr>
      <w:keepNext/>
      <w:outlineLvl w:val="0"/>
    </w:pPr>
    <w:rPr>
      <w:rFonts w:ascii="Cambria" w:hAnsi="Cambria"/>
      <w:b/>
      <w:bCs/>
      <w:kern w:val="1"/>
      <w:sz w:val="32"/>
      <w:szCs w:val="32"/>
    </w:rPr>
  </w:style>
  <w:style w:type="paragraph" w:styleId="para2">
    <w:name w:val="heading 2"/>
    <w:qFormat/>
    <w:basedOn w:val="para0"/>
    <w:next w:val="para0"/>
    <w:pPr>
      <w:spacing w:before="240" w:after="60"/>
      <w:keepNext/>
      <w:outlineLvl w:val="1"/>
    </w:pPr>
    <w:rPr>
      <w:rFonts w:ascii="Cambria" w:hAnsi="Cambria"/>
      <w:b/>
      <w:bCs/>
      <w:i/>
      <w:iCs/>
      <w:sz w:val="28"/>
      <w:szCs w:val="28"/>
    </w:rPr>
  </w:style>
  <w:style w:type="paragraph" w:styleId="para3">
    <w:name w:val="heading 3"/>
    <w:qFormat/>
    <w:basedOn w:val="para0"/>
    <w:next w:val="para0"/>
    <w:pPr>
      <w:ind w:left="-540" w:right="99"/>
      <w:spacing/>
      <w:jc w:val="both"/>
      <w:keepNext/>
      <w:outlineLvl w:val="2"/>
    </w:pPr>
    <w:rPr>
      <w:rFonts w:ascii="Cambria" w:hAnsi="Cambria"/>
      <w:b/>
      <w:bCs/>
      <w:sz w:val="26"/>
      <w:szCs w:val="26"/>
    </w:rPr>
  </w:style>
  <w:style w:type="paragraph" w:styleId="para4">
    <w:name w:val="Title"/>
    <w:qFormat/>
    <w:basedOn w:val="para0"/>
    <w:pPr>
      <w:spacing/>
      <w:jc w:val="center"/>
    </w:pPr>
    <w:rPr>
      <w:rFonts w:ascii="Cambria" w:hAnsi="Cambria"/>
      <w:b/>
      <w:bCs/>
      <w:kern w:val="1"/>
      <w:sz w:val="32"/>
      <w:szCs w:val="32"/>
    </w:rPr>
  </w:style>
  <w:style w:type="paragraph" w:styleId="para5">
    <w:name w:val="Block Text"/>
    <w:qFormat/>
    <w:basedOn w:val="para0"/>
    <w:pPr>
      <w:ind w:left="-360" w:right="-185"/>
    </w:pPr>
    <w:rPr>
      <w:lang w:val="ru-ru" w:eastAsia="ru-ru"/>
    </w:rPr>
  </w:style>
  <w:style w:type="paragraph" w:styleId="para6">
    <w:name w:val="Normal (Web)"/>
    <w:qFormat/>
    <w:basedOn w:val="para0"/>
    <w:pPr>
      <w:spacing w:before="100" w:after="100" w:beforeAutospacing="1" w:afterAutospacing="1"/>
    </w:pPr>
    <w:rPr>
      <w:rFonts w:ascii="Arial Unicode MS" w:hAnsi="Arial Unicode MS" w:eastAsia="Arial Unicode MS"/>
      <w:color w:val="000000"/>
    </w:rPr>
  </w:style>
  <w:style w:type="paragraph" w:styleId="para7">
    <w:name w:val="Body Text"/>
    <w:qFormat/>
    <w:basedOn w:val="para0"/>
    <w:pPr>
      <w:spacing/>
      <w:jc w:val="both"/>
    </w:pPr>
  </w:style>
  <w:style w:type="paragraph" w:styleId="para8">
    <w:name w:val="Body Text Indent 2"/>
    <w:qFormat/>
    <w:basedOn w:val="para0"/>
    <w:pPr>
      <w:ind w:right="45" w:firstLine="567"/>
      <w:spacing w:line="360" w:lineRule="auto"/>
      <w:jc w:val="both"/>
    </w:pPr>
  </w:style>
  <w:style w:type="paragraph" w:styleId="para9">
    <w:name w:val="Body Text Indent 3"/>
    <w:qFormat/>
    <w:basedOn w:val="para0"/>
    <w:pPr>
      <w:ind w:left="-540" w:firstLine="540"/>
      <w:spacing/>
      <w:jc w:val="both"/>
    </w:pPr>
    <w:rPr>
      <w:sz w:val="16"/>
      <w:szCs w:val="16"/>
    </w:rPr>
  </w:style>
  <w:style w:type="paragraph" w:styleId="para10">
    <w:name w:val="Body Text Indent"/>
    <w:qFormat/>
    <w:basedOn w:val="para0"/>
    <w:pPr>
      <w:ind w:firstLine="720"/>
      <w:spacing/>
      <w:jc w:val="both"/>
    </w:pPr>
  </w:style>
  <w:style w:type="paragraph" w:styleId="para11">
    <w:name w:val="Footer"/>
    <w:qFormat/>
    <w:basedOn w:val="para0"/>
    <w:pPr>
      <w:tabs defTabSz="720">
        <w:tab w:val="center" w:pos="4677" w:leader="none"/>
        <w:tab w:val="right" w:pos="9355" w:leader="none"/>
      </w:tabs>
    </w:pPr>
  </w:style>
  <w:style w:type="paragraph" w:styleId="para12">
    <w:name w:val="Header"/>
    <w:qFormat/>
    <w:basedOn w:val="para0"/>
    <w:pPr>
      <w:tabs defTabSz="720">
        <w:tab w:val="center" w:pos="4844" w:leader="none"/>
        <w:tab w:val="right" w:pos="9689" w:leader="none"/>
      </w:tabs>
    </w:pPr>
  </w:style>
  <w:style w:type="paragraph" w:styleId="para13">
    <w:name w:val="HTML Preformatted"/>
    <w:qFormat/>
    <w:basedOn w:val="para0"/>
    <w:pPr>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paragraph" w:styleId="para14" w:customStyle="1">
    <w:name w:val="ConsPlusNormal"/>
    <w:qFormat/>
    <w:pPr>
      <w:ind w:firstLine="720"/>
    </w:pPr>
    <w:rPr>
      <w:rFonts w:ascii="Arial" w:hAnsi="Arial" w:eastAsia="Times New Roman" w:cs="Arial"/>
      <w:lang w:val="ru-ru" w:eastAsia="ru-ru" w:bidi="ar-sa"/>
    </w:rPr>
  </w:style>
  <w:style w:type="paragraph" w:styleId="para15" w:customStyle="1">
    <w:name w:val="Default"/>
    <w:qFormat/>
    <w:rPr>
      <w:rFonts w:ascii="GaramondC" w:hAnsi="GaramondC" w:eastAsia="Times New Roman" w:cs="GaramondC"/>
      <w:color w:val="000000"/>
      <w:sz w:val="24"/>
      <w:szCs w:val="24"/>
      <w:lang w:val="ru-ru" w:eastAsia="ru-ru" w:bidi="lo-la"/>
    </w:rPr>
  </w:style>
  <w:style w:type="paragraph" w:styleId="para16" w:customStyle="1">
    <w:name w:val="Pa1"/>
    <w:qFormat/>
    <w:basedOn w:val="para15"/>
    <w:next w:val="para15"/>
    <w:pPr>
      <w:spacing w:line="241" w:lineRule="atLeast"/>
    </w:pPr>
    <w:rPr>
      <w:rFonts w:cs="Arial Unicode MS"/>
      <w:color w:val="auto"/>
    </w:rPr>
  </w:style>
  <w:style w:type="paragraph" w:styleId="para17">
    <w:name w:val="Balloon Text"/>
    <w:qFormat/>
    <w:basedOn w:val="para0"/>
    <w:rPr>
      <w:rFonts w:ascii="Tahoma" w:hAnsi="Tahoma"/>
      <w:sz w:val="16"/>
      <w:szCs w:val="16"/>
    </w:rPr>
  </w:style>
  <w:style w:type="paragraph" w:styleId="para18">
    <w:name w:val="List Paragraph"/>
    <w:qFormat/>
    <w:basedOn w:val="para0"/>
    <w:pPr>
      <w:ind w:left="720"/>
      <w:contextualSpacing/>
    </w:pPr>
    <w:rPr>
      <w:lang w:val="ru-ru" w:eastAsia="ru-ru"/>
    </w:rPr>
  </w:style>
  <w:style w:type="paragraph" w:styleId="para19" w:customStyle="1">
    <w:name w:val="Paragraph Style"/>
    <w:qFormat/>
    <w:pPr>
      <w:widowControl w:val="0"/>
    </w:pPr>
    <w:rPr>
      <w:rFonts w:ascii="Times New Roman" w:hAnsi="Times New Roman" w:eastAsia="Times New Roman" w:cs="Times New Roman"/>
      <w:sz w:val="24"/>
      <w:szCs w:val="24"/>
      <w:lang w:val="ru-ru" w:eastAsia="ru-ru" w:bidi="ar-sa"/>
    </w:rPr>
  </w:style>
  <w:style w:type="paragraph" w:styleId="para20" w:customStyle="1">
    <w:name w:val="Centered"/>
    <w:qFormat/>
    <w:pPr>
      <w:spacing/>
      <w:jc w:val="center"/>
      <w:widowControl w:val="0"/>
    </w:pPr>
    <w:rPr>
      <w:rFonts w:ascii="Times New Roman" w:hAnsi="Times New Roman" w:eastAsia="Times New Roman" w:cs="Times New Roman"/>
      <w:sz w:val="24"/>
      <w:szCs w:val="24"/>
      <w:lang w:val="ru-ru" w:eastAsia="ru-ru" w:bidi="ar-sa"/>
    </w:rPr>
  </w:style>
  <w:style w:type="paragraph" w:styleId="para21">
    <w:name w:val="Body Text 3"/>
    <w:qFormat/>
    <w:basedOn w:val="para0"/>
    <w:pPr>
      <w:spacing w:after="120"/>
    </w:pPr>
    <w:rPr>
      <w:sz w:val="16"/>
      <w:szCs w:val="16"/>
    </w:rPr>
  </w:style>
  <w:style w:type="paragraph" w:styleId="para22">
    <w:name w:val="Body Text 2"/>
    <w:qFormat/>
    <w:basedOn w:val="para0"/>
    <w:pPr>
      <w:spacing w:after="120" w:line="480" w:lineRule="auto"/>
    </w:pPr>
  </w:style>
  <w:style w:type="paragraph" w:styleId="para23" w:customStyle="1">
    <w:name w:val="Standard"/>
    <w:qFormat/>
    <w:pPr>
      <w:suppressAutoHyphens/>
      <w:hyphenationLines w:val="0"/>
    </w:pPr>
    <w:rPr>
      <w:rFonts w:ascii="Times New Roman" w:hAnsi="Times New Roman" w:eastAsia="Times New Roman" w:cs="Times New Roman"/>
      <w:kern w:val="1"/>
      <w:sz w:val="24"/>
      <w:szCs w:val="24"/>
      <w:lang w:val="ru-ru" w:eastAsia="ru-ru" w:bidi="ar-sa"/>
    </w:rPr>
  </w:style>
  <w:style w:type="character" w:styleId="char0" w:default="1">
    <w:name w:val="Default Paragraph Font"/>
  </w:style>
  <w:style w:type="character" w:styleId="char1" w:customStyle="1">
    <w:name w:val="Заголовок 1 Знак"/>
    <w:rPr>
      <w:rFonts w:ascii="Cambria" w:hAnsi="Cambria" w:eastAsia="Times New Roman" w:cs="Times New Roman"/>
      <w:b/>
      <w:bCs/>
      <w:kern w:val="1"/>
      <w:sz w:val="32"/>
      <w:szCs w:val="32"/>
      <w:lang w:val="en-us" w:eastAsia="en-us"/>
    </w:rPr>
  </w:style>
  <w:style w:type="character" w:styleId="char2" w:customStyle="1">
    <w:name w:val="Заголовок 2 Знак"/>
    <w:rPr>
      <w:rFonts w:ascii="Cambria" w:hAnsi="Cambria" w:eastAsia="Times New Roman" w:cs="Times New Roman"/>
      <w:b/>
      <w:bCs/>
      <w:i/>
      <w:iCs/>
      <w:sz w:val="28"/>
      <w:szCs w:val="28"/>
      <w:lang w:val="en-us" w:eastAsia="en-us"/>
    </w:rPr>
  </w:style>
  <w:style w:type="character" w:styleId="char3" w:customStyle="1">
    <w:name w:val="Заголовок 3 Знак"/>
    <w:rPr>
      <w:rFonts w:ascii="Cambria" w:hAnsi="Cambria" w:eastAsia="Times New Roman" w:cs="Times New Roman"/>
      <w:b/>
      <w:bCs/>
      <w:sz w:val="26"/>
      <w:szCs w:val="26"/>
      <w:lang w:val="en-us" w:eastAsia="en-us"/>
    </w:rPr>
  </w:style>
  <w:style w:type="character" w:styleId="char4" w:customStyle="1">
    <w:name w:val="Заголовок Знак"/>
    <w:rPr>
      <w:rFonts w:ascii="Cambria" w:hAnsi="Cambria" w:eastAsia="Times New Roman" w:cs="Times New Roman"/>
      <w:b/>
      <w:bCs/>
      <w:kern w:val="1"/>
      <w:sz w:val="32"/>
      <w:szCs w:val="32"/>
      <w:lang w:val="en-us" w:eastAsia="en-us"/>
    </w:rPr>
  </w:style>
  <w:style w:type="character" w:styleId="char5">
    <w:name w:val="Hyperlink"/>
    <w:rPr>
      <w:rFonts w:cs="Times New Roman"/>
      <w:color w:val="0000ff"/>
      <w:u w:color="auto" w:val="single"/>
    </w:rPr>
  </w:style>
  <w:style w:type="character" w:styleId="char6" w:customStyle="1">
    <w:name w:val="Основной текст Знак"/>
    <w:rPr>
      <w:rFonts w:cs="Times New Roman"/>
      <w:sz w:val="24"/>
      <w:szCs w:val="24"/>
      <w:lang w:val="en-us" w:eastAsia="en-us"/>
    </w:rPr>
  </w:style>
  <w:style w:type="character" w:styleId="char7" w:customStyle="1">
    <w:name w:val="Основной текст с отступом 2 Знак"/>
    <w:rPr>
      <w:rFonts w:cs="Times New Roman"/>
      <w:sz w:val="24"/>
      <w:szCs w:val="24"/>
      <w:lang w:val="en-us" w:eastAsia="en-us"/>
    </w:rPr>
  </w:style>
  <w:style w:type="character" w:styleId="char8" w:customStyle="1">
    <w:name w:val="Основной текст с отступом 3 Знак"/>
    <w:rPr>
      <w:rFonts w:cs="Times New Roman"/>
      <w:sz w:val="16"/>
      <w:szCs w:val="16"/>
      <w:lang w:val="en-us" w:eastAsia="en-us"/>
    </w:rPr>
  </w:style>
  <w:style w:type="character" w:styleId="char9" w:customStyle="1">
    <w:name w:val="Основной текст с отступом Знак"/>
    <w:rPr>
      <w:rFonts w:cs="Times New Roman"/>
      <w:sz w:val="24"/>
      <w:szCs w:val="24"/>
      <w:lang w:val="en-us" w:eastAsia="en-us"/>
    </w:rPr>
  </w:style>
  <w:style w:type="character" w:styleId="char10" w:customStyle="1">
    <w:name w:val="Нижний колонтитул Знак"/>
    <w:rPr>
      <w:rFonts w:cs="Times New Roman"/>
      <w:sz w:val="24"/>
      <w:szCs w:val="24"/>
      <w:lang w:val="en-us" w:eastAsia="en-us"/>
    </w:rPr>
  </w:style>
  <w:style w:type="character" w:styleId="char11" w:customStyle="1">
    <w:name w:val="Верхний колонтитул Знак"/>
    <w:rPr>
      <w:rFonts w:cs="Times New Roman"/>
      <w:sz w:val="24"/>
      <w:szCs w:val="24"/>
      <w:lang w:val="en-us" w:eastAsia="en-us"/>
    </w:rPr>
  </w:style>
  <w:style w:type="character" w:styleId="char12" w:customStyle="1">
    <w:name w:val="Стандартный HTML Знак"/>
    <w:rPr>
      <w:rFonts w:ascii="Courier New" w:hAnsi="Courier New" w:cs="Courier New"/>
      <w:sz w:val="20"/>
      <w:szCs w:val="20"/>
      <w:lang w:val="en-us" w:eastAsia="en-us"/>
    </w:rPr>
  </w:style>
  <w:style w:type="character" w:styleId="char13">
    <w:name w:val="Page Number"/>
    <w:rPr>
      <w:rFonts w:cs="Times New Roman"/>
    </w:rPr>
  </w:style>
  <w:style w:type="character" w:styleId="char14" w:customStyle="1">
    <w:name w:val="A1"/>
    <w:rPr>
      <w:rFonts w:ascii="Arial" w:hAnsi="Arial"/>
      <w:color w:val="000000"/>
    </w:rPr>
  </w:style>
  <w:style w:type="character" w:styleId="char15" w:customStyle="1">
    <w:name w:val="A0"/>
    <w:rPr>
      <w:b/>
      <w:color w:val="000000"/>
      <w:sz w:val="28"/>
    </w:rPr>
  </w:style>
  <w:style w:type="character" w:styleId="char16" w:customStyle="1">
    <w:name w:val="Текст выноски Знак"/>
    <w:rPr>
      <w:rFonts w:ascii="Tahoma" w:hAnsi="Tahoma" w:cs="Tahoma"/>
      <w:sz w:val="16"/>
      <w:szCs w:val="16"/>
      <w:lang w:val="en-us" w:eastAsia="en-us"/>
    </w:rPr>
  </w:style>
  <w:style w:type="character" w:styleId="char17">
    <w:name w:val="Strong"/>
    <w:rPr>
      <w:rFonts w:cs="Times New Roman"/>
      <w:b/>
      <w:bCs/>
    </w:rPr>
  </w:style>
  <w:style w:type="character" w:styleId="char18" w:customStyle="1">
    <w:name w:val="Normal text"/>
    <w:rPr>
      <w:sz w:val="20"/>
    </w:rPr>
  </w:style>
  <w:style w:type="character" w:styleId="char19" w:customStyle="1">
    <w:name w:val="Heading"/>
    <w:rPr>
      <w:b/>
      <w:sz w:val="20"/>
    </w:rPr>
  </w:style>
  <w:style w:type="character" w:styleId="char20" w:customStyle="1">
    <w:name w:val="Основной текст 3 Знак"/>
    <w:rPr>
      <w:rFonts w:cs="Times New Roman"/>
      <w:sz w:val="16"/>
      <w:szCs w:val="16"/>
      <w:lang w:val="en-us" w:eastAsia="en-us"/>
    </w:rPr>
  </w:style>
  <w:style w:type="character" w:styleId="char21" w:customStyle="1">
    <w:name w:val="Основной текст 2 Знак"/>
    <w:rPr>
      <w:rFonts w:cs="Times New Roman"/>
      <w:sz w:val="24"/>
      <w:szCs w:val="24"/>
      <w:lang w:val="en-us" w:eastAsia="en-us"/>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TableGrid">
    <w:name w:val="Сетка таблицы"/>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 Id="rId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Ekaterin V. Mashkovceva</dc:creator>
  <cp:keywords/>
  <dc:description/>
  <cp:lastModifiedBy/>
  <cp:revision>23</cp:revision>
  <cp:lastPrinted>2011-11-14T08:51:00Z</cp:lastPrinted>
  <dcterms:created xsi:type="dcterms:W3CDTF">2021-03-09T13:21:00Z</dcterms:created>
  <dcterms:modified xsi:type="dcterms:W3CDTF">2026-07-21T08:48:05Z</dcterms:modified>
</cp:coreProperties>
</file>