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044"/>
        <w:contextualSpacing/>
        <w:ind w:left="0" w:right="0" w:firstLine="567"/>
        <w:jc w:val="right"/>
        <w:spacing w:before="120" w:after="120" w:line="276" w:lineRule="auto"/>
        <w:tabs>
          <w:tab w:val="clear" w:pos="708" w:leader="none"/>
          <w:tab w:val="left" w:pos="993" w:leader="none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ИКЗ:</w:t>
      </w:r>
      <w:r>
        <w:rPr>
          <w:b/>
          <w:bCs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color w:val="auto"/>
          <w:sz w:val="24"/>
          <w:szCs w:val="24"/>
          <w:lang w:val="en-US" w:eastAsia="zh-CN" w:bidi="ar-SA"/>
        </w:rPr>
        <w:t xml:space="preserve">261771713181077150100100080330000244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1044"/>
        <w:contextualSpacing/>
        <w:ind w:left="0" w:right="0" w:firstLine="567"/>
        <w:jc w:val="right"/>
        <w:spacing w:before="120" w:after="120" w:line="276" w:lineRule="auto"/>
        <w:tabs>
          <w:tab w:val="clear" w:pos="708" w:leader="none"/>
          <w:tab w:val="left" w:pos="993" w:leader="none"/>
        </w:tabs>
        <w:rPr>
          <w:b w:val="0"/>
          <w:bCs w:val="0"/>
          <w:sz w:val="24"/>
          <w:szCs w:val="24"/>
          <w:highlight w:val="none"/>
        </w:rPr>
      </w:pPr>
      <w:r>
        <w:rPr>
          <w:b w:val="0"/>
          <w:bCs w:val="0"/>
        </w:rPr>
      </w:r>
      <w:r>
        <w:rPr>
          <w:b w:val="0"/>
          <w:bCs w:val="0"/>
          <w:sz w:val="24"/>
          <w:szCs w:val="24"/>
          <w:highlight w:val="none"/>
        </w:rPr>
      </w:r>
      <w:r>
        <w:rPr>
          <w:b w:val="0"/>
          <w:bCs w:val="0"/>
          <w:sz w:val="24"/>
          <w:szCs w:val="24"/>
          <w:highlight w:val="none"/>
        </w:rPr>
      </w:r>
    </w:p>
    <w:p>
      <w:pPr>
        <w:pStyle w:val="1044"/>
        <w:contextualSpacing/>
        <w:ind w:left="0" w:right="0" w:firstLine="567"/>
        <w:jc w:val="center"/>
        <w:spacing w:before="120" w:after="120" w:line="276" w:lineRule="auto"/>
        <w:tabs>
          <w:tab w:val="clear" w:pos="708" w:leader="none"/>
          <w:tab w:val="left" w:pos="993" w:leader="none"/>
        </w:tabs>
        <w:rPr>
          <w:sz w:val="24"/>
          <w:szCs w:val="24"/>
          <w:highlight w:val="none"/>
        </w:rPr>
      </w:pPr>
      <w:r>
        <w:rPr>
          <w:rFonts w:eastAsia="Times New Roman" w:cs="Times New Roman"/>
          <w:b/>
          <w:bCs/>
          <w:color w:val="auto"/>
          <w:sz w:val="24"/>
          <w:szCs w:val="24"/>
          <w:lang w:val="en-US" w:bidi="ar-SA"/>
        </w:rPr>
        <w:t xml:space="preserve">Государственный контракт</w:t>
      </w:r>
      <w:r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_____________________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44"/>
        <w:contextualSpacing/>
        <w:ind w:left="0" w:right="0" w:firstLine="567"/>
        <w:jc w:val="right"/>
        <w:spacing w:before="120" w:after="120" w:line="276" w:lineRule="auto"/>
        <w:tabs>
          <w:tab w:val="clear" w:pos="708" w:leader="none"/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44"/>
        <w:contextualSpacing/>
        <w:ind w:left="0" w:right="0" w:firstLine="567"/>
        <w:jc w:val="center"/>
        <w:spacing w:before="0" w:beforeAutospacing="0" w:after="0" w:afterAutospacing="0" w:line="276" w:lineRule="auto"/>
        <w:tabs>
          <w:tab w:val="clear" w:pos="708" w:leader="none"/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43"/>
        <w:ind w:left="0" w:right="0" w:firstLine="0"/>
        <w:spacing w:after="0" w:afterAutospacing="0" w:line="276" w:lineRule="auto"/>
        <w:tabs>
          <w:tab w:val="clear" w:pos="708" w:leader="none"/>
          <w:tab w:val="left" w:pos="993" w:leader="none"/>
          <w:tab w:val="left" w:pos="1134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 xml:space="preserve">г. Москва</w:t>
        <w:tab/>
        <w:tab/>
        <w:tab/>
        <w:tab/>
        <w:tab/>
        <w:tab/>
        <w:tab/>
        <w:t xml:space="preserve">                                                                           «</w:t>
      </w:r>
      <w:r>
        <w:rPr>
          <w:rFonts w:ascii="Times New Roman" w:hAnsi="Times New Roman" w:cs="Times New Roman"/>
          <w:szCs w:val="24"/>
        </w:rPr>
        <w:t xml:space="preserve">___</w:t>
      </w:r>
      <w:r>
        <w:rPr>
          <w:rFonts w:ascii="Times New Roman" w:hAnsi="Times New Roman" w:cs="Times New Roman"/>
          <w:szCs w:val="24"/>
        </w:rPr>
        <w:t xml:space="preserve">» </w:t>
      </w:r>
      <w:r>
        <w:rPr>
          <w:rFonts w:ascii="Times New Roman" w:hAnsi="Times New Roman" w:cs="Times New Roman"/>
          <w:szCs w:val="24"/>
        </w:rPr>
        <w:t xml:space="preserve">сентября</w:t>
      </w:r>
      <w:r>
        <w:rPr>
          <w:rFonts w:ascii="Times New Roman" w:hAnsi="Times New Roman" w:cs="Times New Roman"/>
          <w:szCs w:val="24"/>
        </w:rPr>
        <w:t xml:space="preserve"> 202</w:t>
      </w:r>
      <w:r>
        <w:rPr>
          <w:rFonts w:ascii="Times New Roman" w:hAnsi="Times New Roman" w:cs="Times New Roman"/>
          <w:szCs w:val="24"/>
        </w:rPr>
        <w:t xml:space="preserve">6</w:t>
      </w:r>
      <w:r>
        <w:rPr>
          <w:rFonts w:ascii="Times New Roman" w:hAnsi="Times New Roman" w:cs="Times New Roman"/>
          <w:szCs w:val="24"/>
        </w:rPr>
        <w:t xml:space="preserve">г.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043"/>
        <w:ind w:left="0" w:right="0" w:firstLine="0"/>
        <w:spacing w:before="0" w:after="0" w:afterAutospacing="0" w:line="276" w:lineRule="auto"/>
        <w:tabs>
          <w:tab w:val="clear" w:pos="708" w:leader="none"/>
          <w:tab w:val="left" w:pos="993" w:leader="none"/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43"/>
        <w:ind w:left="0" w:right="0" w:firstLine="567"/>
        <w:spacing w:after="0" w:afterAutospacing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rFonts w:ascii="Times New Roman" w:hAnsi="Times New Roman" w:cs="Times New Roman"/>
          <w:szCs w:val="24"/>
        </w:rPr>
        <w:t xml:space="preserve">Федеральное казенное учреждение «Центр мониторинга безопасной эксплуатации автомобильных дорог Федерального дорожного агентства» (</w:t>
      </w:r>
      <w:r>
        <w:rPr>
          <w:rFonts w:ascii="Times New Roman" w:hAnsi="Times New Roman" w:cs="Times New Roman"/>
          <w:b/>
          <w:szCs w:val="24"/>
        </w:rPr>
        <w:t xml:space="preserve">ФКУ «Росдормониторинг»</w:t>
      </w:r>
      <w:r>
        <w:rPr>
          <w:rFonts w:ascii="Times New Roman" w:hAnsi="Times New Roman" w:cs="Times New Roman"/>
          <w:szCs w:val="24"/>
        </w:rPr>
        <w:t xml:space="preserve">), выступающее от имени Российской Федерации, именуемое в дальнейшем «Заказчик», в лице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первого заместителя директора Карымова Рината Зиннуровича, действующего на основании доверенности от 19.01.2026г. №ФКУ РДМ-91</w:t>
      </w:r>
      <w:r>
        <w:rPr>
          <w:rFonts w:ascii="Times New Roman" w:hAnsi="Times New Roman" w:cs="Times New Roman"/>
          <w:szCs w:val="24"/>
        </w:rPr>
        <w:t xml:space="preserve">, с одной стороны, 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</w:t>
      </w:r>
      <w:r>
        <w:t xml:space="preserve"> </w:t>
      </w:r>
      <w:r>
        <w:rPr>
          <w:b/>
        </w:rPr>
        <w:t xml:space="preserve">(</w:t>
      </w:r>
      <w:r>
        <w:rPr>
          <w:rFonts w:ascii="Times New Roman" w:hAnsi="Times New Roman"/>
          <w:b/>
          <w:color w:val="000000"/>
          <w:sz w:val="24"/>
        </w:rPr>
        <w:t xml:space="preserve">_________________</w:t>
      </w:r>
      <w:r>
        <w:rPr>
          <w:b/>
        </w:rPr>
        <w:t xml:space="preserve">),</w:t>
      </w:r>
      <w:r>
        <w:rPr>
          <w:rFonts w:ascii="Times New Roman" w:hAnsi="Times New Roman" w:cs="Times New Roman"/>
          <w:szCs w:val="24"/>
        </w:rPr>
        <w:t xml:space="preserve"> именуемое в дальнейшем «</w:t>
      </w:r>
      <w:r>
        <w:rPr>
          <w:rFonts w:ascii="Times New Roman" w:hAnsi="Times New Roman" w:cs="Times New Roman"/>
          <w:szCs w:val="24"/>
        </w:rPr>
        <w:t xml:space="preserve">Поставщик</w:t>
      </w:r>
      <w:r>
        <w:rPr>
          <w:rFonts w:ascii="Times New Roman" w:hAnsi="Times New Roman" w:cs="Times New Roman"/>
          <w:szCs w:val="24"/>
        </w:rPr>
        <w:t xml:space="preserve">», в ли</w:t>
      </w:r>
      <w:r>
        <w:rPr>
          <w:rFonts w:ascii="Times New Roman" w:hAnsi="Times New Roman" w:eastAsia="Times New Roman" w:cs="Times New Roman"/>
          <w:szCs w:val="24"/>
        </w:rPr>
        <w:t xml:space="preserve">це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_______________________</w:t>
      </w:r>
      <w:r>
        <w:rPr>
          <w:rFonts w:ascii="Times New Roman" w:hAnsi="Times New Roman" w:eastAsia="Times New Roman" w:cs="Times New Roman"/>
        </w:rPr>
        <w:t xml:space="preserve">, действующего на основании </w:t>
      </w:r>
      <w:r>
        <w:rPr>
          <w:rFonts w:ascii="Times New Roman" w:hAnsi="Times New Roman" w:eastAsia="Times New Roman" w:cs="Times New Roman"/>
        </w:rPr>
        <w:t xml:space="preserve">_______</w:t>
      </w:r>
      <w:r>
        <w:rPr>
          <w:rFonts w:ascii="Times New Roman" w:hAnsi="Times New Roman" w:eastAsia="Times New Roman" w:cs="Times New Roman"/>
          <w:szCs w:val="24"/>
        </w:rPr>
        <w:t xml:space="preserve">, с другой стороны, совместно именуемые «Стороны», а по отдельности «Сторона»,</w:t>
      </w:r>
      <w:r>
        <w:rPr>
          <w:rFonts w:ascii="Times New Roman" w:hAnsi="Times New Roman" w:eastAsia="Times New Roman" w:cs="Times New Roman"/>
          <w:color w:val="000000"/>
          <w:szCs w:val="24"/>
        </w:rPr>
        <w:t xml:space="preserve"> на основании</w:t>
      </w:r>
      <w:r>
        <w:rPr>
          <w:rFonts w:ascii="Times New Roman" w:hAnsi="Times New Roman" w:eastAsia="Times New Roman" w:cs="Times New Roman"/>
          <w:color w:val="000000"/>
          <w:szCs w:val="24"/>
          <w:shd w:val="clear" w:color="auto" w:fill="auto"/>
        </w:rPr>
        <w:t xml:space="preserve"> п.4 ч.1 </w:t>
      </w:r>
      <w:r>
        <w:rPr>
          <w:rFonts w:ascii="Times New Roman" w:hAnsi="Times New Roman" w:eastAsia="Times New Roman" w:cs="Times New Roman"/>
          <w:color w:val="000000"/>
          <w:szCs w:val="24"/>
        </w:rPr>
        <w:t xml:space="preserve">ст.93 Федерального закона от 05.04.2013 №44-ФЗ «О контрактной системе в сфере закупок това</w:t>
      </w:r>
      <w:r>
        <w:rPr>
          <w:rFonts w:ascii="Times New Roman" w:hAnsi="Times New Roman" w:cs="Times New Roman"/>
          <w:color w:val="000000"/>
          <w:szCs w:val="24"/>
        </w:rPr>
        <w:t xml:space="preserve">ров, работ, услуг для обеспечения государственных и муниципальных нужд»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Cs w:val="24"/>
        </w:rPr>
        <w:t xml:space="preserve">(далее – Федеральный закон № 44-ФЗ),</w:t>
      </w:r>
      <w:r>
        <w:rPr>
          <w:rFonts w:ascii="Times New Roman" w:hAnsi="Times New Roman" w:cs="Times New Roman"/>
          <w:szCs w:val="24"/>
        </w:rPr>
        <w:t xml:space="preserve"> заключили настоящий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государственный контракт (далее – Контракт) </w:t>
      </w:r>
      <w:r>
        <w:rPr>
          <w:rFonts w:ascii="Times New Roman" w:hAnsi="Times New Roman" w:cs="Times New Roman"/>
          <w:szCs w:val="24"/>
        </w:rPr>
        <w:t xml:space="preserve">о нижеследующем:</w:t>
      </w:r>
      <w:r/>
    </w:p>
    <w:p>
      <w:pPr>
        <w:pStyle w:val="1043"/>
        <w:ind w:left="0" w:right="0" w:firstLine="567"/>
        <w:spacing w:after="0" w:afterAutospacing="0" w:line="276" w:lineRule="auto"/>
        <w:tabs>
          <w:tab w:val="clear" w:pos="708" w:leader="none"/>
          <w:tab w:val="left" w:pos="993" w:leader="none"/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43"/>
        <w:numPr>
          <w:ilvl w:val="0"/>
          <w:numId w:val="6"/>
        </w:numPr>
        <w:ind w:left="0" w:right="0" w:firstLine="567"/>
        <w:spacing w:before="0" w:after="0" w:afterAutospacing="0" w:line="276" w:lineRule="auto"/>
        <w:tabs>
          <w:tab w:val="clear" w:pos="708" w:leader="none"/>
          <w:tab w:val="left" w:pos="992" w:leader="none"/>
        </w:tabs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ПРЕДМЕ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  <w:shd w:val="clear" w:color="auto" w:fill="auto"/>
        </w:rPr>
        <w:t xml:space="preserve">Т КОНТРАКТА</w:t>
      </w:r>
      <w:r>
        <w:rPr>
          <w:rFonts w:ascii="Times New Roman" w:hAnsi="Times New Roman" w:cs="Times New Roman"/>
          <w:b/>
          <w:bCs/>
          <w:szCs w:val="24"/>
        </w:rPr>
      </w:r>
      <w:r>
        <w:rPr>
          <w:rFonts w:ascii="Times New Roman" w:hAnsi="Times New Roman" w:cs="Times New Roman"/>
          <w:b/>
          <w:bCs/>
          <w:szCs w:val="24"/>
        </w:rPr>
      </w:r>
    </w:p>
    <w:p>
      <w:pPr>
        <w:pStyle w:val="1038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993" w:leader="none"/>
          <w:tab w:val="left" w:pos="1134" w:leader="none"/>
        </w:tabs>
        <w:rPr>
          <w:rFonts w:ascii="Times New Roman" w:hAnsi="Times New Roman" w:cs="Times New Roman"/>
          <w:sz w:val="24"/>
          <w:szCs w:val="24"/>
          <w:highlight w:val="white"/>
          <w14:ligatures w14:val="none"/>
        </w:rPr>
      </w:pPr>
      <w:r>
        <w:rPr>
          <w:rFonts w:ascii="Times New Roman" w:hAnsi="Times New Roman" w:cs="Times New Roman"/>
          <w:sz w:val="24"/>
          <w:szCs w:val="24"/>
          <w:highlight w:val="white"/>
          <w:shd w:val="clear" w:color="auto" w:fill="auto"/>
        </w:rPr>
        <w:t xml:space="preserve">Заказчик поручает, а </w:t>
      </w:r>
      <w:r>
        <w:rPr>
          <w:rFonts w:ascii="Times New Roman" w:hAnsi="Times New Roman" w:cs="Times New Roman"/>
          <w:sz w:val="24"/>
          <w:szCs w:val="24"/>
          <w:highlight w:val="white"/>
          <w:shd w:val="clear" w:color="auto" w:fill="auto"/>
        </w:rPr>
        <w:t xml:space="preserve">Поставщик</w:t>
      </w:r>
      <w:r>
        <w:rPr>
          <w:rFonts w:ascii="Times New Roman" w:hAnsi="Times New Roman" w:cs="Times New Roman"/>
          <w:sz w:val="24"/>
          <w:szCs w:val="24"/>
          <w:highlight w:val="white"/>
          <w:shd w:val="clear" w:color="auto" w:fill="auto"/>
        </w:rPr>
        <w:t xml:space="preserve"> принимает на себя обязательства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eastAsia="ru-RU" w:bidi="ar-SA"/>
        </w:rPr>
        <w:t xml:space="preserve">п</w:t>
      </w:r>
      <w:r>
        <w:rPr>
          <w:rFonts w:ascii="Times New Roman" w:hAnsi="Times New Roman" w:eastAsia="Calibri" w:cs="Times New Roman"/>
          <w:color w:val="000000"/>
          <w:sz w:val="24"/>
          <w:szCs w:val="24"/>
          <w:highlight w:val="white"/>
          <w:shd w:val="clear" w:color="auto" w:fill="auto"/>
          <w:lang w:val="ru-RU" w:eastAsia="zh-CN" w:bidi="ar-SA"/>
        </w:rPr>
        <w:t xml:space="preserve">о предоставлению </w:t>
      </w:r>
      <w:r>
        <w:rPr>
          <w:rFonts w:ascii="Times New Roman" w:hAnsi="Times New Roman" w:eastAsia="Calibri" w:cs="Times New Roman"/>
          <w:color w:val="000000"/>
          <w:sz w:val="24"/>
          <w:szCs w:val="24"/>
          <w:highlight w:val="white"/>
          <w:shd w:val="clear" w:color="auto" w:fill="auto"/>
          <w:lang w:val="ru-RU" w:eastAsia="zh-CN" w:bidi="ar-SA"/>
        </w:rPr>
        <w:t xml:space="preserve">З</w:t>
      </w:r>
      <w:r>
        <w:rPr>
          <w:rFonts w:ascii="Times New Roman" w:hAnsi="Times New Roman" w:eastAsia="Calibri" w:cs="Times New Roman"/>
          <w:color w:val="000000"/>
          <w:sz w:val="24"/>
          <w:szCs w:val="24"/>
          <w:highlight w:val="white"/>
          <w:shd w:val="clear" w:color="auto" w:fill="auto"/>
          <w:lang w:val="ru-RU" w:eastAsia="zh-CN" w:bidi="ar-SA"/>
        </w:rPr>
        <w:t xml:space="preserve">а</w:t>
      </w:r>
      <w:r>
        <w:rPr>
          <w:rFonts w:ascii="Times New Roman" w:hAnsi="Times New Roman" w:eastAsia="Calibri" w:cs="Times New Roman"/>
          <w:color w:val="000000"/>
          <w:sz w:val="24"/>
          <w:szCs w:val="24"/>
          <w:highlight w:val="white"/>
          <w:shd w:val="clear" w:color="auto" w:fill="auto"/>
          <w:lang w:val="ru-RU" w:eastAsia="zh-CN" w:bidi="ar-SA"/>
        </w:rPr>
        <w:t xml:space="preserve">к</w:t>
      </w:r>
      <w:r>
        <w:rPr>
          <w:rFonts w:ascii="Times New Roman" w:hAnsi="Times New Roman" w:eastAsia="Calibri" w:cs="Times New Roman"/>
          <w:color w:val="000000"/>
          <w:sz w:val="24"/>
          <w:szCs w:val="24"/>
          <w:highlight w:val="white"/>
          <w:shd w:val="clear" w:color="auto" w:fill="auto"/>
          <w:lang w:val="ru-RU" w:eastAsia="zh-CN" w:bidi="ar-SA"/>
        </w:rPr>
        <w:t xml:space="preserve">а</w:t>
      </w:r>
      <w:r>
        <w:rPr>
          <w:rFonts w:ascii="Times New Roman" w:hAnsi="Times New Roman" w:eastAsia="Calibri" w:cs="Times New Roman"/>
          <w:color w:val="000000"/>
          <w:sz w:val="24"/>
          <w:szCs w:val="24"/>
          <w:highlight w:val="white"/>
          <w:shd w:val="clear" w:color="auto" w:fill="auto"/>
          <w:lang w:val="ru-RU" w:eastAsia="zh-CN" w:bidi="ar-SA"/>
        </w:rPr>
        <w:t xml:space="preserve">з</w:t>
      </w:r>
      <w:r>
        <w:rPr>
          <w:rFonts w:ascii="Times New Roman" w:hAnsi="Times New Roman" w:eastAsia="Calibri" w:cs="Times New Roman"/>
          <w:color w:val="000000"/>
          <w:sz w:val="24"/>
          <w:szCs w:val="24"/>
          <w:highlight w:val="white"/>
          <w:shd w:val="clear" w:color="auto" w:fill="auto"/>
          <w:lang w:val="ru-RU" w:eastAsia="zh-CN" w:bidi="ar-SA"/>
        </w:rPr>
        <w:t xml:space="preserve">ч</w:t>
      </w:r>
      <w:r>
        <w:rPr>
          <w:rFonts w:ascii="Times New Roman" w:hAnsi="Times New Roman" w:eastAsia="Calibri" w:cs="Times New Roman"/>
          <w:color w:val="000000"/>
          <w:sz w:val="24"/>
          <w:szCs w:val="24"/>
          <w:highlight w:val="white"/>
          <w:shd w:val="clear" w:color="auto" w:fill="auto"/>
          <w:lang w:val="ru-RU" w:eastAsia="zh-CN" w:bidi="ar-SA"/>
        </w:rPr>
        <w:t xml:space="preserve">и</w:t>
      </w:r>
      <w:r>
        <w:rPr>
          <w:rFonts w:ascii="Times New Roman" w:hAnsi="Times New Roman" w:eastAsia="Calibri" w:cs="Times New Roman"/>
          <w:color w:val="000000"/>
          <w:sz w:val="24"/>
          <w:szCs w:val="24"/>
          <w:highlight w:val="white"/>
          <w:shd w:val="clear" w:color="auto" w:fill="auto"/>
          <w:lang w:val="ru-RU" w:eastAsia="zh-CN" w:bidi="ar-SA"/>
        </w:rPr>
        <w:t xml:space="preserve">к</w:t>
      </w:r>
      <w:r>
        <w:rPr>
          <w:rFonts w:ascii="Times New Roman" w:hAnsi="Times New Roman" w:eastAsia="Calibri" w:cs="Times New Roman"/>
          <w:color w:val="000000"/>
          <w:sz w:val="24"/>
          <w:szCs w:val="24"/>
          <w:highlight w:val="white"/>
          <w:shd w:val="clear" w:color="auto" w:fill="auto"/>
          <w:lang w:val="ru-RU" w:eastAsia="zh-CN" w:bidi="ar-SA"/>
        </w:rPr>
        <w:t xml:space="preserve">у</w:t>
      </w:r>
      <w:r>
        <w:rPr>
          <w:rFonts w:ascii="Times New Roman" w:hAnsi="Times New Roman" w:eastAsia="Calibri" w:cs="Times New Roman"/>
          <w:color w:val="000000"/>
          <w:sz w:val="24"/>
          <w:szCs w:val="24"/>
          <w:highlight w:val="white"/>
          <w:shd w:val="clear" w:color="auto" w:fill="auto"/>
          <w:lang w:val="ru-RU" w:eastAsia="zh-CN" w:bidi="ar-SA"/>
        </w:rPr>
        <w:t xml:space="preserve"> сертификат</w:t>
      </w:r>
      <w:r>
        <w:rPr>
          <w:rFonts w:ascii="Times New Roman" w:hAnsi="Times New Roman" w:eastAsia="Calibri" w:cs="Times New Roman"/>
          <w:color w:val="000000"/>
          <w:sz w:val="24"/>
          <w:szCs w:val="24"/>
          <w:highlight w:val="white"/>
          <w:shd w:val="clear" w:color="auto" w:fill="auto"/>
          <w:lang w:val="ru-RU" w:eastAsia="zh-CN" w:bidi="ar-SA"/>
        </w:rPr>
        <w:t xml:space="preserve">о</w:t>
      </w:r>
      <w:r>
        <w:rPr>
          <w:rFonts w:ascii="Times New Roman" w:hAnsi="Times New Roman" w:eastAsia="Calibri" w:cs="Times New Roman"/>
          <w:color w:val="000000"/>
          <w:sz w:val="24"/>
          <w:szCs w:val="24"/>
          <w:highlight w:val="white"/>
          <w:shd w:val="clear" w:color="auto" w:fill="auto"/>
          <w:lang w:val="ru-RU" w:eastAsia="zh-CN" w:bidi="ar-SA"/>
        </w:rPr>
        <w:t xml:space="preserve">в</w:t>
      </w:r>
      <w:r>
        <w:rPr>
          <w:rFonts w:ascii="Times New Roman" w:hAnsi="Times New Roman" w:eastAsia="Calibri" w:cs="Times New Roman"/>
          <w:color w:val="000000"/>
          <w:sz w:val="24"/>
          <w:szCs w:val="24"/>
          <w:highlight w:val="white"/>
          <w:shd w:val="clear" w:color="auto" w:fill="auto"/>
          <w:lang w:val="ru-RU" w:eastAsia="zh-CN" w:bidi="ar-SA"/>
        </w:rPr>
        <w:t xml:space="preserve"> активации сервиса прямой технической поддержки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eastAsia="ru-RU" w:bidi="ar-SA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ru-RU" w:bidi="ar-SA"/>
        </w:rPr>
        <w:t xml:space="preserve">ViPNet Coordinator HW 1000 для защищенной сети передачи данных с СМЭВ (ViPNet-сеть 1388)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ru-RU" w:bidi="ar-SA"/>
        </w:rPr>
        <w:t xml:space="preserve">(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ru-RU" w:bidi="ar-SA"/>
        </w:rPr>
        <w:t xml:space="preserve">С</w:t>
      </w:r>
      <w:r>
        <w:rPr>
          <w:rFonts w:ascii="Times New Roman" w:hAnsi="Times New Roman" w:cs="Times New Roman"/>
          <w:sz w:val="24"/>
          <w:szCs w:val="24"/>
          <w:highlight w:val="white"/>
          <w:shd w:val="clear" w:color="auto" w:fill="auto"/>
        </w:rPr>
        <w:t xml:space="preserve">ертификат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eastAsia="ru-RU" w:bidi="ar-SA"/>
        </w:rPr>
        <w:t xml:space="preserve">активации сервиса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ru-RU" w:bidi="ar-SA"/>
        </w:rPr>
        <w:t xml:space="preserve">прямой технической поддержки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ru-RU" w:bidi="ar-SA"/>
        </w:rPr>
        <w:t xml:space="preserve">)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ru-RU" w:bidi="ar-SA"/>
        </w:rPr>
        <w:t xml:space="preserve">(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ru-RU" w:bidi="ar-SA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ru-RU" w:bidi="ar-SA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ru-RU" w:bidi="ar-SA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ru-RU" w:bidi="ar-SA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ru-RU" w:bidi="ar-SA"/>
        </w:rPr>
        <w:t xml:space="preserve">е -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ru-RU" w:bidi="ar-SA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ru-RU" w:bidi="ar-SA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ru-RU" w:bidi="ar-SA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ru-RU" w:bidi="ar-SA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ru-RU" w:bidi="ar-SA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ru-RU" w:bidi="ar-SA"/>
        </w:rPr>
        <w:t xml:space="preserve">ф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ru-RU" w:bidi="ar-SA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ru-RU" w:bidi="ar-SA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ru-RU" w:bidi="ar-SA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ru-RU" w:bidi="ar-SA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ru-RU" w:bidi="ar-SA"/>
        </w:rPr>
        <w:t xml:space="preserve">)</w:t>
      </w:r>
      <w:r>
        <w:rPr>
          <w:rFonts w:ascii="Times New Roman" w:hAnsi="Times New Roman" w:cs="Times New Roman"/>
          <w:sz w:val="24"/>
          <w:szCs w:val="24"/>
          <w:shd w:val="clear" w:color="auto" w:fill="auto"/>
        </w:rPr>
        <w:t xml:space="preserve">,</w:t>
      </w:r>
      <w:r>
        <w:rPr>
          <w:rFonts w:ascii="Times New Roman" w:hAnsi="Times New Roman" w:cs="Times New Roman"/>
          <w:sz w:val="24"/>
          <w:szCs w:val="24"/>
          <w:highlight w:val="white"/>
          <w:shd w:val="clear" w:color="auto" w:fill="auto"/>
        </w:rPr>
        <w:t xml:space="preserve"> а Заказчик обязуется </w:t>
      </w:r>
      <w:r>
        <w:rPr>
          <w:rFonts w:ascii="Times New Roman" w:hAnsi="Times New Roman" w:cs="Times New Roman"/>
          <w:sz w:val="24"/>
          <w:szCs w:val="24"/>
          <w:highlight w:val="white"/>
          <w:shd w:val="clear" w:color="auto" w:fill="auto"/>
        </w:rPr>
        <w:t xml:space="preserve">произвести оплату</w:t>
      </w:r>
      <w:r>
        <w:rPr>
          <w:rFonts w:ascii="Times New Roman" w:hAnsi="Times New Roman" w:cs="Times New Roman"/>
          <w:sz w:val="24"/>
          <w:szCs w:val="24"/>
          <w:highlight w:val="white"/>
          <w:shd w:val="clear" w:color="auto" w:fill="auto"/>
        </w:rPr>
        <w:t xml:space="preserve"> на условиях настоящего </w:t>
      </w:r>
      <w:r>
        <w:rPr>
          <w:rFonts w:ascii="Times New Roman" w:hAnsi="Times New Roman" w:cs="Times New Roman"/>
          <w:sz w:val="24"/>
          <w:szCs w:val="24"/>
          <w:highlight w:val="white"/>
          <w:shd w:val="clear" w:color="auto" w:fill="auto"/>
          <w:lang w:val="ru-RU" w:bidi="ar-SA"/>
        </w:rPr>
        <w:t xml:space="preserve">Контракта</w:t>
      </w:r>
      <w:r>
        <w:rPr>
          <w:rFonts w:ascii="Times New Roman" w:hAnsi="Times New Roman" w:cs="Times New Roman"/>
          <w:sz w:val="24"/>
          <w:szCs w:val="24"/>
          <w:highlight w:val="white"/>
          <w:shd w:val="clear" w:color="auto" w:fill="auto"/>
          <w:lang w:eastAsia="ru-RU"/>
        </w:rPr>
        <w:t xml:space="preserve"> в </w:t>
      </w:r>
      <w:r>
        <w:rPr>
          <w:rFonts w:ascii="Times New Roman" w:hAnsi="Times New Roman" w:cs="Times New Roman"/>
          <w:sz w:val="24"/>
          <w:szCs w:val="24"/>
          <w:highlight w:val="white"/>
          <w:shd w:val="clear" w:color="auto" w:fill="auto"/>
        </w:rPr>
        <w:t xml:space="preserve">количестве и по цене, указанными в Спецификации (Приложение №2 к настоящему </w:t>
      </w:r>
      <w:r>
        <w:rPr>
          <w:rFonts w:ascii="Times New Roman" w:hAnsi="Times New Roman" w:cs="Times New Roman"/>
          <w:sz w:val="24"/>
          <w:szCs w:val="24"/>
          <w:highlight w:val="white"/>
          <w:shd w:val="clear" w:color="auto" w:fill="auto"/>
          <w:lang w:val="ru-RU" w:bidi="ar-SA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  <w:highlight w:val="white"/>
          <w:shd w:val="clear" w:color="auto" w:fill="auto"/>
        </w:rPr>
        <w:t xml:space="preserve">у).</w:t>
      </w:r>
      <w:r>
        <w:rPr>
          <w:rFonts w:ascii="Times New Roman" w:hAnsi="Times New Roman" w:cs="Times New Roman"/>
          <w:sz w:val="24"/>
          <w:szCs w:val="24"/>
          <w:highlight w:val="white"/>
          <w14:ligatures w14:val="none"/>
        </w:rPr>
      </w:r>
      <w:r>
        <w:rPr>
          <w:rFonts w:ascii="Times New Roman" w:hAnsi="Times New Roman" w:cs="Times New Roman"/>
          <w:sz w:val="24"/>
          <w:szCs w:val="24"/>
          <w:highlight w:val="white"/>
          <w14:ligatures w14:val="none"/>
        </w:rPr>
      </w:r>
    </w:p>
    <w:p>
      <w:pPr>
        <w:pStyle w:val="1038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993" w:leader="none"/>
          <w:tab w:val="left" w:pos="1134" w:leader="none"/>
        </w:tabs>
        <w:rPr>
          <w:rFonts w:ascii="Times New Roman" w:hAnsi="Times New Roman" w:cs="Times New Roman"/>
          <w:sz w:val="24"/>
          <w:szCs w:val="24"/>
          <w:highlight w:val="white"/>
          <w14:ligatures w14:val="none"/>
        </w:rPr>
      </w:pPr>
      <w:r>
        <w:rPr>
          <w:rFonts w:ascii="Times New Roman" w:hAnsi="Times New Roman" w:cs="Times New Roman"/>
          <w:sz w:val="24"/>
          <w:szCs w:val="24"/>
          <w:highlight w:val="white"/>
          <w:shd w:val="clear" w:color="auto" w:fill="auto"/>
          <w:lang w:eastAsia="en-US"/>
        </w:rPr>
        <w:t xml:space="preserve">Содержание, перечень требований к </w:t>
      </w:r>
      <w:r>
        <w:rPr>
          <w:rFonts w:ascii="Times New Roman" w:hAnsi="Times New Roman" w:eastAsia="Calibri" w:cs="Times New Roman"/>
          <w:color w:val="000000"/>
          <w:sz w:val="24"/>
          <w:szCs w:val="24"/>
          <w:highlight w:val="white"/>
          <w:shd w:val="clear" w:color="auto" w:fill="auto"/>
          <w:lang w:val="ru-RU" w:eastAsia="zh-CN" w:bidi="ar-SA"/>
        </w:rPr>
        <w:t xml:space="preserve">сервис</w:t>
      </w:r>
      <w:r>
        <w:rPr>
          <w:rFonts w:ascii="Times New Roman" w:hAnsi="Times New Roman" w:eastAsia="Calibri" w:cs="Times New Roman"/>
          <w:color w:val="000000"/>
          <w:sz w:val="24"/>
          <w:szCs w:val="24"/>
          <w:highlight w:val="white"/>
          <w:shd w:val="clear" w:color="auto" w:fill="auto"/>
          <w:lang w:val="ru-RU" w:eastAsia="zh-CN" w:bidi="ar-SA"/>
        </w:rPr>
        <w:t xml:space="preserve">у</w:t>
      </w:r>
      <w:r>
        <w:rPr>
          <w:rFonts w:ascii="Times New Roman" w:hAnsi="Times New Roman" w:eastAsia="Calibri" w:cs="Times New Roman"/>
          <w:color w:val="000000"/>
          <w:sz w:val="24"/>
          <w:szCs w:val="24"/>
          <w:highlight w:val="white"/>
          <w:shd w:val="clear" w:color="auto" w:fill="auto"/>
          <w:lang w:val="ru-RU" w:eastAsia="zh-CN" w:bidi="ar-SA"/>
        </w:rPr>
        <w:t xml:space="preserve"> прямой технической поддержки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eastAsia="ru-RU" w:bidi="ar-SA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ru-RU" w:bidi="ar-SA"/>
        </w:rPr>
        <w:t xml:space="preserve">ViPNet Coordinator HW 1000</w:t>
      </w:r>
      <w:r>
        <w:rPr>
          <w:rFonts w:ascii="Times New Roman" w:hAnsi="Times New Roman" w:cs="Times New Roman"/>
          <w:sz w:val="24"/>
          <w:szCs w:val="24"/>
          <w:highlight w:val="white"/>
          <w:shd w:val="clear" w:color="auto" w:fill="auto"/>
          <w:lang w:eastAsia="en-US"/>
        </w:rPr>
        <w:t xml:space="preserve"> определя</w:t>
      </w:r>
      <w:r>
        <w:rPr>
          <w:rFonts w:ascii="Times New Roman" w:hAnsi="Times New Roman" w:cs="Times New Roman"/>
          <w:sz w:val="24"/>
          <w:szCs w:val="24"/>
          <w:highlight w:val="white"/>
          <w:shd w:val="clear" w:color="auto" w:fill="auto"/>
          <w:lang w:eastAsia="en-US"/>
        </w:rPr>
        <w:t xml:space="preserve">ется</w:t>
      </w:r>
      <w:r>
        <w:rPr>
          <w:rFonts w:ascii="Times New Roman" w:hAnsi="Times New Roman" w:cs="Times New Roman"/>
          <w:sz w:val="24"/>
          <w:szCs w:val="24"/>
          <w:highlight w:val="white"/>
          <w:shd w:val="clear" w:color="auto" w:fill="auto"/>
          <w:lang w:eastAsia="en-US"/>
        </w:rPr>
        <w:t xml:space="preserve"> Техническим заданием (Приложение №1 к </w:t>
      </w:r>
      <w:r>
        <w:rPr>
          <w:rFonts w:ascii="Times New Roman" w:hAnsi="Times New Roman" w:cs="Times New Roman"/>
          <w:sz w:val="24"/>
          <w:szCs w:val="24"/>
          <w:highlight w:val="white"/>
          <w:shd w:val="clear" w:color="auto" w:fill="auto"/>
          <w:lang w:val="ru-RU" w:eastAsia="en-US" w:bidi="ar-SA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  <w:highlight w:val="white"/>
          <w:shd w:val="clear" w:color="auto" w:fill="auto"/>
          <w:lang w:eastAsia="en-US"/>
        </w:rPr>
        <w:t xml:space="preserve">у, являющееся неотъемлемой его частью).</w:t>
      </w:r>
      <w:r>
        <w:rPr>
          <w:rFonts w:ascii="Times New Roman" w:hAnsi="Times New Roman" w:cs="Times New Roman"/>
          <w:sz w:val="24"/>
          <w:szCs w:val="24"/>
          <w:highlight w:val="white"/>
          <w14:ligatures w14:val="none"/>
        </w:rPr>
      </w:r>
      <w:r>
        <w:rPr>
          <w:rFonts w:ascii="Times New Roman" w:hAnsi="Times New Roman" w:cs="Times New Roman"/>
          <w:sz w:val="24"/>
          <w:szCs w:val="24"/>
          <w:highlight w:val="white"/>
          <w14:ligatures w14:val="none"/>
        </w:rPr>
      </w:r>
    </w:p>
    <w:p>
      <w:pPr>
        <w:pStyle w:val="1038"/>
        <w:numPr>
          <w:ilvl w:val="1"/>
          <w:numId w:val="2"/>
        </w:numPr>
        <w:ind w:left="0" w:firstLine="567"/>
        <w:jc w:val="both"/>
        <w:spacing w:line="276" w:lineRule="auto"/>
        <w:widowControl/>
        <w:tabs>
          <w:tab w:val="clear" w:pos="708" w:leader="none"/>
          <w:tab w:val="left" w:pos="993" w:leader="none"/>
          <w:tab w:val="left" w:pos="1134" w:leader="none"/>
        </w:tabs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  <w:shd w:val="clear" w:color="auto" w:fill="auto"/>
          <w:lang w:val="ru-RU" w:eastAsia="en-US" w:bidi="ar-SA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en-US" w:bidi="ar-SA"/>
        </w:rPr>
        <w:t xml:space="preserve">Сертификат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en-US" w:bidi="ar-SA"/>
        </w:rPr>
        <w:t xml:space="preserve"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en-US" w:bidi="ar-SA"/>
        </w:rPr>
        <w:t xml:space="preserve">предоставляются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en-US" w:bidi="ar-SA"/>
        </w:rPr>
        <w:t xml:space="preserve">Поставщиком Заказчику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en-US" w:bidi="ar-SA"/>
        </w:rPr>
        <w:t xml:space="preserve">единой партией в течение 15 (Пятнадцати) рабочих дней с даты заключения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en-US" w:bidi="ar-SA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en-US" w:bidi="ar-SA"/>
        </w:rPr>
        <w:t xml:space="preserve">онтракта.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  <w:shd w:val="clear" w:color="auto" w:fill="auto"/>
          <w:lang w:val="ru-RU" w:eastAsia="en-US" w:bidi="ar-SA"/>
        </w:rPr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  <w:shd w:val="clear" w:color="auto" w:fill="auto"/>
          <w:lang w:val="ru-RU" w:eastAsia="en-US" w:bidi="ar-SA"/>
        </w:rPr>
      </w:r>
    </w:p>
    <w:p>
      <w:pPr>
        <w:pStyle w:val="1038"/>
        <w:numPr>
          <w:ilvl w:val="1"/>
          <w:numId w:val="2"/>
        </w:numPr>
        <w:ind w:left="0" w:firstLine="567"/>
        <w:jc w:val="both"/>
        <w:spacing w:line="276" w:lineRule="auto"/>
        <w:widowControl/>
        <w:tabs>
          <w:tab w:val="clear" w:pos="708" w:leader="none"/>
          <w:tab w:val="left" w:pos="993" w:leader="none"/>
          <w:tab w:val="left" w:pos="1134" w:leader="none"/>
        </w:tabs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en-US" w:bidi="ar-SA"/>
        </w:rPr>
        <w:t xml:space="preserve">Пос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en-US" w:bidi="ar-SA"/>
        </w:rPr>
        <w:t xml:space="preserve">тавщик обладает правом приобретать и распространять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en-US" w:bidi="ar-SA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en-US" w:bidi="ar-SA"/>
        </w:rPr>
        <w:t xml:space="preserve">ертификаты  на основании действующего Партнерского соглашения об уровне сервиса (Service Level Agreement) с АО «ИнфоТеКС» __.__.___ г. № ______ и лицензии выданной ФСБ России от __.__._____ г. № _________.</w:t>
      </w:r>
      <w:r/>
    </w:p>
    <w:p>
      <w:pPr>
        <w:pStyle w:val="1038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993" w:leader="none"/>
          <w:tab w:val="left" w:pos="1134" w:leader="none"/>
        </w:tabs>
        <w:rPr>
          <w:rFonts w:ascii="Times New Roman" w:hAnsi="Times New Roman" w:cs="Times New Roman"/>
          <w:sz w:val="24"/>
          <w:szCs w:val="24"/>
          <w:highlight w:val="white"/>
          <w14:ligatures w14:val="none"/>
        </w:rPr>
      </w:pPr>
      <w:r>
        <w:rPr>
          <w:rFonts w:ascii="Times New Roman" w:hAnsi="Times New Roman" w:cs="Times New Roman"/>
          <w:sz w:val="24"/>
          <w:szCs w:val="24"/>
          <w:highlight w:val="white"/>
          <w:shd w:val="clear" w:color="auto" w:fill="auto"/>
          <w:lang w:eastAsia="en-US"/>
        </w:rPr>
        <w:t xml:space="preserve">Объект закупки:</w:t>
      </w:r>
      <w:r>
        <w:rPr>
          <w:rFonts w:ascii="Times New Roman" w:hAnsi="Times New Roman" w:cs="Times New Roman"/>
          <w:sz w:val="24"/>
          <w:szCs w:val="24"/>
          <w:highlight w:val="white"/>
          <w14:ligatures w14:val="none"/>
        </w:rPr>
      </w:r>
      <w:r>
        <w:rPr>
          <w:rFonts w:ascii="Times New Roman" w:hAnsi="Times New Roman" w:cs="Times New Roman"/>
          <w:sz w:val="24"/>
          <w:szCs w:val="24"/>
          <w:highlight w:val="white"/>
          <w14:ligatures w14:val="none"/>
        </w:rPr>
      </w:r>
    </w:p>
    <w:p>
      <w:pPr>
        <w:pStyle w:val="1043"/>
        <w:ind w:left="0" w:right="0" w:firstLine="0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</w:tabs>
        <w:rPr>
          <w:rFonts w:ascii="Times New Roman" w:hAnsi="Times New Roman" w:cs="Times New Roman"/>
          <w:color w:val="000000"/>
          <w:sz w:val="16"/>
          <w:szCs w:val="16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16"/>
          <w:szCs w:val="16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6"/>
          <w:szCs w:val="16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6"/>
          <w:szCs w:val="16"/>
          <w:shd w:val="clear" w:color="auto" w:fill="auto"/>
        </w:rPr>
      </w:r>
    </w:p>
    <w:tbl>
      <w:tblPr>
        <w:tblW w:w="10171" w:type="dxa"/>
        <w:tblInd w:w="0" w:type="dxa"/>
        <w:tblLayout w:type="fixed"/>
        <w:tblCellMar>
          <w:left w:w="108" w:type="dxa"/>
          <w:top w:w="28" w:type="dxa"/>
          <w:right w:w="108" w:type="dxa"/>
          <w:bottom w:w="28" w:type="dxa"/>
        </w:tblCellMar>
        <w:tblLook w:val="04A0" w:firstRow="1" w:lastRow="0" w:firstColumn="1" w:lastColumn="0" w:noHBand="0" w:noVBand="1"/>
      </w:tblPr>
      <w:tblGrid>
        <w:gridCol w:w="675"/>
        <w:gridCol w:w="5385"/>
        <w:gridCol w:w="992"/>
        <w:gridCol w:w="3118"/>
      </w:tblGrid>
      <w:tr>
        <w:trPr/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pStyle w:val="1056"/>
              <w:jc w:val="center"/>
              <w:spacing w:before="0" w:after="0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 xml:space="preserve">№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1056"/>
              <w:jc w:val="center"/>
              <w:spacing w:before="0" w:after="0"/>
              <w:rPr>
                <w:b/>
                <w:bCs/>
              </w:rPr>
            </w:pPr>
            <w:r>
              <w:rPr>
                <w:rFonts w:cs="Times New Roman"/>
                <w:b/>
                <w:bCs/>
                <w:color w:val="000000"/>
                <w:sz w:val="24"/>
              </w:rPr>
              <w:t xml:space="preserve">п/п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5" w:type="dxa"/>
            <w:vAlign w:val="center"/>
            <w:textDirection w:val="lrTb"/>
            <w:noWrap w:val="false"/>
          </w:tcPr>
          <w:p>
            <w:pPr>
              <w:pStyle w:val="1056"/>
              <w:ind w:left="0" w:right="0" w:firstLine="0"/>
              <w:jc w:val="center"/>
              <w:spacing w:before="0" w:after="0"/>
            </w:pPr>
            <w:r>
              <w:rPr>
                <w:rFonts w:cs="Times New Roman"/>
                <w:b/>
                <w:color w:val="000000"/>
                <w:sz w:val="24"/>
              </w:rPr>
              <w:t xml:space="preserve">Наименование объекта закупки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105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Кол-во, шт.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pStyle w:val="1056"/>
              <w:ind w:left="20" w:right="0" w:firstLine="0"/>
              <w:jc w:val="center"/>
              <w:spacing w:before="0" w:after="0"/>
            </w:pPr>
            <w:r>
              <w:rPr>
                <w:rFonts w:cs="Times New Roman"/>
                <w:b/>
                <w:color w:val="000000"/>
                <w:sz w:val="24"/>
              </w:rPr>
              <w:t xml:space="preserve">ОКПД 2 / КТРУ</w:t>
            </w:r>
            <w:r/>
          </w:p>
        </w:tc>
      </w:tr>
      <w:tr>
        <w:trPr/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pStyle w:val="1056"/>
              <w:jc w:val="center"/>
              <w:spacing w:before="0" w:after="0"/>
            </w:pPr>
            <w:r>
              <w:rPr>
                <w:rFonts w:cs="Times New Roman"/>
                <w:color w:val="000000"/>
                <w:sz w:val="24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5" w:type="dxa"/>
            <w:vAlign w:val="center"/>
            <w:textDirection w:val="lrTb"/>
            <w:noWrap w:val="false"/>
          </w:tcPr>
          <w:p>
            <w:pPr>
              <w:pStyle w:val="886"/>
              <w:tabs>
                <w:tab w:val="left" w:pos="142" w:leader="none"/>
                <w:tab w:val="left" w:pos="567" w:leader="none"/>
                <w:tab w:val="clear" w:pos="708" w:leader="none"/>
              </w:tabs>
              <w:rPr>
                <w:b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Сертификат активации сервиса прямой техничес-кой поддержки ПАК ViPNet Coordinator HW1000 4.x на срок 1 год, уровень – Расширенный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86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b w:val="0"/>
                <w:bCs w:val="0"/>
                <w:color w:val="000000"/>
                <w:sz w:val="24"/>
                <w:szCs w:val="24"/>
                <w:lang w:val="ru-RU" w:bidi="ar-SA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lang w:val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lang w:val="ru-RU" w:bidi="ar-SA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pStyle w:val="88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62.02.30.000 / 62.02.30.000-00000001</w:t>
            </w:r>
            <w:r>
              <w:rPr>
                <w:b w:val="0"/>
                <w:bCs w:val="0"/>
                <w:color w:val="000000"/>
              </w:rPr>
            </w:r>
            <w:r>
              <w:rPr>
                <w:b w:val="0"/>
                <w:bCs w:val="0"/>
                <w:color w:val="000000"/>
              </w:rPr>
            </w:r>
          </w:p>
        </w:tc>
      </w:tr>
    </w:tbl>
    <w:p>
      <w:pPr>
        <w:pStyle w:val="1043"/>
        <w:ind w:left="0" w:right="0" w:firstLine="567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43"/>
        <w:numPr>
          <w:ilvl w:val="0"/>
          <w:numId w:val="2"/>
        </w:numPr>
        <w:ind w:left="0" w:right="0" w:firstLine="567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rFonts w:ascii="Times New Roman" w:hAnsi="Times New Roman" w:cs="Times New Roman"/>
          <w:b/>
          <w:szCs w:val="24"/>
        </w:rPr>
        <w:t xml:space="preserve">ЦЕНА КОНТРАКТА И ПОРЯДОК РАСЧЕТОВ</w:t>
      </w:r>
      <w:r/>
    </w:p>
    <w:p>
      <w:pPr>
        <w:pStyle w:val="1043"/>
        <w:numPr>
          <w:ilvl w:val="1"/>
          <w:numId w:val="2"/>
        </w:numPr>
        <w:ind w:left="0" w:right="0" w:firstLine="567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</w:tabs>
        <w:rPr>
          <w:highlight w:val="white"/>
        </w:rPr>
      </w:pPr>
      <w:r>
        <w:rPr>
          <w:rFonts w:ascii="Times New Roman" w:hAnsi="Times New Roman" w:cs="Times New Roman"/>
          <w:szCs w:val="24"/>
        </w:rPr>
        <w:t xml:space="preserve">Цена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 w:bidi="ar-SA"/>
        </w:rPr>
        <w:t xml:space="preserve">Контракта</w:t>
      </w:r>
      <w:r>
        <w:rPr>
          <w:rFonts w:ascii="Times New Roman" w:hAnsi="Times New Roman" w:cs="Times New Roman"/>
          <w:szCs w:val="24"/>
        </w:rPr>
        <w:t xml:space="preserve"> составляет</w:t>
      </w:r>
      <w:r>
        <w:rPr>
          <w:rFonts w:ascii="Times New Roman" w:hAnsi="Times New Roman" w:cs="Times New Roman"/>
          <w:szCs w:val="24"/>
          <w:shd w:val="clear" w:color="auto" w:fill="auto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auto"/>
          <w:lang w:val="ru-RU" w:bidi="ar-SA"/>
        </w:rPr>
        <w:t xml:space="preserve">_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auto"/>
          <w:lang w:val="ru-RU" w:bidi="ar-SA"/>
        </w:rPr>
        <w:t xml:space="preserve">_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auto"/>
          <w:lang w:val="ru-RU" w:bidi="ar-SA"/>
        </w:rPr>
        <w:t xml:space="preserve">_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auto"/>
          <w:lang w:val="ru-RU" w:bidi="ar-SA"/>
        </w:rPr>
        <w:t xml:space="preserve">_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auto"/>
          <w:lang w:val="ru-RU" w:bidi="ar-SA"/>
        </w:rPr>
        <w:t xml:space="preserve">_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auto"/>
          <w:lang w:val="ru-RU" w:bidi="ar-SA"/>
        </w:rPr>
        <w:t xml:space="preserve">_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auto"/>
          <w:lang w:val="ru-RU" w:bidi="ar-SA"/>
        </w:rPr>
        <w:t xml:space="preserve">_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auto"/>
          <w:lang w:val="ru-RU" w:bidi="ar-SA"/>
        </w:rPr>
        <w:t xml:space="preserve">_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auto"/>
          <w:lang w:val="ru-RU" w:bidi="ar-SA"/>
        </w:rPr>
        <w:t xml:space="preserve">_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auto"/>
          <w:lang w:val="ru-RU" w:bidi="ar-SA"/>
        </w:rPr>
        <w:t xml:space="preserve">_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shd w:val="clear" w:color="auto" w:fill="auto"/>
          <w:lang w:val="ru-RU" w:bidi="ar-SA"/>
        </w:rPr>
        <w:t xml:space="preserve"> </w:t>
      </w:r>
      <w:r>
        <w:rPr>
          <w:rFonts w:ascii="Times New Roman" w:hAnsi="Times New Roman" w:cs="Times New Roman"/>
          <w:b/>
          <w:szCs w:val="24"/>
          <w:shd w:val="clear" w:color="auto" w:fill="auto"/>
        </w:rPr>
        <w:t xml:space="preserve">(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shd w:val="clear" w:color="auto" w:fill="auto"/>
          <w:lang w:val="ru-RU" w:bidi="ar-SA"/>
        </w:rPr>
        <w:t xml:space="preserve">_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shd w:val="clear" w:color="auto" w:fill="auto"/>
          <w:lang w:val="ru-RU" w:bidi="ar-SA"/>
        </w:rPr>
        <w:t xml:space="preserve">_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shd w:val="clear" w:color="auto" w:fill="auto"/>
          <w:lang w:val="ru-RU" w:bidi="ar-SA"/>
        </w:rPr>
        <w:t xml:space="preserve">_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shd w:val="clear" w:color="auto" w:fill="auto"/>
          <w:lang w:val="ru-RU" w:bidi="ar-SA"/>
        </w:rPr>
        <w:t xml:space="preserve">_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shd w:val="clear" w:color="auto" w:fill="auto"/>
          <w:lang w:val="ru-RU" w:bidi="ar-SA"/>
        </w:rPr>
        <w:t xml:space="preserve">_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shd w:val="clear" w:color="auto" w:fill="auto"/>
          <w:lang w:val="ru-RU" w:bidi="ar-SA"/>
        </w:rPr>
        <w:t xml:space="preserve">_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shd w:val="clear" w:color="auto" w:fill="auto"/>
          <w:lang w:val="ru-RU" w:bidi="ar-SA"/>
        </w:rPr>
        <w:t xml:space="preserve">_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shd w:val="clear" w:color="auto" w:fill="auto"/>
          <w:lang w:val="ru-RU" w:bidi="ar-SA"/>
        </w:rPr>
        <w:t xml:space="preserve">_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shd w:val="clear" w:color="auto" w:fill="auto"/>
          <w:lang w:val="ru-RU" w:bidi="ar-SA"/>
        </w:rPr>
        <w:t xml:space="preserve">_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shd w:val="clear" w:color="auto" w:fill="auto"/>
          <w:lang w:val="ru-RU" w:bidi="ar-SA"/>
        </w:rPr>
        <w:t xml:space="preserve">_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shd w:val="clear" w:color="auto" w:fill="auto"/>
          <w:lang w:val="ru-RU" w:bidi="ar-SA"/>
        </w:rPr>
        <w:t xml:space="preserve">_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shd w:val="clear" w:color="auto" w:fill="auto"/>
          <w:lang w:val="ru-RU" w:bidi="ar-SA"/>
        </w:rPr>
        <w:t xml:space="preserve">_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shd w:val="clear" w:color="auto" w:fill="auto"/>
          <w:lang w:val="ru-RU" w:bidi="ar-SA"/>
        </w:rPr>
        <w:t xml:space="preserve">_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shd w:val="clear" w:color="auto" w:fill="auto"/>
          <w:lang w:val="ru-RU" w:bidi="ar-SA"/>
        </w:rPr>
        <w:t xml:space="preserve">_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shd w:val="clear" w:color="auto" w:fill="auto"/>
          <w:lang w:val="ru-RU" w:bidi="ar-SA"/>
        </w:rPr>
        <w:t xml:space="preserve">_</w:t>
      </w:r>
      <w:r>
        <w:rPr>
          <w:rFonts w:ascii="Times New Roman" w:hAnsi="Times New Roman" w:cs="Times New Roman"/>
          <w:b/>
          <w:szCs w:val="24"/>
          <w:shd w:val="clear" w:color="auto" w:fill="auto"/>
        </w:rPr>
        <w:t xml:space="preserve">) рублей </w:t>
      </w:r>
      <w:r>
        <w:rPr>
          <w:rFonts w:ascii="Times New Roman" w:hAnsi="Times New Roman" w:cs="Times New Roman"/>
          <w:b/>
          <w:szCs w:val="24"/>
          <w:shd w:val="clear" w:color="auto" w:fill="auto"/>
        </w:rPr>
        <w:t xml:space="preserve">__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shd w:val="clear" w:color="auto" w:fill="auto"/>
          <w:lang w:val="ru-RU" w:bidi="ar-SA"/>
        </w:rPr>
        <w:t xml:space="preserve"> </w:t>
      </w:r>
      <w:r>
        <w:rPr>
          <w:rFonts w:ascii="Times New Roman" w:hAnsi="Times New Roman" w:cs="Times New Roman"/>
          <w:b/>
          <w:szCs w:val="24"/>
          <w:shd w:val="clear" w:color="auto" w:fill="auto"/>
        </w:rPr>
        <w:t xml:space="preserve">копеек</w:t>
      </w:r>
      <w:r>
        <w:rPr>
          <w:rFonts w:ascii="Times New Roman" w:hAnsi="Times New Roman" w:cs="Times New Roman"/>
          <w:szCs w:val="24"/>
          <w:highlight w:val="white"/>
          <w:shd w:val="clear" w:color="auto" w:fill="auto"/>
        </w:rPr>
        <w:t xml:space="preserve">, в том числе НДС 2</w:t>
      </w:r>
      <w:r>
        <w:rPr>
          <w:rFonts w:ascii="Times New Roman" w:hAnsi="Times New Roman" w:cs="Times New Roman"/>
          <w:szCs w:val="24"/>
          <w:highlight w:val="white"/>
          <w:shd w:val="clear" w:color="auto" w:fill="auto"/>
        </w:rPr>
        <w:t xml:space="preserve">2</w:t>
      </w:r>
      <w:r>
        <w:rPr>
          <w:rFonts w:ascii="Times New Roman" w:hAnsi="Times New Roman" w:cs="Times New Roman"/>
          <w:szCs w:val="24"/>
          <w:highlight w:val="white"/>
          <w:shd w:val="clear" w:color="auto" w:fill="auto"/>
        </w:rPr>
        <w:t xml:space="preserve">%.</w:t>
      </w:r>
      <w:r>
        <w:rPr>
          <w:highlight w:val="white"/>
        </w:rPr>
      </w:r>
      <w:r>
        <w:rPr>
          <w:highlight w:val="white"/>
        </w:rPr>
      </w:r>
    </w:p>
    <w:p>
      <w:pPr>
        <w:pStyle w:val="1043"/>
        <w:numPr>
          <w:ilvl w:val="1"/>
          <w:numId w:val="2"/>
        </w:numPr>
        <w:ind w:left="0" w:right="0" w:firstLine="567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  <w:tab w:val="left" w:pos="1418" w:leader="none"/>
        </w:tabs>
      </w:pPr>
      <w:r>
        <w:rPr>
          <w:rFonts w:ascii="Times New Roman" w:hAnsi="Times New Roman" w:cs="Times New Roman"/>
          <w:szCs w:val="24"/>
        </w:rPr>
        <w:t xml:space="preserve">Цена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 w:bidi="ar-SA"/>
        </w:rPr>
        <w:t xml:space="preserve">Контракта</w:t>
      </w:r>
      <w:r>
        <w:rPr>
          <w:rFonts w:ascii="Times New Roman" w:hAnsi="Times New Roman" w:cs="Times New Roman"/>
          <w:szCs w:val="24"/>
        </w:rPr>
        <w:t xml:space="preserve"> является твердой и определяется на весь срок исполнения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 w:bidi="ar-SA"/>
        </w:rPr>
        <w:t xml:space="preserve">Контракта</w:t>
      </w:r>
      <w:r>
        <w:rPr>
          <w:rFonts w:ascii="Times New Roman" w:hAnsi="Times New Roman" w:cs="Times New Roman"/>
          <w:szCs w:val="24"/>
        </w:rPr>
        <w:t xml:space="preserve">. В цену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 w:bidi="ar-SA"/>
        </w:rPr>
        <w:t xml:space="preserve">Контракта</w:t>
      </w:r>
      <w:r>
        <w:rPr>
          <w:rFonts w:ascii="Times New Roman" w:hAnsi="Times New Roman" w:cs="Times New Roman"/>
          <w:szCs w:val="24"/>
        </w:rPr>
        <w:t xml:space="preserve"> включены все расходы </w:t>
      </w:r>
      <w:r>
        <w:rPr>
          <w:rFonts w:ascii="Times New Roman" w:hAnsi="Times New Roman" w:cs="Times New Roman"/>
          <w:szCs w:val="24"/>
        </w:rPr>
        <w:t xml:space="preserve">Поставщика</w:t>
      </w:r>
      <w:r>
        <w:rPr>
          <w:rFonts w:ascii="Times New Roman" w:hAnsi="Times New Roman" w:cs="Times New Roman"/>
          <w:szCs w:val="24"/>
        </w:rPr>
        <w:t xml:space="preserve">, связанные с исполнением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 w:bidi="ar-SA"/>
        </w:rPr>
        <w:t xml:space="preserve">Контракта</w:t>
      </w:r>
      <w:r>
        <w:rPr>
          <w:rFonts w:ascii="Times New Roman" w:hAnsi="Times New Roman" w:cs="Times New Roman"/>
          <w:szCs w:val="24"/>
        </w:rPr>
        <w:t xml:space="preserve">.</w:t>
      </w:r>
      <w:r/>
    </w:p>
    <w:p>
      <w:pPr>
        <w:pStyle w:val="1043"/>
        <w:numPr>
          <w:ilvl w:val="1"/>
          <w:numId w:val="2"/>
        </w:numPr>
        <w:ind w:left="0" w:right="0" w:firstLine="567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rFonts w:ascii="Times New Roman" w:hAnsi="Times New Roman" w:cs="Times New Roman"/>
          <w:szCs w:val="24"/>
        </w:rPr>
        <w:t xml:space="preserve">Оплата по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 w:bidi="ar-SA"/>
        </w:rPr>
        <w:t xml:space="preserve">Контракту</w:t>
      </w:r>
      <w:r>
        <w:rPr>
          <w:rFonts w:ascii="Times New Roman" w:hAnsi="Times New Roman" w:cs="Times New Roman"/>
          <w:szCs w:val="24"/>
        </w:rPr>
        <w:t xml:space="preserve"> осуществляется из средств федерального бюджета Российской Федерации (</w:t>
      </w:r>
      <w:r>
        <w:rPr>
          <w:rFonts w:ascii="Times New Roman" w:hAnsi="Times New Roman" w:cs="Times New Roman"/>
          <w:b/>
          <w:szCs w:val="24"/>
        </w:rPr>
        <w:t xml:space="preserve">КБК </w:t>
      </w:r>
      <w:r>
        <w:rPr>
          <w:rFonts w:ascii="Times New Roman" w:hAnsi="Times New Roman" w:eastAsia="Times New Roman" w:cs="Times New Roman"/>
          <w:b/>
          <w:color w:val="auto"/>
          <w:sz w:val="24"/>
          <w:szCs w:val="24"/>
          <w:lang w:val="ru-RU" w:eastAsia="zh-CN" w:bidi="ar-SA"/>
        </w:rPr>
        <w:t xml:space="preserve">108 0409 244 05 90059 242</w:t>
      </w:r>
      <w:r>
        <w:rPr>
          <w:rFonts w:ascii="Times New Roman" w:hAnsi="Times New Roman" w:cs="Times New Roman"/>
          <w:b/>
          <w:szCs w:val="24"/>
        </w:rPr>
        <w:t xml:space="preserve">, КОСГУ 226</w:t>
      </w:r>
      <w:r>
        <w:rPr>
          <w:rFonts w:ascii="Times New Roman" w:hAnsi="Times New Roman" w:cs="Times New Roman"/>
          <w:szCs w:val="24"/>
        </w:rPr>
        <w:t xml:space="preserve">) в пределах, доведенных до Заказчика лимитов бюджетных обязательств, в безналичной форме в рублях Российской Федерации по банковским счетам, указанным в настоящем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 w:bidi="ar-SA"/>
        </w:rPr>
        <w:t xml:space="preserve">Контракте</w:t>
      </w:r>
      <w:r>
        <w:rPr>
          <w:rFonts w:ascii="Times New Roman" w:hAnsi="Times New Roman" w:cs="Times New Roman"/>
          <w:szCs w:val="24"/>
        </w:rPr>
        <w:t xml:space="preserve">.</w:t>
      </w:r>
      <w:r/>
    </w:p>
    <w:p>
      <w:pPr>
        <w:pStyle w:val="1065"/>
        <w:ind w:left="567"/>
        <w:jc w:val="center"/>
        <w:spacing w:line="276" w:lineRule="auto"/>
        <w:rPr>
          <w:b/>
          <w:i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Услуги оказываются в сфере информационно-коммуникационных технологий.</w:t>
      </w:r>
      <w:r>
        <w:rPr>
          <w:b/>
          <w:i/>
          <w:sz w:val="24"/>
          <w:szCs w:val="24"/>
        </w:rPr>
      </w:r>
      <w:r>
        <w:rPr>
          <w:b/>
          <w:i/>
          <w:sz w:val="24"/>
          <w:szCs w:val="24"/>
        </w:rPr>
      </w:r>
    </w:p>
    <w:p>
      <w:pPr>
        <w:pStyle w:val="1043"/>
        <w:numPr>
          <w:ilvl w:val="1"/>
          <w:numId w:val="2"/>
        </w:numPr>
        <w:ind w:left="0" w:right="0" w:firstLine="567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rFonts w:ascii="Times New Roman" w:hAnsi="Times New Roman" w:eastAsia="Calibri" w:cs="Times New Roman"/>
          <w:szCs w:val="24"/>
        </w:rPr>
        <w:t xml:space="preserve">Заказчик обязуется оплатить </w:t>
      </w:r>
      <w:r>
        <w:rPr>
          <w:rFonts w:ascii="Times New Roman" w:hAnsi="Times New Roman" w:eastAsia="Calibri" w:cs="Times New Roman"/>
          <w:szCs w:val="24"/>
        </w:rPr>
        <w:t xml:space="preserve">Поставщику</w:t>
      </w:r>
      <w:r>
        <w:rPr>
          <w:rFonts w:ascii="Times New Roman" w:hAnsi="Times New Roman" w:eastAsia="Calibri" w:cs="Times New Roman"/>
          <w:szCs w:val="24"/>
        </w:rPr>
        <w:t xml:space="preserve"> стоимость </w:t>
      </w:r>
      <w:r>
        <w:rPr>
          <w:rFonts w:ascii="Times New Roman" w:hAnsi="Times New Roman" w:eastAsia="Calibri" w:cs="Times New Roman"/>
          <w:szCs w:val="24"/>
        </w:rPr>
        <w:t xml:space="preserve">полученных Сертификатов</w:t>
      </w:r>
      <w:r>
        <w:rPr>
          <w:rFonts w:ascii="Times New Roman" w:hAnsi="Times New Roman" w:eastAsia="Calibri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в течение </w:t>
      </w:r>
      <w:r>
        <w:rPr>
          <w:rFonts w:ascii="Times New Roman" w:hAnsi="Times New Roman" w:cs="Times New Roman"/>
          <w:b/>
          <w:szCs w:val="24"/>
        </w:rPr>
        <w:t xml:space="preserve">7 (Семи) рабочих дней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с даты подписания Сторонами документа о приемке</w:t>
      </w:r>
      <w:r>
        <w:rPr>
          <w:rFonts w:ascii="Times New Roman" w:hAnsi="Times New Roman" w:eastAsia="Calibri" w:cs="Times New Roman"/>
          <w:szCs w:val="24"/>
        </w:rPr>
        <w:t xml:space="preserve">.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Расчеты производятся в рублях Российской Федерации путем безналичного перечисления на расчетный счет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Поставщика.</w:t>
      </w:r>
      <w:r/>
    </w:p>
    <w:p>
      <w:pPr>
        <w:pStyle w:val="1029"/>
        <w:numPr>
          <w:ilvl w:val="1"/>
          <w:numId w:val="2"/>
        </w:numPr>
        <w:ind w:left="0" w:right="0" w:firstLine="567"/>
        <w:jc w:val="both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rFonts w:cs="Times New Roman"/>
          <w:color w:val="000000"/>
          <w:sz w:val="24"/>
          <w:szCs w:val="24"/>
        </w:rPr>
        <w:t xml:space="preserve">Датой исполнения денежных обязательств Заказчика по настоящему Контракту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</w:rPr>
        <w:t xml:space="preserve">является дата списания денежных средств с лицевого счета Заказчика.</w:t>
      </w:r>
      <w:r/>
    </w:p>
    <w:p>
      <w:pPr>
        <w:pStyle w:val="886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shd w:val="clear" w:color="auto" w:fill="auto"/>
        </w:rPr>
        <w:t xml:space="preserve">В случае </w:t>
      </w:r>
      <w:r>
        <w:rPr>
          <w:rFonts w:eastAsia="Calibri"/>
          <w:shd w:val="clear" w:color="auto" w:fill="auto"/>
          <w:lang w:eastAsia="en-US"/>
        </w:rPr>
        <w:t xml:space="preserve">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Заказчиком, то при осуществлении оплат по настоящему </w:t>
      </w:r>
      <w:r>
        <w:rPr>
          <w:rFonts w:eastAsia="Times New Roman" w:cs="Times New Roman"/>
          <w:color w:val="000000"/>
          <w:sz w:val="24"/>
          <w:szCs w:val="24"/>
          <w:shd w:val="clear" w:color="auto" w:fill="auto"/>
          <w:lang w:val="ru-RU" w:eastAsia="en-US" w:bidi="ar-SA"/>
        </w:rPr>
        <w:t xml:space="preserve">Контракт</w:t>
      </w:r>
      <w:r>
        <w:rPr>
          <w:rFonts w:eastAsia="Calibri"/>
          <w:shd w:val="clear" w:color="auto" w:fill="auto"/>
          <w:lang w:eastAsia="en-US"/>
        </w:rPr>
        <w:t xml:space="preserve">у Заказчик уменьшает сумму, подлежащую оплате на размер налогов, сборов и иных обязательных платежей в бюджеты бюджетной системы Российской Федерации.</w:t>
      </w:r>
      <w:r/>
    </w:p>
    <w:p>
      <w:pPr>
        <w:pStyle w:val="1029"/>
        <w:numPr>
          <w:ilvl w:val="1"/>
          <w:numId w:val="2"/>
        </w:numPr>
        <w:ind w:left="0" w:right="0" w:firstLine="567"/>
        <w:jc w:val="both"/>
        <w:spacing w:before="0" w:after="0" w:afterAutospacing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rFonts w:eastAsia="Calibri"/>
          <w:color w:val="000000"/>
          <w:sz w:val="24"/>
          <w:shd w:val="clear" w:color="auto" w:fill="auto"/>
          <w:lang w:eastAsia="en-US"/>
        </w:rPr>
        <w:t xml:space="preserve">В случае изменения расчетного счета </w:t>
      </w:r>
      <w:r>
        <w:rPr>
          <w:rFonts w:eastAsia="Calibri"/>
          <w:color w:val="000000"/>
          <w:sz w:val="24"/>
          <w:shd w:val="clear" w:color="auto" w:fill="auto"/>
          <w:lang w:eastAsia="en-US"/>
        </w:rPr>
        <w:t xml:space="preserve">Поставщик</w:t>
      </w:r>
      <w:r>
        <w:rPr>
          <w:rFonts w:eastAsia="Calibri"/>
          <w:color w:val="000000"/>
          <w:sz w:val="24"/>
          <w:shd w:val="clear" w:color="auto" w:fill="auto"/>
          <w:lang w:eastAsia="en-US"/>
        </w:rPr>
        <w:t xml:space="preserve"> обязан в установленный настоящим Контрактом</w:t>
      </w:r>
      <w:r>
        <w:rPr>
          <w:rFonts w:eastAsia="Calibri"/>
          <w:color w:val="000000"/>
          <w:shd w:val="clear" w:color="auto" w:fill="auto"/>
          <w:lang w:eastAsia="en-US"/>
        </w:rPr>
        <w:t xml:space="preserve"> </w:t>
      </w:r>
      <w:r>
        <w:rPr>
          <w:rFonts w:eastAsia="Calibri"/>
          <w:color w:val="000000"/>
          <w:sz w:val="24"/>
          <w:shd w:val="clear" w:color="auto" w:fill="auto"/>
          <w:lang w:eastAsia="en-US"/>
        </w:rPr>
        <w:t xml:space="preserve">срок сообщить об этом Заказчику в письменной форме,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</w:t>
      </w:r>
      <w:r>
        <w:rPr>
          <w:rFonts w:eastAsia="Calibri"/>
          <w:color w:val="000000"/>
          <w:shd w:val="clear" w:color="auto" w:fill="auto"/>
          <w:lang w:eastAsia="en-US"/>
        </w:rPr>
        <w:t xml:space="preserve"> </w:t>
      </w:r>
      <w:r>
        <w:rPr>
          <w:rFonts w:eastAsia="Calibri"/>
          <w:color w:val="000000"/>
          <w:sz w:val="24"/>
          <w:shd w:val="clear" w:color="auto" w:fill="auto"/>
          <w:lang w:eastAsia="en-US"/>
        </w:rPr>
        <w:t xml:space="preserve">счет </w:t>
      </w:r>
      <w:r>
        <w:rPr>
          <w:rFonts w:eastAsia="Calibri"/>
          <w:color w:val="000000"/>
          <w:sz w:val="24"/>
          <w:shd w:val="clear" w:color="auto" w:fill="auto"/>
          <w:lang w:eastAsia="en-US"/>
        </w:rPr>
        <w:t xml:space="preserve">Поставщика</w:t>
      </w:r>
      <w:r>
        <w:rPr>
          <w:rFonts w:eastAsia="Calibri"/>
          <w:color w:val="000000"/>
          <w:sz w:val="24"/>
          <w:shd w:val="clear" w:color="auto" w:fill="auto"/>
          <w:lang w:eastAsia="en-US"/>
        </w:rPr>
        <w:t xml:space="preserve">, несет </w:t>
      </w:r>
      <w:r>
        <w:rPr>
          <w:rFonts w:eastAsia="Calibri"/>
          <w:color w:val="000000"/>
          <w:sz w:val="24"/>
          <w:shd w:val="clear" w:color="auto" w:fill="auto"/>
          <w:lang w:eastAsia="en-US"/>
        </w:rPr>
        <w:t xml:space="preserve">Поставщик</w:t>
      </w:r>
      <w:r>
        <w:rPr>
          <w:rFonts w:eastAsia="Calibri"/>
          <w:color w:val="000000"/>
          <w:sz w:val="24"/>
          <w:shd w:val="clear" w:color="auto" w:fill="auto"/>
          <w:lang w:eastAsia="en-US"/>
        </w:rPr>
        <w:t xml:space="preserve">.</w:t>
      </w:r>
      <w:r/>
    </w:p>
    <w:p>
      <w:pPr>
        <w:pStyle w:val="1029"/>
        <w:numPr>
          <w:ilvl w:val="0"/>
          <w:numId w:val="0"/>
        </w:numPr>
        <w:ind w:left="0" w:right="0" w:firstLine="0"/>
        <w:jc w:val="both"/>
        <w:spacing w:before="0" w:after="0" w:afterAutospacing="0" w:line="276" w:lineRule="auto"/>
        <w:tabs>
          <w:tab w:val="clear" w:pos="708" w:leader="none"/>
          <w:tab w:val="left" w:pos="993" w:leader="none"/>
          <w:tab w:val="left" w:pos="1134" w:leader="none"/>
        </w:tabs>
        <w:rPr>
          <w:rFonts w:ascii="Times New Roman" w:hAnsi="Times New Roman" w:eastAsia="Calibri"/>
          <w:color w:val="000000"/>
          <w:sz w:val="24"/>
          <w:szCs w:val="24"/>
          <w:shd w:val="clear" w:color="auto" w:fill="auto"/>
        </w:rPr>
      </w:pPr>
      <w:r>
        <w:rPr>
          <w:rFonts w:eastAsia="Calibri"/>
          <w:color w:val="000000"/>
          <w:sz w:val="24"/>
          <w:szCs w:val="24"/>
          <w:shd w:val="clear" w:color="auto" w:fill="auto"/>
          <w:lang w:eastAsia="en-US"/>
        </w:rPr>
      </w:r>
      <w:r>
        <w:rPr>
          <w:rFonts w:ascii="Times New Roman" w:hAnsi="Times New Roman" w:eastAsia="Calibri"/>
          <w:color w:val="000000"/>
          <w:sz w:val="24"/>
          <w:szCs w:val="24"/>
          <w:shd w:val="clear" w:color="auto" w:fill="auto"/>
        </w:rPr>
      </w:r>
      <w:r>
        <w:rPr>
          <w:rFonts w:ascii="Times New Roman" w:hAnsi="Times New Roman" w:eastAsia="Calibri"/>
          <w:color w:val="000000"/>
          <w:sz w:val="24"/>
          <w:szCs w:val="24"/>
          <w:shd w:val="clear" w:color="auto" w:fill="auto"/>
        </w:rPr>
      </w:r>
    </w:p>
    <w:p>
      <w:pPr>
        <w:pStyle w:val="1038"/>
        <w:numPr>
          <w:ilvl w:val="0"/>
          <w:numId w:val="2"/>
        </w:numPr>
        <w:contextualSpacing/>
        <w:ind w:left="0" w:right="0" w:firstLine="567"/>
        <w:jc w:val="both"/>
        <w:spacing w:before="0" w:beforeAutospacing="0" w:after="0" w:line="276" w:lineRule="auto"/>
        <w:shd w:val="clear" w:color="auto" w:fill="ffffff"/>
        <w:tabs>
          <w:tab w:val="clear" w:pos="708" w:leader="none"/>
          <w:tab w:val="left" w:pos="993" w:leader="none"/>
          <w:tab w:val="left" w:pos="1134" w:leader="none"/>
        </w:tabs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ПРАВА И Обязанности Сторон</w:t>
      </w:r>
      <w:r/>
    </w:p>
    <w:p>
      <w:pPr>
        <w:pStyle w:val="1039"/>
        <w:numPr>
          <w:ilvl w:val="1"/>
          <w:numId w:val="2"/>
        </w:numPr>
        <w:ind w:left="0" w:right="0" w:firstLine="567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b/>
          <w:sz w:val="24"/>
        </w:rPr>
        <w:t xml:space="preserve">Поставщик</w:t>
      </w:r>
      <w:r>
        <w:rPr>
          <w:b/>
          <w:sz w:val="24"/>
        </w:rPr>
        <w:t xml:space="preserve"> обязан:</w:t>
      </w:r>
      <w:r/>
    </w:p>
    <w:p>
      <w:pPr>
        <w:pStyle w:val="1039"/>
        <w:numPr>
          <w:ilvl w:val="2"/>
          <w:numId w:val="2"/>
        </w:numPr>
        <w:ind w:left="0" w:right="0" w:firstLine="567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sz w:val="24"/>
        </w:rPr>
        <w:t xml:space="preserve">Предоставить</w:t>
      </w:r>
      <w:r>
        <w:rPr>
          <w:sz w:val="24"/>
        </w:rPr>
        <w:t xml:space="preserve"> Заказчику </w:t>
      </w:r>
      <w:r>
        <w:rPr>
          <w:sz w:val="24"/>
        </w:rPr>
        <w:t xml:space="preserve">Сертификаты</w:t>
      </w:r>
      <w:r>
        <w:rPr>
          <w:sz w:val="24"/>
        </w:rPr>
        <w:t xml:space="preserve"> в соответствии с Техническим заданием и условиями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Контракта</w:t>
      </w:r>
      <w:r>
        <w:rPr>
          <w:sz w:val="24"/>
        </w:rPr>
        <w:t xml:space="preserve">; </w:t>
      </w:r>
      <w:r/>
    </w:p>
    <w:p>
      <w:pPr>
        <w:pStyle w:val="1039"/>
        <w:numPr>
          <w:ilvl w:val="2"/>
          <w:numId w:val="2"/>
        </w:numPr>
        <w:ind w:left="0" w:right="0" w:firstLine="567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sz w:val="24"/>
        </w:rPr>
        <w:t xml:space="preserve">П</w:t>
      </w:r>
      <w:r>
        <w:rPr>
          <w:sz w:val="24"/>
        </w:rPr>
        <w:t xml:space="preserve">редоставить Сертификаты в</w:t>
      </w:r>
      <w:r>
        <w:rPr>
          <w:sz w:val="24"/>
        </w:rPr>
        <w:t xml:space="preserve"> установленн</w:t>
      </w:r>
      <w:r>
        <w:rPr>
          <w:sz w:val="24"/>
        </w:rPr>
        <w:t xml:space="preserve">й</w:t>
      </w:r>
      <w:r>
        <w:rPr>
          <w:sz w:val="24"/>
        </w:rPr>
        <w:t xml:space="preserve">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Контрактом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срок</w:t>
      </w:r>
      <w:r>
        <w:rPr>
          <w:sz w:val="24"/>
        </w:rPr>
        <w:t xml:space="preserve">;</w:t>
      </w:r>
      <w:r/>
    </w:p>
    <w:p>
      <w:pPr>
        <w:pStyle w:val="1039"/>
        <w:numPr>
          <w:ilvl w:val="2"/>
          <w:numId w:val="2"/>
        </w:numPr>
        <w:ind w:left="0" w:right="0" w:firstLine="567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sz w:val="24"/>
        </w:rPr>
        <w:t xml:space="preserve">Своими силами и за свой счет устранять неисправности и недостатки, возникшие по вине </w:t>
      </w:r>
      <w:r>
        <w:rPr>
          <w:sz w:val="24"/>
        </w:rPr>
        <w:t xml:space="preserve">Поставщика</w:t>
      </w:r>
      <w:r>
        <w:rPr>
          <w:sz w:val="24"/>
        </w:rPr>
        <w:t xml:space="preserve">;</w:t>
      </w:r>
      <w:r/>
    </w:p>
    <w:p>
      <w:pPr>
        <w:pStyle w:val="1039"/>
        <w:numPr>
          <w:ilvl w:val="2"/>
          <w:numId w:val="2"/>
        </w:numPr>
        <w:ind w:left="0" w:right="0" w:firstLine="567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sz w:val="24"/>
        </w:rPr>
        <w:t xml:space="preserve">Относиться к информации, передаваемой Заказчиком как к конфиденциальной;</w:t>
      </w:r>
      <w:r/>
    </w:p>
    <w:p>
      <w:pPr>
        <w:pStyle w:val="1039"/>
        <w:numPr>
          <w:ilvl w:val="2"/>
          <w:numId w:val="2"/>
        </w:numPr>
        <w:ind w:left="0" w:right="0" w:firstLine="567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sz w:val="24"/>
        </w:rPr>
        <w:t xml:space="preserve">Обеспечить соответствие </w:t>
      </w:r>
      <w:r>
        <w:rPr>
          <w:sz w:val="24"/>
        </w:rPr>
        <w:t xml:space="preserve">Сертификатов</w:t>
      </w:r>
      <w:r>
        <w:rPr>
          <w:sz w:val="24"/>
        </w:rPr>
        <w:t xml:space="preserve"> требованиям, установленным законодательством Российской Федерации и </w:t>
      </w:r>
      <w:r>
        <w:rPr>
          <w:sz w:val="24"/>
        </w:rPr>
        <w:t xml:space="preserve">настоящим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Контрактом</w:t>
      </w:r>
      <w:r>
        <w:rPr>
          <w:sz w:val="24"/>
        </w:rPr>
        <w:t xml:space="preserve">;</w:t>
      </w:r>
      <w:r/>
    </w:p>
    <w:p>
      <w:pPr>
        <w:pStyle w:val="1039"/>
        <w:numPr>
          <w:ilvl w:val="2"/>
          <w:numId w:val="2"/>
        </w:numPr>
        <w:ind w:left="0" w:right="0" w:firstLine="567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color w:val="000000"/>
          <w:sz w:val="24"/>
        </w:rPr>
        <w:t xml:space="preserve">Обеспечить за свой счет устранение недостатков, выявленных при приемке Заказчиком </w:t>
      </w:r>
      <w:r>
        <w:rPr>
          <w:color w:val="000000"/>
          <w:sz w:val="24"/>
        </w:rPr>
        <w:t xml:space="preserve">Сертификатов</w:t>
      </w:r>
      <w:r>
        <w:rPr>
          <w:sz w:val="24"/>
        </w:rPr>
        <w:t xml:space="preserve">.</w:t>
      </w:r>
      <w:r/>
    </w:p>
    <w:p>
      <w:pPr>
        <w:pStyle w:val="1039"/>
        <w:numPr>
          <w:ilvl w:val="1"/>
          <w:numId w:val="2"/>
        </w:numPr>
        <w:ind w:left="0" w:right="0" w:firstLine="567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b/>
          <w:sz w:val="24"/>
        </w:rPr>
        <w:t xml:space="preserve">Поставщик</w:t>
      </w:r>
      <w:r>
        <w:rPr>
          <w:b/>
          <w:sz w:val="24"/>
        </w:rPr>
        <w:t xml:space="preserve"> имеет право:</w:t>
      </w:r>
      <w:r/>
    </w:p>
    <w:p>
      <w:pPr>
        <w:pStyle w:val="886"/>
        <w:numPr>
          <w:ilvl w:val="2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t xml:space="preserve">Требовать оплаты принятых Заказчиком </w:t>
      </w:r>
      <w:r>
        <w:t xml:space="preserve">Сертификатов</w:t>
      </w:r>
      <w:r>
        <w:t xml:space="preserve">, на условиях установленных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Контрактом</w:t>
      </w:r>
      <w:r>
        <w:t xml:space="preserve">;</w:t>
      </w:r>
      <w:r/>
    </w:p>
    <w:p>
      <w:pPr>
        <w:pStyle w:val="886"/>
        <w:numPr>
          <w:ilvl w:val="2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t xml:space="preserve">Самостоятельно, если иное не указано в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Контракте</w:t>
      </w:r>
      <w:r>
        <w:t xml:space="preserve">, определять способы </w:t>
      </w:r>
      <w:r>
        <w:t xml:space="preserve">предоставления Сертификатов.</w:t>
      </w:r>
      <w:r/>
    </w:p>
    <w:p>
      <w:pPr>
        <w:pStyle w:val="1039"/>
        <w:numPr>
          <w:ilvl w:val="1"/>
          <w:numId w:val="2"/>
        </w:numPr>
        <w:ind w:left="0" w:right="0" w:firstLine="567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b/>
          <w:sz w:val="24"/>
        </w:rPr>
        <w:t xml:space="preserve">Заказчик обязан:</w:t>
      </w:r>
      <w:r/>
    </w:p>
    <w:p>
      <w:pPr>
        <w:pStyle w:val="1039"/>
        <w:numPr>
          <w:ilvl w:val="2"/>
          <w:numId w:val="2"/>
        </w:numPr>
        <w:ind w:left="0" w:right="0" w:firstLine="567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sz w:val="24"/>
        </w:rPr>
        <w:t xml:space="preserve">Своевременно принять </w:t>
      </w:r>
      <w:r>
        <w:rPr>
          <w:sz w:val="24"/>
        </w:rPr>
        <w:t xml:space="preserve">Сертификаты</w:t>
      </w:r>
      <w:r>
        <w:rPr>
          <w:sz w:val="24"/>
        </w:rPr>
        <w:t xml:space="preserve"> в соответствии с настоящим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Контрактом</w:t>
      </w:r>
      <w:r>
        <w:rPr>
          <w:sz w:val="24"/>
        </w:rPr>
        <w:t xml:space="preserve">;</w:t>
      </w:r>
      <w:r/>
    </w:p>
    <w:p>
      <w:pPr>
        <w:pStyle w:val="1039"/>
        <w:numPr>
          <w:ilvl w:val="2"/>
          <w:numId w:val="2"/>
        </w:numPr>
        <w:ind w:left="0" w:right="0" w:firstLine="567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sz w:val="24"/>
        </w:rPr>
        <w:t xml:space="preserve">Оплатить принятые </w:t>
      </w:r>
      <w:r>
        <w:rPr>
          <w:sz w:val="24"/>
        </w:rPr>
        <w:t xml:space="preserve">Сертификаты</w:t>
      </w:r>
      <w:r>
        <w:rPr>
          <w:sz w:val="24"/>
        </w:rPr>
        <w:t xml:space="preserve"> в соответствии с настоящим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Контрактом</w:t>
      </w:r>
      <w:r>
        <w:rPr>
          <w:sz w:val="24"/>
        </w:rPr>
        <w:t xml:space="preserve">.</w:t>
      </w:r>
      <w:r/>
    </w:p>
    <w:p>
      <w:pPr>
        <w:pStyle w:val="1039"/>
        <w:numPr>
          <w:ilvl w:val="1"/>
          <w:numId w:val="2"/>
        </w:numPr>
        <w:ind w:left="0" w:right="0" w:firstLine="567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b/>
          <w:sz w:val="24"/>
        </w:rPr>
        <w:t xml:space="preserve">Заказчик имеет право:</w:t>
      </w:r>
      <w:r/>
    </w:p>
    <w:p>
      <w:pPr>
        <w:pStyle w:val="1039"/>
        <w:numPr>
          <w:ilvl w:val="2"/>
          <w:numId w:val="2"/>
        </w:numPr>
        <w:ind w:left="0" w:right="0" w:firstLine="567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sz w:val="24"/>
        </w:rPr>
        <w:t xml:space="preserve">Требовать от </w:t>
      </w:r>
      <w:r>
        <w:rPr>
          <w:sz w:val="24"/>
        </w:rPr>
        <w:t xml:space="preserve">Поставщика</w:t>
      </w:r>
      <w:r>
        <w:rPr>
          <w:sz w:val="24"/>
        </w:rPr>
        <w:t xml:space="preserve"> надлежащего исполнения обязательств, установленных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Контрактом</w:t>
      </w:r>
      <w:r>
        <w:rPr>
          <w:sz w:val="24"/>
        </w:rPr>
        <w:t xml:space="preserve">;</w:t>
      </w:r>
      <w:r/>
    </w:p>
    <w:p>
      <w:pPr>
        <w:pStyle w:val="1039"/>
        <w:numPr>
          <w:ilvl w:val="2"/>
          <w:numId w:val="2"/>
        </w:numPr>
        <w:ind w:left="0" w:right="0" w:firstLine="567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sz w:val="24"/>
        </w:rPr>
        <w:t xml:space="preserve">Требовать от </w:t>
      </w:r>
      <w:r>
        <w:rPr>
          <w:sz w:val="24"/>
        </w:rPr>
        <w:t xml:space="preserve">Поставщика</w:t>
      </w:r>
      <w:r>
        <w:rPr>
          <w:sz w:val="24"/>
        </w:rPr>
        <w:t xml:space="preserve"> своевременного устранения недостатков, выявленных в </w:t>
      </w:r>
      <w:r>
        <w:rPr>
          <w:sz w:val="24"/>
        </w:rPr>
        <w:t xml:space="preserve">Сертификатах </w:t>
      </w:r>
      <w:r>
        <w:rPr>
          <w:sz w:val="24"/>
        </w:rPr>
        <w:t xml:space="preserve">в моент передачи, а также в период гарантийного срока</w:t>
      </w:r>
      <w:r>
        <w:rPr>
          <w:sz w:val="24"/>
        </w:rPr>
        <w:t xml:space="preserve">;</w:t>
      </w:r>
      <w:r/>
    </w:p>
    <w:p>
      <w:pPr>
        <w:pStyle w:val="1039"/>
        <w:numPr>
          <w:ilvl w:val="2"/>
          <w:numId w:val="2"/>
        </w:numPr>
        <w:ind w:left="0" w:right="0" w:firstLine="567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sz w:val="24"/>
        </w:rPr>
        <w:t xml:space="preserve">В случаях, предусмотренных настоящим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Контрактом</w:t>
      </w:r>
      <w:r>
        <w:rPr>
          <w:sz w:val="24"/>
        </w:rPr>
        <w:t xml:space="preserve">, принять решение об одностороннем отказе от исполнения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Контракта</w:t>
      </w:r>
      <w:r>
        <w:rPr>
          <w:sz w:val="24"/>
        </w:rPr>
        <w:t xml:space="preserve">;</w:t>
      </w:r>
      <w:r/>
    </w:p>
    <w:p>
      <w:pPr>
        <w:pStyle w:val="1039"/>
        <w:numPr>
          <w:ilvl w:val="2"/>
          <w:numId w:val="2"/>
        </w:numPr>
        <w:ind w:left="0" w:right="0" w:firstLine="567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sz w:val="24"/>
        </w:rPr>
        <w:t xml:space="preserve">Требовать предоставления информации, касающейся вопросов </w:t>
      </w:r>
      <w:r>
        <w:rPr>
          <w:sz w:val="24"/>
        </w:rPr>
        <w:t xml:space="preserve">предоставляемых</w:t>
      </w:r>
      <w:r>
        <w:rPr>
          <w:sz w:val="24"/>
        </w:rPr>
        <w:t xml:space="preserve"> </w:t>
      </w:r>
      <w:r>
        <w:rPr>
          <w:sz w:val="24"/>
        </w:rPr>
        <w:t xml:space="preserve">Поставщиком</w:t>
      </w:r>
      <w:r>
        <w:rPr>
          <w:sz w:val="24"/>
        </w:rPr>
        <w:t xml:space="preserve"> </w:t>
      </w:r>
      <w:r>
        <w:rPr>
          <w:sz w:val="24"/>
        </w:rPr>
        <w:t xml:space="preserve">Сертификатов.</w:t>
      </w:r>
      <w:r/>
    </w:p>
    <w:p>
      <w:pPr>
        <w:pStyle w:val="1039"/>
        <w:ind w:left="3744" w:right="0" w:firstLine="0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sz w:val="24"/>
          <w:highlight w:val="none"/>
        </w:rPr>
      </w:r>
      <w:r>
        <w:rPr>
          <w:sz w:val="24"/>
          <w:highlight w:val="none"/>
        </w:rPr>
      </w:r>
      <w:r/>
    </w:p>
    <w:p>
      <w:pPr>
        <w:pStyle w:val="1043"/>
        <w:numPr>
          <w:ilvl w:val="0"/>
          <w:numId w:val="2"/>
        </w:numPr>
        <w:ind w:left="0" w:right="0" w:firstLine="567"/>
        <w:spacing w:before="0" w:beforeAutospacing="0" w:after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rFonts w:ascii="Times New Roman" w:hAnsi="Times New Roman" w:cs="Times New Roman"/>
          <w:b/>
          <w:szCs w:val="24"/>
        </w:rPr>
        <w:t xml:space="preserve">ПОРЯДОК СДАЧИ И ПРИЕМКИ</w:t>
      </w:r>
      <w:r/>
    </w:p>
    <w:p>
      <w:pPr>
        <w:pStyle w:val="1043"/>
        <w:numPr>
          <w:ilvl w:val="1"/>
          <w:numId w:val="2"/>
        </w:numPr>
        <w:ind w:left="0" w:right="0" w:firstLine="567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rFonts w:ascii="Times New Roman" w:hAnsi="Times New Roman" w:cs="Times New Roman"/>
          <w:szCs w:val="24"/>
        </w:rPr>
        <w:t xml:space="preserve">Поставщик</w:t>
      </w:r>
      <w:r>
        <w:rPr>
          <w:rFonts w:ascii="Times New Roman" w:hAnsi="Times New Roman" w:cs="Times New Roman"/>
          <w:szCs w:val="24"/>
        </w:rPr>
        <w:t xml:space="preserve"> в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zh-CN" w:bidi="ar-SA"/>
        </w:rPr>
        <w:t xml:space="preserve">течение 3 (Трех) </w:t>
      </w:r>
      <w:r>
        <w:rPr>
          <w:rFonts w:ascii="Times New Roman" w:hAnsi="Times New Roman" w:cs="Times New Roman"/>
          <w:szCs w:val="24"/>
        </w:rPr>
        <w:t xml:space="preserve">рабочих дней с момента </w:t>
      </w:r>
      <w:r>
        <w:rPr>
          <w:rFonts w:ascii="Times New Roman" w:hAnsi="Times New Roman" w:cs="Times New Roman"/>
          <w:szCs w:val="24"/>
        </w:rPr>
        <w:t xml:space="preserve">предоставления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С</w:t>
      </w:r>
      <w:r>
        <w:rPr>
          <w:rFonts w:ascii="Times New Roman" w:hAnsi="Times New Roman" w:cs="Times New Roman"/>
          <w:szCs w:val="24"/>
        </w:rPr>
        <w:t xml:space="preserve">ертификат</w:t>
      </w:r>
      <w:r>
        <w:rPr>
          <w:rFonts w:ascii="Times New Roman" w:hAnsi="Times New Roman" w:cs="Times New Roman"/>
          <w:szCs w:val="24"/>
        </w:rPr>
        <w:t xml:space="preserve">ов</w:t>
      </w:r>
      <w:r>
        <w:rPr>
          <w:rFonts w:ascii="Times New Roman" w:hAnsi="Times New Roman" w:cs="Times New Roman"/>
          <w:szCs w:val="24"/>
        </w:rPr>
        <w:t xml:space="preserve"> предоставляет Заказчику </w:t>
      </w:r>
      <w:r>
        <w:rPr>
          <w:rFonts w:ascii="Times New Roman" w:hAnsi="Times New Roman" w:cs="Times New Roman"/>
          <w:sz w:val="24"/>
          <w:szCs w:val="24"/>
        </w:rPr>
        <w:t xml:space="preserve">документ о приемке</w:t>
      </w:r>
      <w:r>
        <w:rPr>
          <w:rFonts w:ascii="Times New Roman" w:hAnsi="Times New Roman" w:cs="Times New Roman"/>
          <w:szCs w:val="24"/>
        </w:rPr>
        <w:t xml:space="preserve"> в 2-х экземпляра</w:t>
      </w:r>
      <w:r>
        <w:rPr>
          <w:rFonts w:ascii="Times New Roman" w:hAnsi="Times New Roman" w:cs="Times New Roman"/>
          <w:szCs w:val="24"/>
          <w:shd w:val="clear" w:color="auto" w:fill="auto"/>
        </w:rPr>
        <w:t xml:space="preserve">х.</w:t>
      </w:r>
      <w:r/>
    </w:p>
    <w:p>
      <w:pPr>
        <w:pStyle w:val="1043"/>
        <w:numPr>
          <w:ilvl w:val="1"/>
          <w:numId w:val="2"/>
        </w:numPr>
        <w:ind w:left="0" w:right="0" w:firstLine="567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rFonts w:ascii="Times New Roman" w:hAnsi="Times New Roman" w:cs="Times New Roman"/>
          <w:szCs w:val="24"/>
        </w:rPr>
        <w:t xml:space="preserve">Заказчик в течение 5 (Пяти) рабочих дней со дня получения от </w:t>
      </w:r>
      <w:r>
        <w:rPr>
          <w:rFonts w:ascii="Times New Roman" w:hAnsi="Times New Roman" w:cs="Times New Roman"/>
          <w:szCs w:val="24"/>
        </w:rPr>
        <w:t xml:space="preserve">Поставщика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документа о приемке</w:t>
      </w:r>
      <w:r>
        <w:rPr>
          <w:rFonts w:ascii="Times New Roman" w:hAnsi="Times New Roman" w:cs="Times New Roman"/>
          <w:szCs w:val="24"/>
        </w:rPr>
        <w:t xml:space="preserve"> обязан при отсутствии замечаний подписать </w:t>
      </w:r>
      <w:r>
        <w:rPr>
          <w:rFonts w:ascii="Times New Roman" w:hAnsi="Times New Roman" w:cs="Times New Roman"/>
          <w:sz w:val="24"/>
          <w:szCs w:val="24"/>
        </w:rPr>
        <w:t xml:space="preserve">его.</w:t>
      </w:r>
      <w:r>
        <w:rPr>
          <w:rFonts w:ascii="Times New Roman" w:hAnsi="Times New Roman" w:cs="Times New Roman"/>
          <w:szCs w:val="24"/>
        </w:rPr>
        <w:t xml:space="preserve"> </w:t>
      </w:r>
      <w:r/>
    </w:p>
    <w:p>
      <w:pPr>
        <w:pStyle w:val="1043"/>
        <w:ind w:left="0" w:right="0" w:firstLine="567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rFonts w:ascii="Times New Roman" w:hAnsi="Times New Roman" w:cs="Times New Roman"/>
          <w:szCs w:val="24"/>
        </w:rPr>
        <w:t xml:space="preserve">При наличии замечаний Заказчик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zh-CN" w:bidi="ar-SA"/>
        </w:rPr>
        <w:t xml:space="preserve">в течение 5 (Пяти) рабочих дней н</w:t>
      </w:r>
      <w:r>
        <w:rPr>
          <w:rFonts w:ascii="Times New Roman" w:hAnsi="Times New Roman" w:cs="Times New Roman"/>
          <w:szCs w:val="24"/>
        </w:rPr>
        <w:t xml:space="preserve">аправляет </w:t>
      </w:r>
      <w:r>
        <w:rPr>
          <w:rFonts w:ascii="Times New Roman" w:hAnsi="Times New Roman" w:cs="Times New Roman"/>
          <w:szCs w:val="24"/>
        </w:rPr>
        <w:t xml:space="preserve">Поставщику</w:t>
      </w:r>
      <w:r>
        <w:rPr>
          <w:rFonts w:ascii="Times New Roman" w:hAnsi="Times New Roman" w:cs="Times New Roman"/>
          <w:szCs w:val="24"/>
        </w:rPr>
        <w:t xml:space="preserve"> мотивированный отказ от приемки </w:t>
      </w:r>
      <w:r>
        <w:rPr>
          <w:rFonts w:ascii="Times New Roman" w:hAnsi="Times New Roman" w:cs="Times New Roman"/>
          <w:szCs w:val="24"/>
        </w:rPr>
        <w:t xml:space="preserve">Сертификатов</w:t>
      </w:r>
      <w:r>
        <w:rPr>
          <w:rFonts w:ascii="Times New Roman" w:hAnsi="Times New Roman" w:cs="Times New Roman"/>
          <w:szCs w:val="24"/>
        </w:rPr>
        <w:t xml:space="preserve"> по причине их несоответствия условиям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zh-CN" w:bidi="ar-SA"/>
        </w:rPr>
        <w:t xml:space="preserve">Контракта</w:t>
      </w:r>
      <w:r>
        <w:rPr>
          <w:rFonts w:ascii="Times New Roman" w:hAnsi="Times New Roman" w:cs="Times New Roman"/>
          <w:szCs w:val="24"/>
        </w:rPr>
        <w:t xml:space="preserve"> с указанием срока для устранения замечаний.</w:t>
      </w:r>
      <w:r/>
    </w:p>
    <w:p>
      <w:pPr>
        <w:pStyle w:val="1043"/>
        <w:numPr>
          <w:ilvl w:val="1"/>
          <w:numId w:val="2"/>
        </w:numPr>
        <w:ind w:left="0" w:right="0" w:firstLine="567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rFonts w:ascii="Times New Roman" w:hAnsi="Times New Roman" w:cs="Times New Roman"/>
          <w:szCs w:val="24"/>
        </w:rPr>
        <w:t xml:space="preserve">После устранения замечаний приемка </w:t>
      </w:r>
      <w:r>
        <w:rPr>
          <w:rFonts w:ascii="Times New Roman" w:hAnsi="Times New Roman" w:cs="Times New Roman"/>
          <w:szCs w:val="24"/>
        </w:rPr>
        <w:t xml:space="preserve">Сертификатов</w:t>
      </w:r>
      <w:r>
        <w:rPr>
          <w:rFonts w:ascii="Times New Roman" w:hAnsi="Times New Roman" w:cs="Times New Roman"/>
          <w:szCs w:val="24"/>
        </w:rPr>
        <w:t xml:space="preserve"> осуществляется в соответствии с п.4.1. и п.4.2.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zh-CN" w:bidi="ar-SA"/>
        </w:rPr>
        <w:t xml:space="preserve">Контракта</w:t>
      </w:r>
      <w:r>
        <w:rPr>
          <w:rFonts w:ascii="Times New Roman" w:hAnsi="Times New Roman" w:cs="Times New Roman"/>
          <w:szCs w:val="24"/>
        </w:rPr>
        <w:t xml:space="preserve">.</w:t>
      </w:r>
      <w:r/>
    </w:p>
    <w:p>
      <w:pPr>
        <w:pStyle w:val="1029"/>
        <w:numPr>
          <w:ilvl w:val="1"/>
          <w:numId w:val="2"/>
        </w:numPr>
        <w:ind w:left="0" w:right="0" w:firstLine="567"/>
        <w:jc w:val="left"/>
        <w:spacing w:before="0" w:after="0" w:line="276" w:lineRule="auto"/>
        <w:widowControl/>
        <w:tabs>
          <w:tab w:val="clear" w:pos="708" w:leader="none"/>
          <w:tab w:val="left" w:pos="993" w:leader="none"/>
          <w:tab w:val="left" w:pos="1134" w:leader="none"/>
        </w:tabs>
      </w:pPr>
      <w:r>
        <w:rPr>
          <w:rFonts w:cs="Times New Roman"/>
          <w:color w:val="000000"/>
          <w:sz w:val="24"/>
          <w:szCs w:val="24"/>
        </w:rPr>
        <w:t xml:space="preserve">Стороны выражают взаимное согласие на подписание Акта приемки товаров, работ, услуг по форме 0510452</w:t>
      </w:r>
      <w:r>
        <w:rPr>
          <w:rFonts w:eastAsia="Times New Roman" w:cs="Times New Roman"/>
          <w:color w:val="000000"/>
          <w:sz w:val="24"/>
          <w:szCs w:val="24"/>
          <w:lang w:val="ru-RU" w:eastAsia="zh-CN" w:bidi="ar-SA"/>
        </w:rPr>
        <w:t xml:space="preserve"> (в ред. Приказа Минфина России от 28.06.2022 № 100н), составленного и предоставленного Заказчиком в случае необходимости.</w:t>
      </w:r>
      <w:r/>
    </w:p>
    <w:p>
      <w:pPr>
        <w:pStyle w:val="1029"/>
        <w:numPr>
          <w:ilvl w:val="0"/>
          <w:numId w:val="0"/>
        </w:numPr>
        <w:ind w:left="0" w:right="0" w:firstLine="0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1043"/>
        <w:numPr>
          <w:ilvl w:val="0"/>
          <w:numId w:val="2"/>
        </w:numPr>
        <w:ind w:left="0" w:right="0" w:firstLine="567"/>
        <w:spacing w:before="0" w:beforeAutospacing="0" w:after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rFonts w:ascii="Times New Roman" w:hAnsi="Times New Roman" w:cs="Times New Roman"/>
          <w:b/>
          <w:szCs w:val="24"/>
        </w:rPr>
        <w:t xml:space="preserve">ОТВЕТСТВЕННОСТЬ СТОРОН</w:t>
      </w:r>
      <w:r/>
    </w:p>
    <w:p>
      <w:pPr>
        <w:pStyle w:val="886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1129" w:leader="none"/>
        </w:tabs>
      </w:pPr>
      <w:r>
        <w:rPr>
          <w:color w:val="000000"/>
          <w:sz w:val="24"/>
        </w:rPr>
        <w:t xml:space="preserve">За неисполнение обязательств, предусмотренных Контрактом, стороны несут ответственность</w:t>
      </w:r>
      <w:r>
        <w:rPr>
          <w:color w:val="000000"/>
          <w:sz w:val="23"/>
        </w:rPr>
        <w:t xml:space="preserve"> </w:t>
      </w:r>
      <w:r>
        <w:rPr>
          <w:color w:val="000000"/>
          <w:sz w:val="24"/>
        </w:rPr>
        <w:t xml:space="preserve">в соответствии с законодательством Российской Федерации.</w:t>
      </w:r>
      <w:r/>
    </w:p>
    <w:p>
      <w:pPr>
        <w:pStyle w:val="886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1129" w:leader="none"/>
          <w:tab w:val="left" w:pos="1134" w:leader="none"/>
        </w:tabs>
      </w:pPr>
      <w:r>
        <w:rPr>
          <w:color w:val="000000"/>
          <w:sz w:val="24"/>
        </w:rPr>
        <w:t xml:space="preserve">В случае нарушения сроков </w:t>
      </w:r>
      <w:r>
        <w:rPr>
          <w:color w:val="000000"/>
          <w:sz w:val="24"/>
        </w:rPr>
        <w:t xml:space="preserve">предоставления Сертификатов</w:t>
      </w:r>
      <w:r>
        <w:rPr>
          <w:color w:val="000000"/>
          <w:sz w:val="24"/>
        </w:rPr>
        <w:t xml:space="preserve"> по вине </w:t>
      </w:r>
      <w:r>
        <w:rPr>
          <w:rFonts w:eastAsia="Times New Roman" w:cs="Times New Roman"/>
          <w:color w:val="000000"/>
          <w:sz w:val="24"/>
          <w:szCs w:val="24"/>
          <w:lang w:val="ru-RU" w:eastAsia="zh-CN" w:bidi="ar-SA"/>
        </w:rPr>
        <w:t xml:space="preserve">Поставщика</w:t>
      </w:r>
      <w:r>
        <w:rPr>
          <w:color w:val="000000"/>
          <w:sz w:val="24"/>
        </w:rPr>
        <w:t xml:space="preserve"> последний обязан в течение 10 (Десять) рабочих дней с даты предъявления соответствующего письменного требования </w:t>
      </w:r>
      <w:r>
        <w:rPr>
          <w:rFonts w:eastAsia="Times New Roman" w:cs="Times New Roman"/>
          <w:color w:val="000000"/>
          <w:sz w:val="24"/>
          <w:szCs w:val="24"/>
          <w:lang w:val="ru-RU" w:eastAsia="zh-CN" w:bidi="ar-SA"/>
        </w:rPr>
        <w:t xml:space="preserve">Заказчика</w:t>
      </w:r>
      <w:r>
        <w:rPr>
          <w:color w:val="000000"/>
          <w:sz w:val="24"/>
        </w:rPr>
        <w:t xml:space="preserve"> уплатить </w:t>
      </w:r>
      <w:r>
        <w:rPr>
          <w:rFonts w:eastAsia="Times New Roman" w:cs="Times New Roman"/>
          <w:color w:val="000000"/>
          <w:sz w:val="24"/>
          <w:szCs w:val="24"/>
          <w:lang w:val="ru-RU" w:eastAsia="zh-CN" w:bidi="ar-SA"/>
        </w:rPr>
        <w:t xml:space="preserve">Заказчик</w:t>
      </w:r>
      <w:r>
        <w:rPr>
          <w:color w:val="000000"/>
          <w:sz w:val="24"/>
        </w:rPr>
        <w:t xml:space="preserve">у неустойку в размере 0,1 (Ноль целых одна десятая) процента от стоимости </w:t>
      </w:r>
      <w:r>
        <w:rPr>
          <w:color w:val="000000"/>
          <w:sz w:val="24"/>
        </w:rPr>
        <w:t xml:space="preserve">Сертификатов</w:t>
      </w:r>
      <w:r>
        <w:rPr>
          <w:color w:val="000000"/>
          <w:sz w:val="24"/>
        </w:rPr>
        <w:t xml:space="preserve"> за каждый день просрочки.</w:t>
      </w:r>
      <w:r/>
    </w:p>
    <w:p>
      <w:pPr>
        <w:pStyle w:val="886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1129" w:leader="none"/>
          <w:tab w:val="left" w:pos="1134" w:leader="none"/>
        </w:tabs>
      </w:pPr>
      <w:r>
        <w:rPr>
          <w:color w:val="000000"/>
          <w:sz w:val="24"/>
        </w:rPr>
        <w:t xml:space="preserve">В случае нарушения </w:t>
      </w:r>
      <w:r>
        <w:rPr>
          <w:rFonts w:eastAsia="Times New Roman" w:cs="Times New Roman"/>
          <w:color w:val="000000"/>
          <w:sz w:val="24"/>
          <w:szCs w:val="24"/>
          <w:lang w:val="ru-RU" w:eastAsia="zh-CN" w:bidi="ar-SA"/>
        </w:rPr>
        <w:t xml:space="preserve">Заказчиком</w:t>
      </w:r>
      <w:r>
        <w:rPr>
          <w:color w:val="000000"/>
          <w:sz w:val="24"/>
        </w:rPr>
        <w:t xml:space="preserve"> сроков оплаты </w:t>
      </w:r>
      <w:r>
        <w:rPr>
          <w:color w:val="000000"/>
          <w:sz w:val="24"/>
        </w:rPr>
        <w:t xml:space="preserve">предоставленных Сертификатов</w:t>
      </w:r>
      <w:r>
        <w:rPr>
          <w:color w:val="000000"/>
          <w:sz w:val="24"/>
        </w:rPr>
        <w:t xml:space="preserve">, предусмотренных настоящим Контрактом, </w:t>
      </w:r>
      <w:r>
        <w:rPr>
          <w:rFonts w:eastAsia="Times New Roman" w:cs="Times New Roman"/>
          <w:color w:val="000000"/>
          <w:sz w:val="24"/>
          <w:szCs w:val="24"/>
          <w:lang w:val="ru-RU" w:eastAsia="zh-CN" w:bidi="ar-SA"/>
        </w:rPr>
        <w:t xml:space="preserve">Поставщик</w:t>
      </w:r>
      <w:r>
        <w:rPr>
          <w:color w:val="000000"/>
          <w:sz w:val="23"/>
        </w:rPr>
        <w:t xml:space="preserve"> </w:t>
      </w:r>
      <w:r>
        <w:rPr>
          <w:color w:val="000000"/>
          <w:sz w:val="24"/>
        </w:rPr>
        <w:t xml:space="preserve">вправе взыскать неустойку в размере 0,1 (Ноль целых одна десятая) процента от стоимости </w:t>
      </w:r>
      <w:r>
        <w:rPr>
          <w:color w:val="000000"/>
          <w:sz w:val="24"/>
        </w:rPr>
        <w:t xml:space="preserve">Сертификатов</w:t>
      </w:r>
      <w:r>
        <w:rPr>
          <w:color w:val="000000"/>
          <w:sz w:val="24"/>
        </w:rPr>
        <w:t xml:space="preserve"> за каждый день просрочки.</w:t>
      </w:r>
      <w:r/>
    </w:p>
    <w:p>
      <w:pPr>
        <w:pStyle w:val="886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1129" w:leader="none"/>
          <w:tab w:val="left" w:pos="1134" w:leader="none"/>
        </w:tabs>
      </w:pPr>
      <w:r>
        <w:rPr>
          <w:color w:val="000000"/>
          <w:sz w:val="24"/>
        </w:rPr>
        <w:t xml:space="preserve">За каждый факт неисполнения</w:t>
      </w:r>
      <w:r>
        <w:rPr>
          <w:color w:val="000000"/>
          <w:sz w:val="23"/>
        </w:rPr>
        <w:t xml:space="preserve"> </w:t>
      </w:r>
      <w:r>
        <w:rPr>
          <w:color w:val="000000"/>
          <w:sz w:val="24"/>
        </w:rPr>
        <w:t xml:space="preserve">или ненадлежащего</w:t>
      </w:r>
      <w:r>
        <w:rPr>
          <w:color w:val="000000"/>
          <w:sz w:val="23"/>
        </w:rPr>
        <w:t xml:space="preserve"> </w:t>
      </w:r>
      <w:r>
        <w:rPr>
          <w:color w:val="000000"/>
          <w:sz w:val="24"/>
        </w:rPr>
        <w:t xml:space="preserve">исполнения</w:t>
      </w:r>
      <w:r>
        <w:rPr>
          <w:color w:val="000000"/>
          <w:sz w:val="23"/>
        </w:rPr>
        <w:t xml:space="preserve"> </w:t>
      </w:r>
      <w:r>
        <w:rPr>
          <w:rFonts w:eastAsia="Times New Roman" w:cs="Times New Roman"/>
          <w:color w:val="000000"/>
          <w:sz w:val="24"/>
          <w:szCs w:val="24"/>
          <w:lang w:val="ru-RU" w:eastAsia="zh-CN" w:bidi="ar-SA"/>
        </w:rPr>
        <w:t xml:space="preserve">Поставщиком</w:t>
      </w:r>
      <w:r>
        <w:rPr>
          <w:color w:val="000000"/>
          <w:sz w:val="24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</w:t>
      </w:r>
      <w:r>
        <w:rPr>
          <w:rFonts w:eastAsia="Times New Roman" w:cs="Times New Roman"/>
          <w:color w:val="000000"/>
          <w:sz w:val="24"/>
          <w:szCs w:val="24"/>
          <w:lang w:val="ru-RU" w:eastAsia="zh-CN" w:bidi="ar-SA"/>
        </w:rPr>
        <w:t xml:space="preserve">Поставщик</w:t>
      </w:r>
      <w:r>
        <w:rPr>
          <w:color w:val="000000"/>
          <w:sz w:val="23"/>
        </w:rPr>
        <w:t xml:space="preserve"> </w:t>
      </w:r>
      <w:r>
        <w:rPr>
          <w:color w:val="000000"/>
          <w:sz w:val="24"/>
        </w:rPr>
        <w:t xml:space="preserve">выплачивает штраф в размере 10 (Десять) процентов </w:t>
      </w:r>
      <w:r>
        <w:rPr>
          <w:color w:val="000000"/>
          <w:sz w:val="24"/>
        </w:rPr>
        <w:t xml:space="preserve">от</w:t>
      </w:r>
      <w:r>
        <w:rPr>
          <w:color w:val="000000"/>
          <w:sz w:val="24"/>
        </w:rPr>
        <w:t xml:space="preserve"> цены Контракта.</w:t>
      </w:r>
      <w:r/>
    </w:p>
    <w:p>
      <w:pPr>
        <w:pStyle w:val="886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1129" w:leader="none"/>
          <w:tab w:val="left" w:pos="1134" w:leader="none"/>
        </w:tabs>
      </w:pPr>
      <w:r>
        <w:rPr>
          <w:rFonts w:eastAsia="Times New Roman" w:cs="Times New Roman"/>
          <w:color w:val="000000"/>
          <w:sz w:val="24"/>
          <w:szCs w:val="24"/>
          <w:lang w:val="ru-RU" w:eastAsia="zh-CN" w:bidi="ar-SA"/>
        </w:rPr>
        <w:t xml:space="preserve">Заказчик</w:t>
      </w:r>
      <w:r>
        <w:rPr>
          <w:color w:val="000000"/>
          <w:sz w:val="23"/>
        </w:rPr>
        <w:t xml:space="preserve"> </w:t>
      </w:r>
      <w:r>
        <w:rPr>
          <w:color w:val="000000"/>
          <w:sz w:val="24"/>
        </w:rPr>
        <w:t xml:space="preserve">не несет ответственности за несвоевременную оплату за </w:t>
      </w:r>
      <w:r>
        <w:rPr>
          <w:color w:val="000000"/>
          <w:sz w:val="24"/>
        </w:rPr>
        <w:t xml:space="preserve">предоставленные Сертификаты</w:t>
      </w:r>
      <w:r>
        <w:rPr>
          <w:color w:val="000000"/>
          <w:sz w:val="24"/>
        </w:rPr>
        <w:t xml:space="preserve">, связанную с несвоевременным доведением лимитов бюджетных обязательств в денежном выражении или их уменьшением (отзывом) главным распределителем бюджетных средств на обязательства </w:t>
      </w:r>
      <w:r>
        <w:rPr>
          <w:rFonts w:eastAsia="Times New Roman" w:cs="Times New Roman"/>
          <w:color w:val="000000"/>
          <w:sz w:val="24"/>
          <w:szCs w:val="24"/>
          <w:lang w:val="ru-RU" w:eastAsia="zh-CN" w:bidi="ar-SA"/>
        </w:rPr>
        <w:t xml:space="preserve">Заказчика</w:t>
      </w:r>
      <w:r>
        <w:rPr>
          <w:color w:val="000000"/>
          <w:sz w:val="24"/>
        </w:rPr>
        <w:t xml:space="preserve">, предусмотренные настоящим Контрактом.</w:t>
      </w:r>
      <w:r/>
    </w:p>
    <w:p>
      <w:pPr>
        <w:pStyle w:val="886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1129" w:leader="none"/>
          <w:tab w:val="left" w:pos="1134" w:leader="none"/>
        </w:tabs>
      </w:pPr>
      <w:r>
        <w:t xml:space="preserve">Поставщик</w:t>
      </w:r>
      <w:r>
        <w:t xml:space="preserve"> отвечает за неисполнение или ненадлежащее исполнение обязательства третьими лицами, на которых было возложено исполнение, е</w:t>
      </w:r>
      <w:r>
        <w:rPr>
          <w:u w:val="none"/>
        </w:rPr>
        <w:t xml:space="preserve">сл</w:t>
      </w:r>
      <w:r>
        <w:rPr>
          <w:rFonts w:eastAsia="Times New Roman" w:cs="Times New Roman"/>
          <w:szCs w:val="24"/>
          <w:u w:val="none"/>
          <w:lang w:val="ru-RU" w:eastAsia="zh-CN" w:bidi="ar-SA"/>
        </w:rPr>
        <w:t xml:space="preserve">и </w:t>
      </w:r>
      <w:r>
        <w:rPr>
          <w:rFonts w:eastAsia="Times New Roman" w:cs="Times New Roman"/>
          <w:szCs w:val="24"/>
          <w:u w:val="none"/>
          <w:lang w:val="ru-RU" w:eastAsia="zh-CN" w:bidi="ar-SA"/>
        </w:rPr>
        <w:t xml:space="preserve">законом</w:t>
      </w:r>
      <w:r>
        <w:rPr>
          <w:rFonts w:eastAsia="Times New Roman" w:cs="Times New Roman"/>
          <w:szCs w:val="24"/>
          <w:lang w:val="ru-RU" w:eastAsia="zh-CN" w:bidi="ar-SA"/>
        </w:rPr>
        <w:t xml:space="preserve"> не установлено, что ответственность несет являющееся непосредственным исполнителем третье лицо.</w:t>
      </w:r>
      <w:r/>
    </w:p>
    <w:p>
      <w:pPr>
        <w:pStyle w:val="1029"/>
        <w:numPr>
          <w:ilvl w:val="1"/>
          <w:numId w:val="2"/>
        </w:numPr>
        <w:ind w:left="0" w:right="0" w:firstLine="567"/>
        <w:jc w:val="both"/>
        <w:spacing w:before="0" w:after="0" w:line="276" w:lineRule="auto"/>
        <w:widowControl/>
        <w:tabs>
          <w:tab w:val="clear" w:pos="708" w:leader="none"/>
          <w:tab w:val="left" w:pos="993" w:leader="none"/>
          <w:tab w:val="left" w:pos="1134" w:leader="none"/>
        </w:tabs>
      </w:pPr>
      <w:r>
        <w:rPr>
          <w:color w:val="000000"/>
          <w:sz w:val="24"/>
        </w:rPr>
        <w:t xml:space="preserve">С</w:t>
      </w:r>
      <w:r>
        <w:rPr>
          <w:color w:val="000000"/>
          <w:sz w:val="24"/>
        </w:rPr>
        <w:t xml:space="preserve">ертификаты, по которым прекращена техническая поддержка </w:t>
      </w:r>
      <w:r>
        <w:rPr>
          <w:color w:val="000000"/>
          <w:sz w:val="24"/>
        </w:rPr>
        <w:t xml:space="preserve">до истечения их </w:t>
      </w:r>
      <w:r>
        <w:rPr>
          <w:color w:val="000000"/>
          <w:sz w:val="24"/>
        </w:rPr>
        <w:t xml:space="preserve">срок</w:t>
      </w:r>
      <w:r>
        <w:rPr>
          <w:color w:val="000000"/>
          <w:sz w:val="24"/>
        </w:rPr>
        <w:t xml:space="preserve">а</w:t>
      </w:r>
      <w:r>
        <w:rPr>
          <w:color w:val="000000"/>
          <w:sz w:val="24"/>
        </w:rPr>
        <w:t xml:space="preserve"> действия </w:t>
      </w:r>
      <w:r>
        <w:rPr>
          <w:color w:val="000000"/>
          <w:sz w:val="24"/>
        </w:rPr>
        <w:t xml:space="preserve">являются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подтверждением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ненадлежащего качества </w:t>
      </w:r>
      <w:r>
        <w:rPr>
          <w:color w:val="000000"/>
          <w:sz w:val="24"/>
        </w:rPr>
        <w:t xml:space="preserve">предоставленны</w:t>
      </w:r>
      <w:r>
        <w:rPr>
          <w:color w:val="000000"/>
          <w:sz w:val="24"/>
        </w:rPr>
        <w:t xml:space="preserve">х</w:t>
      </w:r>
      <w:r>
        <w:rPr>
          <w:color w:val="000000"/>
          <w:sz w:val="24"/>
        </w:rPr>
        <w:t xml:space="preserve"> Сертификат</w:t>
      </w:r>
      <w:r>
        <w:rPr>
          <w:color w:val="000000"/>
          <w:sz w:val="24"/>
        </w:rPr>
        <w:t xml:space="preserve">ов</w:t>
      </w:r>
      <w:r>
        <w:rPr>
          <w:color w:val="000000"/>
          <w:sz w:val="24"/>
        </w:rPr>
        <w:t xml:space="preserve">, цена на такие Сертификаты подлежит соразмерному уменьшению.</w:t>
      </w:r>
      <w:r/>
    </w:p>
    <w:p>
      <w:pPr>
        <w:pStyle w:val="886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1129" w:leader="none"/>
          <w:tab w:val="left" w:pos="1134" w:leader="none"/>
        </w:tabs>
      </w:pPr>
      <w:r>
        <w:rPr>
          <w:color w:val="000000"/>
          <w:sz w:val="24"/>
        </w:rPr>
        <w:t xml:space="preserve">В случае расторжения Контракта</w:t>
      </w:r>
      <w:r>
        <w:rPr>
          <w:color w:val="000000"/>
          <w:sz w:val="23"/>
        </w:rPr>
        <w:t xml:space="preserve"> </w:t>
      </w:r>
      <w:r>
        <w:rPr>
          <w:color w:val="000000"/>
          <w:sz w:val="24"/>
        </w:rPr>
        <w:t xml:space="preserve">в связи с одностороннем отказом Стороны от исполнения Контракта</w:t>
      </w:r>
      <w:r>
        <w:rPr>
          <w:color w:val="000000"/>
          <w:sz w:val="23"/>
        </w:rPr>
        <w:t xml:space="preserve"> </w:t>
      </w:r>
      <w:r>
        <w:rPr>
          <w:color w:val="000000"/>
          <w:sz w:val="24"/>
        </w:rPr>
        <w:t xml:space="preserve">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  <w:r/>
    </w:p>
    <w:p>
      <w:pPr>
        <w:pStyle w:val="886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1129" w:leader="none"/>
          <w:tab w:val="left" w:pos="1134" w:leader="none"/>
        </w:tabs>
        <w:rPr>
          <w:rFonts w:ascii="Times New Roman" w:hAnsi="Times New Roman"/>
          <w:color w:val="000000"/>
          <w:sz w:val="24"/>
        </w:rPr>
      </w:pPr>
      <w:r>
        <w:rPr>
          <w:color w:val="000000"/>
          <w:sz w:val="24"/>
        </w:rPr>
        <w:t xml:space="preserve">В случае прекращения технической поддержки до </w:t>
      </w:r>
      <w:r>
        <w:rPr>
          <w:color w:val="000000"/>
          <w:sz w:val="24"/>
        </w:rPr>
        <w:t xml:space="preserve">истечения </w:t>
      </w:r>
      <w:r>
        <w:rPr>
          <w:color w:val="000000"/>
          <w:sz w:val="24"/>
        </w:rPr>
        <w:t xml:space="preserve">срок</w:t>
      </w:r>
      <w:r>
        <w:rPr>
          <w:color w:val="000000"/>
          <w:sz w:val="24"/>
        </w:rPr>
        <w:t xml:space="preserve">а</w:t>
      </w:r>
      <w:r>
        <w:rPr>
          <w:color w:val="000000"/>
          <w:sz w:val="24"/>
        </w:rPr>
        <w:t xml:space="preserve"> действия Сертификатов, Заказчик вправе потребовать от Поставщика возвра</w:t>
      </w:r>
      <w:r>
        <w:rPr>
          <w:color w:val="000000"/>
          <w:sz w:val="24"/>
        </w:rPr>
        <w:t xml:space="preserve">та их</w:t>
      </w:r>
      <w:r>
        <w:rPr>
          <w:color w:val="000000"/>
          <w:sz w:val="24"/>
        </w:rPr>
        <w:t xml:space="preserve"> стоимости</w:t>
      </w:r>
      <w:r>
        <w:rPr>
          <w:color w:val="000000"/>
          <w:sz w:val="24"/>
        </w:rPr>
        <w:t xml:space="preserve"> с учетом п. 5.7. настоящего Контракта,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а так же </w:t>
      </w:r>
      <w:r>
        <w:rPr>
          <w:color w:val="000000"/>
          <w:sz w:val="24"/>
        </w:rPr>
        <w:t xml:space="preserve">за фактически понесенный ущерб, непосредственно обусловленно</w:t>
      </w:r>
      <w:r>
        <w:rPr>
          <w:color w:val="000000"/>
          <w:sz w:val="24"/>
        </w:rPr>
        <w:t xml:space="preserve">й </w:t>
      </w:r>
      <w:r>
        <w:rPr>
          <w:color w:val="000000"/>
          <w:sz w:val="24"/>
        </w:rPr>
        <w:t xml:space="preserve">невозможностью использования Сертификатов.</w:t>
      </w: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ind w:left="3744" w:right="0" w:firstLine="0"/>
        <w:jc w:val="both"/>
        <w:spacing w:line="276" w:lineRule="auto"/>
        <w:tabs>
          <w:tab w:val="clear" w:pos="708" w:leader="none"/>
          <w:tab w:val="left" w:pos="1129" w:leader="none"/>
          <w:tab w:val="left" w:pos="1134" w:leader="none"/>
        </w:tabs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highlight w:val="none"/>
        </w:rPr>
      </w:r>
      <w:r>
        <w:rPr>
          <w:rFonts w:ascii="Times New Roman" w:hAnsi="Times New Roman"/>
          <w:color w:val="000000"/>
          <w:sz w:val="24"/>
          <w:highlight w:val="none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1038"/>
        <w:numPr>
          <w:ilvl w:val="0"/>
          <w:numId w:val="2"/>
        </w:numPr>
        <w:contextualSpacing/>
        <w:ind w:left="0" w:right="0" w:firstLine="567"/>
        <w:jc w:val="both"/>
        <w:spacing w:before="0" w:beforeAutospacing="0" w:after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rFonts w:ascii="Times New Roman" w:hAnsi="Times New Roman" w:cs="Times New Roman"/>
          <w:b/>
          <w:sz w:val="24"/>
          <w:szCs w:val="24"/>
        </w:rPr>
        <w:t xml:space="preserve">ОБСТОЯТЕЛЬСТВА НЕПРЕОДОЛИМОЙ СИЛЫ</w:t>
      </w:r>
      <w:r/>
    </w:p>
    <w:p>
      <w:pPr>
        <w:pStyle w:val="886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rFonts w:eastAsia="Calibri"/>
          <w:lang w:eastAsia="en-US"/>
        </w:rPr>
      </w:r>
      <w:r>
        <w:rPr>
          <w:rStyle w:val="981"/>
          <w:sz w:val="24"/>
        </w:rPr>
        <w:t xml:space="preserve">Стороны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освобождаются от ответственности за полное или частичное не исполнение своих обязательств по настоящему Контракту в случае, если оно явилось следствием обстоятельств непреодолимой силы, а именно:стихийных бедствий (землетрясение, наводнение, ураган), пожар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а, массовых заболеваний (эпидемии), забастовок, военных действий, терактов, диверсий, ограничения перевозок, запретительных мер государств, запрета торговых операций и других обстоятельств, не зависящих от воли Сторон Контракта (п.1.3 Положения о порядке с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видетельствования ТПП России обстоятельств непреодолимой силы, утв. Постановлением Правления ТПП России от 23.12.2015 №173-14, п.1.3 Положения о свидетельствовании уполномоченными ТПП России обстоятельств непреодолимой силы по договорам (контрактам), заклю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ченным в рамках внутрироссийской экономической деятельности, утв. Постановлением Совета ТПП России от 24.06.2021 №7-2), препятствующих надлежащему исполнению обязательств по настоящему Контракту, а также других чрезвычайных обстоятельств, подтвержденных в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установленном законодательством порядке,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  <w:r>
        <w:rPr>
          <w:rFonts w:eastAsia="Calibri"/>
          <w:lang w:eastAsia="en-US"/>
        </w:rPr>
      </w:r>
      <w:r/>
    </w:p>
    <w:p>
      <w:pPr>
        <w:pStyle w:val="886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rFonts w:eastAsia="Calibri"/>
          <w:lang w:eastAsia="en-US"/>
        </w:rPr>
        <w:t xml:space="preserve">Сторона, для которой надлежащее исполнение обязательств оказалось невозможн</w:t>
      </w:r>
      <w:r>
        <w:rPr>
          <w:rFonts w:eastAsia="Calibri"/>
          <w:lang w:eastAsia="en-US"/>
        </w:rPr>
        <w:t xml:space="preserve">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r/>
    </w:p>
    <w:p>
      <w:pPr>
        <w:pStyle w:val="886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rFonts w:eastAsia="Calibri"/>
          <w:lang w:eastAsia="en-US"/>
        </w:rPr>
        <w:t xml:space="preserve">Если обстоятельства, указанные в п. 6.1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Контракта</w:t>
      </w:r>
      <w:r>
        <w:rPr>
          <w:rFonts w:eastAsia="Calibri"/>
          <w:lang w:eastAsia="en-US"/>
        </w:rPr>
        <w:t xml:space="preserve">, будут длиться более 2 (Двух) календарных месяцев с даты соответствующего уведомления, каждая из Сторон вправе расторгнуть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Контракт</w:t>
      </w:r>
      <w:r>
        <w:rPr>
          <w:rFonts w:eastAsia="Calibri"/>
          <w:lang w:eastAsia="en-US"/>
        </w:rPr>
        <w:t xml:space="preserve"> без требования возмещения убытков, понесенных в связи с наступлением таких обстоятельств.</w:t>
      </w:r>
      <w:r/>
    </w:p>
    <w:p>
      <w:pPr>
        <w:pStyle w:val="886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t xml:space="preserve">Подтверждением наличия обстоятельств непреодолимой силы и их  продолжительности является письменное свидетельство уполномоченных  органов или уполномоченных организаций.</w:t>
      </w:r>
      <w:r/>
    </w:p>
    <w:p>
      <w:pPr>
        <w:pStyle w:val="886"/>
        <w:numPr>
          <w:ilvl w:val="0"/>
          <w:numId w:val="0"/>
        </w:numPr>
        <w:ind w:left="0" w:right="0" w:firstLine="0"/>
        <w:jc w:val="both"/>
        <w:spacing w:line="276" w:lineRule="auto"/>
        <w:tabs>
          <w:tab w:val="clear" w:pos="708" w:leader="none"/>
          <w:tab w:val="left" w:pos="993" w:leader="none"/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43"/>
        <w:numPr>
          <w:ilvl w:val="0"/>
          <w:numId w:val="2"/>
        </w:numPr>
        <w:ind w:left="0" w:right="0" w:firstLine="567"/>
        <w:spacing w:before="0" w:beforeAutospacing="0" w:after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rFonts w:ascii="Times New Roman" w:hAnsi="Times New Roman" w:cs="Times New Roman"/>
          <w:b/>
          <w:szCs w:val="24"/>
        </w:rPr>
        <w:t xml:space="preserve">ПОРЯДОК УРЕГУЛИРОВАНИЯ СПОРОВ</w:t>
      </w:r>
      <w:r/>
    </w:p>
    <w:p>
      <w:pPr>
        <w:pStyle w:val="1029"/>
        <w:numPr>
          <w:ilvl w:val="1"/>
          <w:numId w:val="2"/>
        </w:numPr>
        <w:ind w:left="0" w:right="0" w:firstLine="567"/>
        <w:jc w:val="both"/>
        <w:spacing w:before="0" w:after="0" w:afterAutospacing="0" w:line="276" w:lineRule="auto"/>
        <w:tabs>
          <w:tab w:val="clear" w:pos="708" w:leader="none"/>
          <w:tab w:val="left" w:pos="993" w:leader="none"/>
          <w:tab w:val="left" w:pos="1134" w:leader="none"/>
          <w:tab w:val="left" w:pos="1276" w:leader="none"/>
        </w:tabs>
      </w:pPr>
      <w:r>
        <w:rPr>
          <w:color w:val="000000"/>
          <w:sz w:val="24"/>
        </w:rPr>
        <w:t xml:space="preserve">Все споры и разногласия, возникшие в связи с исполнением настоящего Контракта, его изменением, расторжением или признанием не действительным, Стороны будут стремиться решить путем переговоров, а достигнутые договоренности </w:t>
      </w:r>
      <w:r>
        <w:rPr>
          <w:color w:val="000000"/>
          <w:sz w:val="24"/>
        </w:rPr>
        <w:t xml:space="preserve">обязанны </w:t>
      </w:r>
      <w:r>
        <w:rPr>
          <w:color w:val="000000"/>
          <w:sz w:val="24"/>
        </w:rPr>
        <w:t xml:space="preserve">оформлять в виде дополнительных соглашений, подписанных Сторонами и скрепленных печатями. Если Стороны не урегулировали возникшие разногласия путем переговоров, применяется досудебный (претензионный) порядок разрешения споров. </w:t>
      </w:r>
      <w:r/>
    </w:p>
    <w:p>
      <w:pPr>
        <w:pStyle w:val="886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993" w:leader="none"/>
          <w:tab w:val="left" w:pos="1134" w:leader="none"/>
          <w:tab w:val="left" w:pos="1276" w:leader="none"/>
        </w:tabs>
      </w:pPr>
      <w:r>
        <w:rPr>
          <w:color w:val="000000"/>
          <w:sz w:val="24"/>
        </w:rPr>
        <w:t xml:space="preserve">В претензии должны быть указаны:</w:t>
      </w:r>
      <w:r/>
    </w:p>
    <w:p>
      <w:pPr>
        <w:pStyle w:val="1029"/>
        <w:numPr>
          <w:ilvl w:val="0"/>
          <w:numId w:val="5"/>
        </w:numPr>
        <w:ind w:left="707" w:right="0" w:firstLine="284"/>
        <w:jc w:val="both"/>
        <w:spacing w:before="0" w:after="0" w:line="274" w:lineRule="auto"/>
        <w:widowControl/>
        <w:tabs>
          <w:tab w:val="clear" w:pos="708" w:leader="none"/>
          <w:tab w:val="left" w:pos="1245" w:leader="none"/>
        </w:tabs>
      </w:pPr>
      <w:r>
        <w:rPr>
          <w:color w:val="000000"/>
          <w:sz w:val="24"/>
        </w:rPr>
        <w:t xml:space="preserve">наименование, почтовый адрес и реквизиты стороны, предъявившей претензию;</w:t>
      </w:r>
      <w:r/>
    </w:p>
    <w:p>
      <w:pPr>
        <w:pStyle w:val="1029"/>
        <w:numPr>
          <w:ilvl w:val="0"/>
          <w:numId w:val="5"/>
        </w:numPr>
        <w:ind w:left="0" w:right="0" w:firstLine="964"/>
        <w:jc w:val="both"/>
        <w:spacing w:before="0" w:after="0" w:line="274" w:lineRule="auto"/>
        <w:widowControl/>
        <w:tabs>
          <w:tab w:val="clear" w:pos="708" w:leader="none"/>
          <w:tab w:val="left" w:pos="1245" w:leader="none"/>
        </w:tabs>
      </w:pPr>
      <w:r>
        <w:rPr>
          <w:color w:val="000000"/>
          <w:sz w:val="24"/>
        </w:rPr>
        <w:t xml:space="preserve">наименование, почтовый адрес и реквизиты стороны, которой предъявлена претензия; </w:t>
      </w:r>
      <w:r/>
    </w:p>
    <w:p>
      <w:pPr>
        <w:pStyle w:val="1029"/>
        <w:numPr>
          <w:ilvl w:val="0"/>
          <w:numId w:val="5"/>
        </w:numPr>
        <w:ind w:left="0" w:right="0" w:firstLine="964"/>
        <w:jc w:val="both"/>
        <w:spacing w:before="0" w:after="0" w:line="274" w:lineRule="auto"/>
        <w:widowControl/>
        <w:tabs>
          <w:tab w:val="clear" w:pos="708" w:leader="none"/>
          <w:tab w:val="left" w:pos="1245" w:leader="none"/>
        </w:tabs>
      </w:pPr>
      <w:r>
        <w:rPr>
          <w:color w:val="000000"/>
          <w:sz w:val="24"/>
        </w:rPr>
        <w:t xml:space="preserve">обстоятельства, являющиеся основанием для предъявления претензии, со ссылками на соответствующие пункты Контракта и (или) нормативные правовые акты Российской Федерации; </w:t>
      </w:r>
      <w:r/>
    </w:p>
    <w:p>
      <w:pPr>
        <w:pStyle w:val="1029"/>
        <w:numPr>
          <w:ilvl w:val="0"/>
          <w:numId w:val="5"/>
        </w:numPr>
        <w:ind w:left="707" w:right="0" w:firstLine="284"/>
        <w:jc w:val="both"/>
        <w:spacing w:before="0" w:after="0" w:line="274" w:lineRule="auto"/>
        <w:widowControl/>
        <w:tabs>
          <w:tab w:val="clear" w:pos="708" w:leader="none"/>
          <w:tab w:val="left" w:pos="1245" w:leader="none"/>
        </w:tabs>
      </w:pPr>
      <w:r>
        <w:rPr>
          <w:color w:val="000000"/>
          <w:sz w:val="24"/>
        </w:rPr>
        <w:t xml:space="preserve">требования </w:t>
      </w:r>
      <w:r>
        <w:rPr>
          <w:color w:val="000000"/>
          <w:sz w:val="24"/>
        </w:rPr>
        <w:t xml:space="preserve">С</w:t>
      </w:r>
      <w:r>
        <w:rPr>
          <w:color w:val="000000"/>
          <w:sz w:val="24"/>
        </w:rPr>
        <w:t xml:space="preserve">тороны; </w:t>
      </w:r>
      <w:r/>
    </w:p>
    <w:p>
      <w:pPr>
        <w:pStyle w:val="1029"/>
        <w:numPr>
          <w:ilvl w:val="0"/>
          <w:numId w:val="5"/>
        </w:numPr>
        <w:ind w:left="707" w:right="0" w:firstLine="284"/>
        <w:jc w:val="both"/>
        <w:spacing w:before="0" w:after="0" w:line="274" w:lineRule="auto"/>
        <w:widowControl/>
        <w:tabs>
          <w:tab w:val="clear" w:pos="708" w:leader="none"/>
          <w:tab w:val="left" w:pos="1245" w:leader="none"/>
        </w:tabs>
        <w:rPr>
          <w:rFonts w:ascii="Times New Roman" w:hAnsi="Times New Roman"/>
          <w:color w:val="000000"/>
          <w:sz w:val="24"/>
        </w:rPr>
      </w:pPr>
      <w:r>
        <w:rPr>
          <w:color w:val="000000"/>
          <w:sz w:val="24"/>
        </w:rPr>
        <w:t xml:space="preserve">информация о мерах, которые будут осуществлены в случае отклонения претензии (приостановка исполнения обязательств, передача спора на разрешение суда и т.д.);</w:t>
      </w: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pStyle w:val="1029"/>
        <w:numPr>
          <w:ilvl w:val="0"/>
          <w:numId w:val="5"/>
        </w:numPr>
        <w:ind w:left="707" w:right="0" w:firstLine="284"/>
        <w:jc w:val="both"/>
        <w:spacing w:before="0" w:after="0" w:line="274" w:lineRule="auto"/>
        <w:widowControl/>
        <w:tabs>
          <w:tab w:val="clear" w:pos="708" w:leader="none"/>
          <w:tab w:val="left" w:pos="1245" w:leader="none"/>
        </w:tabs>
        <w:rPr>
          <w:rFonts w:ascii="Times New Roman" w:hAnsi="Times New Roman"/>
          <w:color w:val="000000"/>
          <w:sz w:val="24"/>
        </w:rPr>
      </w:pPr>
      <w:r>
        <w:rPr>
          <w:color w:val="000000"/>
          <w:sz w:val="24"/>
        </w:rPr>
        <w:t xml:space="preserve">дата и регистрационный номер претензии;</w:t>
      </w: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pStyle w:val="1029"/>
        <w:numPr>
          <w:ilvl w:val="0"/>
          <w:numId w:val="5"/>
        </w:numPr>
        <w:ind w:left="707" w:right="0" w:firstLine="284"/>
        <w:jc w:val="both"/>
        <w:spacing w:before="0" w:after="0" w:line="274" w:lineRule="auto"/>
        <w:widowControl/>
        <w:tabs>
          <w:tab w:val="clear" w:pos="708" w:leader="none"/>
          <w:tab w:val="left" w:pos="1245" w:leader="none"/>
        </w:tabs>
        <w:rPr>
          <w:rFonts w:ascii="Times New Roman" w:hAnsi="Times New Roman"/>
          <w:color w:val="000000"/>
          <w:sz w:val="24"/>
        </w:rPr>
      </w:pPr>
      <w:r>
        <w:rPr>
          <w:color w:val="000000"/>
          <w:sz w:val="24"/>
        </w:rPr>
        <w:t xml:space="preserve">подпись уполномоченного лица;</w:t>
      </w: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pStyle w:val="1029"/>
        <w:numPr>
          <w:ilvl w:val="0"/>
          <w:numId w:val="5"/>
        </w:numPr>
        <w:ind w:left="707" w:right="0" w:firstLine="284"/>
        <w:jc w:val="both"/>
        <w:spacing w:before="0" w:after="0" w:line="274" w:lineRule="auto"/>
        <w:widowControl/>
        <w:tabs>
          <w:tab w:val="clear" w:pos="708" w:leader="none"/>
          <w:tab w:val="left" w:pos="1245" w:leader="none"/>
        </w:tabs>
        <w:rPr>
          <w:rFonts w:ascii="Times New Roman" w:hAnsi="Times New Roman"/>
          <w:color w:val="000000"/>
          <w:sz w:val="24"/>
        </w:rPr>
      </w:pPr>
      <w:r>
        <w:rPr>
          <w:color w:val="000000"/>
          <w:sz w:val="24"/>
        </w:rPr>
        <w:t xml:space="preserve">перечень прилагаемых документов. </w:t>
      </w: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pStyle w:val="886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993" w:leader="none"/>
          <w:tab w:val="left" w:pos="1134" w:leader="none"/>
          <w:tab w:val="left" w:pos="1276" w:leader="none"/>
        </w:tabs>
      </w:pPr>
      <w:r>
        <w:rPr>
          <w:color w:val="000000"/>
          <w:sz w:val="24"/>
        </w:rPr>
        <w:t xml:space="preserve">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  <w:r/>
    </w:p>
    <w:p>
      <w:pPr>
        <w:pStyle w:val="886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993" w:leader="none"/>
          <w:tab w:val="left" w:pos="1134" w:leader="none"/>
          <w:tab w:val="left" w:pos="1276" w:leader="none"/>
        </w:tabs>
      </w:pPr>
      <w:r>
        <w:rPr>
          <w:color w:val="000000"/>
          <w:sz w:val="24"/>
        </w:rPr>
        <w:t xml:space="preserve">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  <w:r/>
    </w:p>
    <w:p>
      <w:pPr>
        <w:pStyle w:val="886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993" w:leader="none"/>
          <w:tab w:val="left" w:pos="1134" w:leader="none"/>
          <w:tab w:val="left" w:pos="1276" w:leader="none"/>
        </w:tabs>
      </w:pPr>
      <w:r>
        <w:rPr>
          <w:color w:val="000000"/>
          <w:sz w:val="24"/>
        </w:rPr>
        <w:t xml:space="preserve">Сторона направляет</w:t>
      </w:r>
      <w:r>
        <w:rPr>
          <w:color w:val="000000"/>
        </w:rPr>
        <w:t xml:space="preserve"> </w:t>
      </w:r>
      <w:r>
        <w:rPr>
          <w:color w:val="000000"/>
          <w:sz w:val="24"/>
        </w:rPr>
        <w:t xml:space="preserve">ответ на претензию по существу в срок не позднее 15 (Пятнадцати)</w:t>
      </w:r>
      <w:r>
        <w:rPr>
          <w:color w:val="000000"/>
        </w:rPr>
        <w:t xml:space="preserve"> </w:t>
      </w:r>
      <w:r>
        <w:rPr>
          <w:color w:val="000000"/>
          <w:sz w:val="24"/>
        </w:rPr>
        <w:t xml:space="preserve">рабочих дней с даты ее направления. </w:t>
      </w:r>
      <w:r/>
    </w:p>
    <w:p>
      <w:pPr>
        <w:pStyle w:val="886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993" w:leader="none"/>
          <w:tab w:val="left" w:pos="1134" w:leader="none"/>
          <w:tab w:val="left" w:pos="1276" w:leader="none"/>
        </w:tabs>
      </w:pPr>
      <w:r>
        <w:rPr>
          <w:color w:val="000000"/>
          <w:sz w:val="24"/>
        </w:rPr>
        <w:t xml:space="preserve">При отклонении претензии полностью или частично, либо неполучении ответа в установленные для ее рассмотрения срок, либо неисполнении требований, указанных в прете</w:t>
      </w:r>
      <w:r>
        <w:rPr>
          <w:color w:val="000000"/>
          <w:sz w:val="24"/>
        </w:rPr>
        <w:t xml:space="preserve">нзии, в установленные для их исполнения сроки, либо невручении претензии 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в арбитражный суд.</w:t>
      </w:r>
      <w:r/>
    </w:p>
    <w:p>
      <w:pPr>
        <w:pStyle w:val="886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993" w:leader="none"/>
          <w:tab w:val="left" w:pos="1134" w:leader="none"/>
          <w:tab w:val="left" w:pos="1276" w:leader="none"/>
        </w:tabs>
        <w:rPr>
          <w:rFonts w:ascii="Times New Roman" w:hAnsi="Times New Roman"/>
          <w:color w:val="000000"/>
          <w:sz w:val="24"/>
        </w:rPr>
      </w:pPr>
      <w:r>
        <w:rPr>
          <w:color w:val="000000"/>
          <w:sz w:val="24"/>
        </w:rPr>
        <w:t xml:space="preserve">Все споры и разногласия, возникающие между сторонами</w:t>
      </w:r>
      <w:r>
        <w:rPr>
          <w:color w:val="000000"/>
          <w:sz w:val="24"/>
        </w:rPr>
        <w:t xml:space="preserve"> в рамках Контракта или в связи с ним, в том числе касающиеся его заключения, изменения, исполнения, нарушения, расторжения или признания недействительным, не урегулированные сторонами в досудебном порядке, подлежат разрешению в арбитражном суде г. Москвы.</w:t>
      </w: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pStyle w:val="886"/>
        <w:numPr>
          <w:ilvl w:val="0"/>
          <w:numId w:val="0"/>
        </w:numPr>
        <w:ind w:left="0" w:right="0" w:firstLine="0"/>
        <w:jc w:val="both"/>
        <w:spacing w:line="276" w:lineRule="auto"/>
        <w:tabs>
          <w:tab w:val="clear" w:pos="708" w:leader="none"/>
          <w:tab w:val="left" w:pos="993" w:leader="none"/>
          <w:tab w:val="left" w:pos="1134" w:leader="none"/>
          <w:tab w:val="left" w:pos="1276" w:leader="none"/>
        </w:tabs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1043"/>
        <w:numPr>
          <w:ilvl w:val="0"/>
          <w:numId w:val="2"/>
        </w:numPr>
        <w:ind w:left="0" w:firstLine="567"/>
        <w:spacing w:before="0" w:beforeAutospacing="0" w:after="0" w:line="276" w:lineRule="auto"/>
        <w:tabs>
          <w:tab w:val="clear" w:pos="708" w:leader="none"/>
          <w:tab w:val="left" w:pos="993" w:leader="none"/>
          <w:tab w:val="left" w:pos="1134" w:leader="none"/>
        </w:tabs>
        <w:rPr>
          <w:rFonts w:ascii="Times New Roman" w:hAnsi="Times New Roman" w:eastAsia="Times New Roman" w:cs="Times New Roman"/>
          <w:b/>
          <w:color w:val="auto"/>
          <w:sz w:val="24"/>
          <w:szCs w:val="24"/>
          <w:lang w:val="ru-RU" w:eastAsia="zh-CN" w:bidi="ar-SA"/>
        </w:rPr>
      </w:pPr>
      <w:r>
        <w:rPr>
          <w:rFonts w:ascii="Times New Roman" w:hAnsi="Times New Roman" w:eastAsia="Times New Roman" w:cs="Times New Roman"/>
          <w:b/>
          <w:color w:val="auto"/>
          <w:sz w:val="24"/>
          <w:szCs w:val="24"/>
          <w:lang w:val="ru-RU" w:eastAsia="zh-CN" w:bidi="ar-SA"/>
        </w:rPr>
        <w:t xml:space="preserve">ГАРАНТИЙНЫЕ ОБЯЗАТЕЛЬСТВА</w:t>
      </w:r>
      <w:r>
        <w:rPr>
          <w:rFonts w:ascii="Times New Roman" w:hAnsi="Times New Roman" w:eastAsia="Times New Roman" w:cs="Times New Roman"/>
          <w:b/>
          <w:color w:val="auto"/>
          <w:sz w:val="24"/>
          <w:szCs w:val="24"/>
          <w:lang w:val="ru-RU" w:eastAsia="zh-CN" w:bidi="ar-SA"/>
        </w:rPr>
      </w:r>
      <w:r>
        <w:rPr>
          <w:rFonts w:ascii="Times New Roman" w:hAnsi="Times New Roman" w:eastAsia="Times New Roman" w:cs="Times New Roman"/>
          <w:b/>
          <w:color w:val="auto"/>
          <w:sz w:val="24"/>
          <w:szCs w:val="24"/>
          <w:lang w:val="ru-RU" w:eastAsia="zh-CN" w:bidi="ar-SA"/>
        </w:rPr>
      </w:r>
    </w:p>
    <w:p>
      <w:pPr>
        <w:pStyle w:val="1005"/>
        <w:numPr>
          <w:ilvl w:val="1"/>
          <w:numId w:val="2"/>
        </w:numPr>
        <w:contextualSpacing w:val="0"/>
        <w:ind w:left="0" w:firstLine="567"/>
        <w:jc w:val="both"/>
        <w:spacing w:before="0" w:after="0" w:line="276" w:lineRule="auto"/>
        <w:tabs>
          <w:tab w:val="clear" w:pos="708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Поставщик гарантирует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Заказчик</w:t>
      </w:r>
      <w:r>
        <w:rPr>
          <w:sz w:val="24"/>
          <w:szCs w:val="24"/>
        </w:rPr>
        <w:t xml:space="preserve">у, что </w:t>
      </w:r>
      <w:r>
        <w:rPr>
          <w:sz w:val="24"/>
          <w:szCs w:val="24"/>
        </w:rPr>
        <w:t xml:space="preserve">техническ</w:t>
      </w:r>
      <w:r>
        <w:rPr>
          <w:sz w:val="24"/>
          <w:szCs w:val="24"/>
        </w:rPr>
        <w:t xml:space="preserve">ая</w:t>
      </w:r>
      <w:r>
        <w:rPr>
          <w:sz w:val="24"/>
          <w:szCs w:val="24"/>
        </w:rPr>
        <w:t xml:space="preserve"> поддержк</w:t>
      </w:r>
      <w:r>
        <w:rPr>
          <w:sz w:val="24"/>
          <w:szCs w:val="24"/>
        </w:rPr>
        <w:t xml:space="preserve">а</w:t>
      </w:r>
      <w:r>
        <w:rPr>
          <w:sz w:val="24"/>
          <w:szCs w:val="24"/>
        </w:rPr>
        <w:t xml:space="preserve"> продуктов ViPNet </w:t>
      </w:r>
      <w:r>
        <w:rPr>
          <w:sz w:val="24"/>
          <w:szCs w:val="24"/>
        </w:rPr>
        <w:t xml:space="preserve">будут оказан</w:t>
      </w:r>
      <w:r>
        <w:rPr>
          <w:sz w:val="24"/>
          <w:szCs w:val="24"/>
        </w:rPr>
        <w:t xml:space="preserve">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условиях, указанных </w:t>
      </w:r>
      <w:r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Т</w:t>
      </w:r>
      <w:r>
        <w:rPr>
          <w:sz w:val="24"/>
          <w:szCs w:val="24"/>
        </w:rPr>
        <w:t xml:space="preserve">ехническом задании, и в соответствии с Соглашением об уровне сервиса (Service Level Agreement) АО «ИнфоТеКС» </w:t>
      </w:r>
      <w:r>
        <w:rPr>
          <w:sz w:val="24"/>
          <w:szCs w:val="24"/>
        </w:rPr>
        <w:t xml:space="preserve">https://infotecs.ru/support/sla/</w:t>
      </w:r>
      <w:r>
        <w:rPr>
          <w:sz w:val="24"/>
          <w:szCs w:val="24"/>
        </w:rPr>
        <w:t xml:space="preserve"> в течение гарантийного срока.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005"/>
        <w:numPr>
          <w:ilvl w:val="1"/>
          <w:numId w:val="2"/>
        </w:numPr>
        <w:contextualSpacing w:val="0"/>
        <w:ind w:left="0" w:firstLine="567"/>
        <w:jc w:val="both"/>
        <w:spacing w:before="0" w:after="0" w:line="276" w:lineRule="auto"/>
        <w:tabs>
          <w:tab w:val="clear" w:pos="708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Гарантийный срок на Сертификат равен сроку действия Сертификата.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005"/>
        <w:numPr>
          <w:ilvl w:val="1"/>
          <w:numId w:val="2"/>
        </w:numPr>
        <w:contextualSpacing w:val="0"/>
        <w:ind w:left="0" w:firstLine="567"/>
        <w:jc w:val="both"/>
        <w:spacing w:before="0" w:after="0" w:line="276" w:lineRule="auto"/>
        <w:tabs>
          <w:tab w:val="clear" w:pos="708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Поставщик несет ответственность за недостатки Сертификата, обнаруженные в пределах гарантийного срока, а также за последствия </w:t>
      </w:r>
      <w:r>
        <w:rPr>
          <w:sz w:val="24"/>
          <w:szCs w:val="24"/>
        </w:rPr>
        <w:t xml:space="preserve">невозможности</w:t>
      </w:r>
      <w:r>
        <w:rPr>
          <w:sz w:val="24"/>
          <w:szCs w:val="24"/>
        </w:rPr>
        <w:t xml:space="preserve"> использования Заказчиком Сертификата с недостатками.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005"/>
        <w:numPr>
          <w:ilvl w:val="1"/>
          <w:numId w:val="2"/>
        </w:numPr>
        <w:contextualSpacing w:val="0"/>
        <w:ind w:left="0" w:firstLine="567"/>
        <w:jc w:val="both"/>
        <w:spacing w:before="0" w:after="0" w:line="276" w:lineRule="auto"/>
        <w:tabs>
          <w:tab w:val="clear" w:pos="708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Устранение недостатков Сертификата осуществляется силами и за счет средств Поставщика на основании претензии Заказчика в установленный в претензии срок.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005"/>
        <w:numPr>
          <w:ilvl w:val="1"/>
          <w:numId w:val="2"/>
        </w:numPr>
        <w:contextualSpacing w:val="0"/>
        <w:ind w:left="0" w:firstLine="567"/>
        <w:jc w:val="both"/>
        <w:spacing w:before="0" w:after="0" w:line="276" w:lineRule="auto"/>
        <w:tabs>
          <w:tab w:val="clear" w:pos="708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Гарантийное обслуживание аппаратных платформ из состава ПАК ViPNet осуществляется в соответствии с Правилами гарантийного обслуживания ПАК ViPNet </w:t>
      </w:r>
      <w:r>
        <w:rPr>
          <w:sz w:val="24"/>
          <w:szCs w:val="24"/>
        </w:rPr>
        <w:t xml:space="preserve">https://infotecs.ru/support/rules/</w:t>
      </w:r>
      <w:r>
        <w:rPr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005"/>
        <w:numPr>
          <w:ilvl w:val="0"/>
          <w:numId w:val="0"/>
        </w:numPr>
        <w:contextualSpacing w:val="0"/>
        <w:ind w:left="0" w:firstLine="0"/>
        <w:jc w:val="both"/>
        <w:spacing w:before="0" w:after="0" w:line="276" w:lineRule="auto"/>
        <w:tabs>
          <w:tab w:val="clear" w:pos="708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005"/>
        <w:numPr>
          <w:ilvl w:val="0"/>
          <w:numId w:val="0"/>
        </w:numPr>
        <w:contextualSpacing w:val="0"/>
        <w:ind w:left="0" w:firstLine="0"/>
        <w:jc w:val="both"/>
        <w:spacing w:before="0" w:after="0" w:line="276" w:lineRule="auto"/>
        <w:tabs>
          <w:tab w:val="clear" w:pos="708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043"/>
        <w:numPr>
          <w:ilvl w:val="0"/>
          <w:numId w:val="2"/>
        </w:numPr>
        <w:ind w:left="0" w:right="0" w:firstLine="567"/>
        <w:spacing w:before="0" w:beforeAutospacing="0" w:after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rFonts w:ascii="Times New Roman" w:hAnsi="Times New Roman" w:cs="Times New Roman"/>
          <w:b/>
          <w:szCs w:val="24"/>
        </w:rPr>
        <w:t xml:space="preserve">СРОК ДЕЙСТВИЯ </w:t>
      </w:r>
      <w:r>
        <w:rPr>
          <w:rFonts w:ascii="Times New Roman" w:hAnsi="Times New Roman" w:eastAsia="Times New Roman" w:cs="Times New Roman"/>
          <w:b/>
          <w:color w:val="auto"/>
          <w:sz w:val="24"/>
          <w:szCs w:val="24"/>
          <w:lang w:val="ru-RU" w:eastAsia="zh-CN" w:bidi="ar-SA"/>
        </w:rPr>
        <w:t xml:space="preserve">КОНТРАКТА</w:t>
      </w:r>
      <w:r>
        <w:rPr>
          <w:rFonts w:ascii="Times New Roman" w:hAnsi="Times New Roman" w:cs="Times New Roman"/>
          <w:b/>
          <w:szCs w:val="24"/>
        </w:rPr>
        <w:t xml:space="preserve"> И УСЛОВИЯ ЕГО РАСТОРЖЕНИЯ</w:t>
      </w:r>
      <w:r/>
    </w:p>
    <w:p>
      <w:pPr>
        <w:pStyle w:val="1043"/>
        <w:numPr>
          <w:ilvl w:val="1"/>
          <w:numId w:val="2"/>
        </w:numPr>
        <w:ind w:left="0" w:right="0" w:firstLine="567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  <w:tab w:val="left" w:pos="1276" w:leader="none"/>
        </w:tabs>
      </w:pPr>
      <w:r>
        <w:rPr>
          <w:rStyle w:val="981"/>
          <w:rFonts w:ascii="Times New Roman" w:hAnsi="Times New Roman" w:eastAsia="Times New Roman" w:cs="Times New Roman"/>
          <w:color w:val="auto"/>
          <w:sz w:val="24"/>
          <w:szCs w:val="24"/>
          <w:lang w:val="ru-RU" w:eastAsia="zh-CN" w:bidi="ar-SA"/>
        </w:rPr>
        <w:t xml:space="preserve">Контракт</w:t>
      </w:r>
      <w:r>
        <w:rPr>
          <w:rStyle w:val="981"/>
          <w:sz w:val="24"/>
          <w:szCs w:val="24"/>
        </w:rPr>
        <w:t xml:space="preserve"> вступает в силу с даты его подписания и действует </w:t>
      </w:r>
      <w:r>
        <w:rPr>
          <w:rStyle w:val="980"/>
          <w:sz w:val="24"/>
          <w:szCs w:val="24"/>
        </w:rPr>
        <w:t xml:space="preserve">по 31</w:t>
      </w:r>
      <w:r>
        <w:rPr>
          <w:rStyle w:val="980"/>
          <w:sz w:val="24"/>
          <w:szCs w:val="24"/>
          <w:highlight w:val="white"/>
        </w:rPr>
        <w:t xml:space="preserve"> </w:t>
      </w:r>
      <w:r>
        <w:rPr>
          <w:rStyle w:val="980"/>
          <w:rFonts w:ascii="Times New Roman" w:hAnsi="Times New Roman" w:eastAsia="Times New Roman" w:cs="Times New Roman"/>
          <w:b/>
          <w:bCs/>
          <w:color w:val="auto"/>
          <w:sz w:val="24"/>
          <w:szCs w:val="24"/>
          <w:highlight w:val="white"/>
          <w:lang w:val="ru-RU" w:eastAsia="zh-CN" w:bidi="ar-SA"/>
        </w:rPr>
        <w:t xml:space="preserve">октября</w:t>
      </w:r>
      <w:r>
        <w:rPr>
          <w:rStyle w:val="980"/>
          <w:sz w:val="24"/>
          <w:szCs w:val="24"/>
          <w:highlight w:val="white"/>
        </w:rPr>
        <w:t xml:space="preserve"> 202</w:t>
      </w:r>
      <w:r>
        <w:rPr>
          <w:rStyle w:val="980"/>
          <w:rFonts w:ascii="Times New Roman" w:hAnsi="Times New Roman" w:eastAsia="Times New Roman" w:cs="Times New Roman"/>
          <w:b/>
          <w:bCs/>
          <w:color w:val="auto"/>
          <w:sz w:val="24"/>
          <w:szCs w:val="24"/>
          <w:highlight w:val="white"/>
          <w:lang w:val="ru-RU" w:eastAsia="zh-CN" w:bidi="ar-SA"/>
        </w:rPr>
        <w:t xml:space="preserve">6</w:t>
      </w:r>
      <w:r>
        <w:rPr>
          <w:rStyle w:val="980"/>
          <w:sz w:val="24"/>
          <w:szCs w:val="24"/>
          <w:highlight w:val="white"/>
        </w:rPr>
        <w:t xml:space="preserve"> года</w:t>
      </w:r>
      <w:r>
        <w:rPr>
          <w:rStyle w:val="980"/>
          <w:b w:val="0"/>
          <w:sz w:val="24"/>
          <w:szCs w:val="24"/>
          <w:highlight w:val="white"/>
        </w:rPr>
        <w:t xml:space="preserve">.</w:t>
      </w:r>
      <w:r>
        <w:rPr>
          <w:rFonts w:ascii="Times New Roman" w:hAnsi="Times New Roman" w:cs="Times New Roman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Окончание срока действия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zh-CN" w:bidi="ar-SA"/>
        </w:rPr>
        <w:t xml:space="preserve">Контракта</w:t>
      </w:r>
      <w:r>
        <w:rPr>
          <w:rFonts w:ascii="Times New Roman" w:hAnsi="Times New Roman" w:cs="Times New Roman"/>
          <w:szCs w:val="24"/>
        </w:rPr>
        <w:t xml:space="preserve"> не влечет прекращения неисполненных обязательств Сторон по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zh-CN" w:bidi="ar-SA"/>
        </w:rPr>
        <w:t xml:space="preserve">Контракту</w:t>
      </w:r>
      <w:r>
        <w:rPr>
          <w:rFonts w:ascii="Times New Roman" w:hAnsi="Times New Roman" w:cs="Times New Roman"/>
          <w:szCs w:val="24"/>
        </w:rPr>
        <w:t xml:space="preserve">.</w:t>
      </w:r>
      <w:r/>
    </w:p>
    <w:p>
      <w:pPr>
        <w:pStyle w:val="886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993" w:leader="none"/>
          <w:tab w:val="left" w:pos="1134" w:leader="none"/>
          <w:tab w:val="left" w:pos="1276" w:leader="none"/>
        </w:tabs>
      </w:pPr>
      <w:r>
        <w:rPr>
          <w:color w:val="000000"/>
          <w:sz w:val="24"/>
        </w:rPr>
        <w:t xml:space="preserve">Настоящий Контракт</w:t>
      </w:r>
      <w:r>
        <w:rPr>
          <w:color w:val="000000"/>
        </w:rPr>
        <w:t xml:space="preserve"> </w:t>
      </w:r>
      <w:r>
        <w:rPr>
          <w:color w:val="000000"/>
          <w:sz w:val="24"/>
        </w:rPr>
        <w:t xml:space="preserve">может быть расторгнут по соглашени</w:t>
      </w:r>
      <w:r>
        <w:rPr>
          <w:color w:val="000000"/>
          <w:sz w:val="24"/>
        </w:rPr>
        <w:t xml:space="preserve">ю Сторон, по решению суда, а также в случае одностороннего отказа Стороны Контракта от исполнения настоящего Контракта в соответствии с гражданским законодательством Российской Федерации в порядке, предусмотренном ч. 9-23 ст. 95 Федерального закона №44-ФЗ.</w:t>
      </w:r>
      <w:r/>
    </w:p>
    <w:p>
      <w:pPr>
        <w:pStyle w:val="886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993" w:leader="none"/>
          <w:tab w:val="left" w:pos="1134" w:leader="none"/>
          <w:tab w:val="left" w:pos="1276" w:leader="none"/>
        </w:tabs>
      </w:pPr>
      <w:r>
        <w:rPr>
          <w:color w:val="000000"/>
          <w:sz w:val="24"/>
        </w:rPr>
        <w:t xml:space="preserve">Заказчик вправе принять решение об одностороннем отказе от исполнения Контракта</w:t>
      </w:r>
      <w:r>
        <w:rPr>
          <w:color w:val="000000"/>
        </w:rPr>
        <w:t xml:space="preserve"> </w:t>
      </w:r>
      <w:r>
        <w:rPr>
          <w:color w:val="000000"/>
          <w:sz w:val="24"/>
        </w:rPr>
        <w:t xml:space="preserve">по основаниям, предусмотренным Гражданским кодексом Российской Федерации, а также в следующих случаях:</w:t>
      </w:r>
      <w:r/>
    </w:p>
    <w:p>
      <w:pPr>
        <w:pStyle w:val="886"/>
        <w:ind w:left="0" w:right="0" w:firstLine="567"/>
        <w:jc w:val="both"/>
        <w:spacing w:line="276" w:lineRule="auto"/>
        <w:tabs>
          <w:tab w:val="clear" w:pos="708" w:leader="none"/>
          <w:tab w:val="left" w:pos="993" w:leader="none"/>
          <w:tab w:val="left" w:pos="1134" w:leader="none"/>
          <w:tab w:val="left" w:pos="1276" w:leader="none"/>
        </w:tabs>
      </w:pPr>
      <w:r>
        <w:t xml:space="preserve">9</w:t>
      </w:r>
      <w:r>
        <w:t xml:space="preserve">.3.1. в случае существенных нарушений </w:t>
      </w:r>
      <w:r>
        <w:t xml:space="preserve">Поставщиком</w:t>
      </w:r>
      <w:r>
        <w:t xml:space="preserve"> своих обязательств. К существенным нарушениям обязательств относится нарушение любого обязательства </w:t>
      </w:r>
      <w:r>
        <w:t xml:space="preserve">Поставщика</w:t>
      </w:r>
      <w:r>
        <w:t xml:space="preserve">, установленного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Контрактом</w:t>
      </w:r>
      <w:r>
        <w:t xml:space="preserve">, в том числе:</w:t>
      </w:r>
      <w:r/>
    </w:p>
    <w:p>
      <w:pPr>
        <w:pStyle w:val="886"/>
        <w:ind w:left="0" w:right="0" w:firstLine="567"/>
        <w:jc w:val="both"/>
        <w:spacing w:line="276" w:lineRule="auto"/>
        <w:tabs>
          <w:tab w:val="clear" w:pos="708" w:leader="none"/>
          <w:tab w:val="left" w:pos="993" w:leader="none"/>
          <w:tab w:val="left" w:pos="1134" w:leader="none"/>
          <w:tab w:val="left" w:pos="1276" w:leader="none"/>
        </w:tabs>
      </w:pPr>
      <w:r>
        <w:t xml:space="preserve">- в случае нарушения </w:t>
      </w:r>
      <w:r>
        <w:t xml:space="preserve">Поставщиком</w:t>
      </w:r>
      <w:r>
        <w:t xml:space="preserve"> сроков </w:t>
      </w:r>
      <w:r>
        <w:t xml:space="preserve">предоставления Сертификатов</w:t>
      </w:r>
      <w:r>
        <w:t xml:space="preserve">;</w:t>
      </w:r>
      <w:r/>
    </w:p>
    <w:p>
      <w:pPr>
        <w:pStyle w:val="886"/>
        <w:ind w:left="0" w:right="0" w:firstLine="567"/>
        <w:jc w:val="both"/>
        <w:spacing w:line="276" w:lineRule="auto"/>
        <w:tabs>
          <w:tab w:val="clear" w:pos="708" w:leader="none"/>
          <w:tab w:val="left" w:pos="993" w:leader="none"/>
          <w:tab w:val="left" w:pos="1134" w:leader="none"/>
          <w:tab w:val="left" w:pos="1276" w:leader="none"/>
        </w:tabs>
      </w:pPr>
      <w:r>
        <w:t xml:space="preserve">- в случае неоднократного (более 1 раза) нарушения </w:t>
      </w:r>
      <w:r>
        <w:t xml:space="preserve">Поставщиком</w:t>
      </w:r>
      <w:r>
        <w:t xml:space="preserve"> любого обязательства, предусмотренного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Контрактом</w:t>
      </w:r>
      <w:r>
        <w:t xml:space="preserve">.</w:t>
      </w:r>
      <w:r/>
    </w:p>
    <w:p>
      <w:pPr>
        <w:pStyle w:val="886"/>
        <w:ind w:left="0" w:right="0" w:firstLine="567"/>
        <w:jc w:val="both"/>
        <w:spacing w:line="276" w:lineRule="auto"/>
        <w:tabs>
          <w:tab w:val="clear" w:pos="708" w:leader="none"/>
          <w:tab w:val="left" w:pos="993" w:leader="none"/>
          <w:tab w:val="left" w:pos="1134" w:leader="none"/>
          <w:tab w:val="left" w:pos="1276" w:leader="none"/>
        </w:tabs>
      </w:pPr>
      <w:r>
        <w:t xml:space="preserve">9</w:t>
      </w:r>
      <w:r>
        <w:t xml:space="preserve">.3.2. в случае недоведения в денежном выражении, уменьшения или отзыва лимитов бюджетных обязательств;</w:t>
      </w:r>
      <w:r/>
    </w:p>
    <w:p>
      <w:pPr>
        <w:pStyle w:val="1043"/>
        <w:ind w:left="0" w:right="0" w:firstLine="567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  <w:tab w:val="left" w:pos="1276" w:leader="none"/>
        </w:tabs>
      </w:pPr>
      <w:r>
        <w:rPr>
          <w:rFonts w:ascii="Times New Roman" w:hAnsi="Times New Roman" w:cs="Times New Roman"/>
          <w:szCs w:val="24"/>
        </w:rPr>
        <w:t xml:space="preserve">9</w:t>
      </w:r>
      <w:r>
        <w:rPr>
          <w:rFonts w:ascii="Times New Roman" w:hAnsi="Times New Roman" w:cs="Times New Roman"/>
          <w:szCs w:val="24"/>
        </w:rPr>
        <w:t xml:space="preserve">.3.3. в случае признания в соответствии с Бюджетным Кодексом РФ утратившими силу положений закона (решения) о бюджете на текущий финансовый год и плановый период, в котором настоящим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zh-CN" w:bidi="ar-SA"/>
        </w:rPr>
        <w:t xml:space="preserve">Контрактом</w:t>
      </w:r>
      <w:r>
        <w:rPr>
          <w:rFonts w:ascii="Times New Roman" w:hAnsi="Times New Roman" w:cs="Times New Roman"/>
          <w:szCs w:val="24"/>
        </w:rPr>
        <w:t xml:space="preserve"> предусмотрено исполнение Заказчиком обязательства по оплате;</w:t>
      </w:r>
      <w:r/>
    </w:p>
    <w:p>
      <w:pPr>
        <w:pStyle w:val="886"/>
        <w:ind w:left="0" w:right="0" w:firstLine="567"/>
        <w:jc w:val="both"/>
        <w:spacing w:line="276" w:lineRule="auto"/>
        <w:tabs>
          <w:tab w:val="clear" w:pos="708" w:leader="none"/>
          <w:tab w:val="left" w:pos="1134" w:leader="none"/>
        </w:tabs>
        <w:rPr>
          <w:highlight w:val="none"/>
        </w:rPr>
      </w:pPr>
      <w:r>
        <w:t xml:space="preserve">9</w:t>
      </w:r>
      <w:r>
        <w:t xml:space="preserve">.3.4. в случае принятия </w:t>
      </w:r>
      <w:r>
        <w:rPr>
          <w:rFonts w:eastAsia="Calibri"/>
          <w:lang w:eastAsia="en-US"/>
        </w:rPr>
        <w:t xml:space="preserve">указов или распоряжений Президента Российской Федерации </w:t>
      </w:r>
      <w:r>
        <w:t xml:space="preserve">предусмотренных п.2 ч.1 ст. 93 Федерального закона № 44-ФЗ.</w:t>
      </w:r>
      <w:r>
        <w:rPr>
          <w:highlight w:val="none"/>
        </w:rPr>
      </w:r>
      <w:r>
        <w:rPr>
          <w:highlight w:val="none"/>
        </w:rPr>
      </w:r>
    </w:p>
    <w:p>
      <w:pPr>
        <w:pStyle w:val="886"/>
        <w:ind w:left="0" w:right="0" w:firstLine="567"/>
        <w:jc w:val="both"/>
        <w:spacing w:line="276" w:lineRule="auto"/>
        <w:tabs>
          <w:tab w:val="clear" w:pos="708" w:leader="none"/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numPr>
          <w:ilvl w:val="0"/>
          <w:numId w:val="2"/>
        </w:numPr>
        <w:contextualSpacing/>
        <w:ind w:left="0" w:right="0" w:firstLine="567"/>
        <w:jc w:val="both"/>
        <w:spacing w:before="0" w:beforeAutospacing="0" w:after="0" w:line="276" w:lineRule="auto"/>
        <w:tabs>
          <w:tab w:val="clear" w:pos="708" w:leader="none"/>
          <w:tab w:val="left" w:pos="993" w:leader="none"/>
        </w:tabs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Прочие условия</w:t>
      </w:r>
      <w:r/>
    </w:p>
    <w:p>
      <w:pPr>
        <w:pStyle w:val="886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1140" w:leader="none"/>
        </w:tabs>
      </w:pPr>
      <w:r>
        <w:t xml:space="preserve">При изменении юридических адресов, адресов фактического местонахождения, почтовых адресов или реквизитов Сторон и средств связи, в течение срока действия настоящего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Контракта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и гарантийного периода</w:t>
      </w:r>
      <w:r>
        <w:t xml:space="preserve">, Стороны обязуются сообщить об этом друг другу в течение 5 (Пяти) календарных дней.</w:t>
      </w:r>
      <w:r/>
    </w:p>
    <w:p>
      <w:pPr>
        <w:pStyle w:val="886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1140" w:leader="none"/>
        </w:tabs>
      </w:pPr>
      <w:r>
        <w:t xml:space="preserve">В случае изменения расчетного счета </w:t>
      </w:r>
      <w:r>
        <w:t xml:space="preserve">Поставщик</w:t>
      </w:r>
      <w:r>
        <w:t xml:space="preserve"> обязан в установленный настоящим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Контрактом</w:t>
      </w:r>
      <w:r>
        <w:t xml:space="preserve"> срок сообщить об этом Заказчику в письменной форме,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Контракте</w:t>
      </w:r>
      <w:r>
        <w:t xml:space="preserve"> счет </w:t>
      </w:r>
      <w:r>
        <w:t xml:space="preserve">Поставщика</w:t>
      </w:r>
      <w:r>
        <w:t xml:space="preserve">, несет </w:t>
      </w:r>
      <w:r>
        <w:t xml:space="preserve">Поставщик</w:t>
      </w:r>
      <w:r>
        <w:t xml:space="preserve">.</w:t>
      </w:r>
      <w:r/>
    </w:p>
    <w:p>
      <w:pPr>
        <w:pStyle w:val="886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1140" w:leader="none"/>
        </w:tabs>
      </w:pPr>
      <w:r>
        <w:t xml:space="preserve">Изменение условий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Контракта</w:t>
      </w:r>
      <w:r>
        <w:t xml:space="preserve"> возможно по соглашению Сторон в случаях, предусмотренных ст. 95 Федерального закона № 44-ФЗ.</w:t>
      </w:r>
      <w:r/>
    </w:p>
    <w:p>
      <w:pPr>
        <w:pStyle w:val="886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1140" w:leader="none"/>
        </w:tabs>
      </w:pPr>
      <w:r>
        <w:t xml:space="preserve">Все изменения и дополнения к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Контракту</w:t>
      </w:r>
      <w:r>
        <w:t xml:space="preserve"> оформляются в виде дополнительных соглашений или приложений к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Контракту</w:t>
      </w:r>
      <w:r>
        <w:t xml:space="preserve">, имеют юридическую силу после их подписания Сторонами и являются неотъемлемой частью Контракта.</w:t>
      </w:r>
      <w:r/>
    </w:p>
    <w:p>
      <w:pPr>
        <w:pStyle w:val="886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1140" w:leader="none"/>
        </w:tabs>
      </w:pPr>
      <w:r>
        <w:t xml:space="preserve">Заключая настоящий Контракт, Поставщик подтверждает, что соответствует  требованиям ч.1 ст.31 Федерального закона от 05.04.2013г. №44-ФЗ.</w:t>
      </w:r>
      <w:r/>
    </w:p>
    <w:p>
      <w:pPr>
        <w:pStyle w:val="886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1140" w:leader="none"/>
        </w:tabs>
      </w:pP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Контракт</w:t>
      </w:r>
      <w:r>
        <w:t xml:space="preserve"> составлен в двух экземплярах, имеющих равную юридическую силу по одному для каждой из Сторон.</w:t>
      </w:r>
      <w:r/>
    </w:p>
    <w:p>
      <w:pPr>
        <w:ind w:left="0" w:right="0" w:firstLine="567"/>
        <w:jc w:val="both"/>
        <w:spacing w:line="276" w:lineRule="auto"/>
        <w:tabs>
          <w:tab w:val="clear" w:pos="708" w:leader="none"/>
          <w:tab w:val="left" w:pos="993" w:leader="none"/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567"/>
        <w:jc w:val="both"/>
        <w:spacing w:line="276" w:lineRule="auto"/>
        <w:tabs>
          <w:tab w:val="clear" w:pos="708" w:leader="none"/>
          <w:tab w:val="left" w:pos="993" w:leader="none"/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6"/>
        <w:ind w:left="0" w:right="0" w:firstLine="567"/>
        <w:jc w:val="both"/>
        <w:spacing w:line="276" w:lineRule="auto"/>
        <w:tabs>
          <w:tab w:val="clear" w:pos="708" w:leader="none"/>
          <w:tab w:val="left" w:pos="993" w:leader="none"/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43"/>
        <w:numPr>
          <w:ilvl w:val="0"/>
          <w:numId w:val="2"/>
        </w:numPr>
        <w:ind w:left="0" w:right="0" w:firstLine="567"/>
        <w:jc w:val="left"/>
        <w:spacing w:before="0" w:beforeAutospacing="0" w:after="57" w:afterAutospacing="0" w:line="276" w:lineRule="auto"/>
        <w:tabs>
          <w:tab w:val="clear" w:pos="708" w:leader="none"/>
          <w:tab w:val="left" w:pos="993" w:leader="none"/>
        </w:tabs>
      </w:pPr>
      <w:r>
        <w:rPr>
          <w:rFonts w:ascii="Times New Roman" w:hAnsi="Times New Roman" w:cs="Times New Roman"/>
          <w:b/>
          <w:szCs w:val="24"/>
        </w:rPr>
        <w:t xml:space="preserve">РЕКВИЗИТЫ И ПОДПИСИ СТОРОН</w:t>
      </w:r>
      <w:r/>
    </w:p>
    <w:tbl>
      <w:tblPr>
        <w:tblW w:w="10422" w:type="dxa"/>
        <w:tblInd w:w="-109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178"/>
        <w:gridCol w:w="5244"/>
      </w:tblGrid>
      <w:tr>
        <w:trPr>
          <w:trHeight w:val="848"/>
        </w:trPr>
        <w:tc>
          <w:tcPr>
            <w:tcW w:w="5178" w:type="dxa"/>
            <w:textDirection w:val="lrTb"/>
            <w:noWrap w:val="false"/>
          </w:tcPr>
          <w:p>
            <w:pPr>
              <w:pStyle w:val="1043"/>
              <w:ind w:left="0" w:right="0" w:firstLine="0"/>
              <w:spacing w:before="0" w:after="0"/>
            </w:pPr>
            <w:r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Заказчик:</w:t>
            </w:r>
            <w:r/>
          </w:p>
          <w:p>
            <w:pPr>
              <w:pStyle w:val="886"/>
              <w:numPr>
                <w:ilvl w:val="0"/>
                <w:numId w:val="0"/>
              </w:numPr>
              <w:ind w:left="0" w:right="0" w:firstLine="0"/>
              <w:widowControl w:val="off"/>
            </w:pPr>
            <w:r>
              <w:rPr>
                <w:b/>
              </w:rPr>
              <w:t xml:space="preserve">ФКУ «Росдормониторинг»</w:t>
            </w:r>
            <w:r/>
          </w:p>
          <w:p>
            <w:pPr>
              <w:pStyle w:val="886"/>
              <w:numPr>
                <w:ilvl w:val="0"/>
                <w:numId w:val="0"/>
              </w:numPr>
              <w:ind w:left="0" w:right="0" w:firstLine="0"/>
              <w:widowControl w:val="off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  <w:p>
            <w:pPr>
              <w:pStyle w:val="886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 места нахождения: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6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0"/>
              </w:rPr>
              <w:t xml:space="preserve">127254, г. Москва, ул. Добролюбова, д. 3, стр. 1.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6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0"/>
              </w:rPr>
              <w:t xml:space="preserve">Почтовый адрес: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6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0"/>
              </w:rPr>
              <w:t xml:space="preserve">127254, г. Москва, ул. Добролюбова, д. 3,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6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0"/>
              </w:rPr>
              <w:t xml:space="preserve">стр. 1, 3 эт.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6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0"/>
              </w:rPr>
              <w:t xml:space="preserve">ОГРН: 1027717000057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6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0"/>
              </w:rPr>
              <w:t xml:space="preserve">ИНН/КПП: 7717131810/771501001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6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0"/>
              </w:rPr>
              <w:t xml:space="preserve">ОКПО: 58710002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6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0"/>
              </w:rPr>
              <w:t xml:space="preserve">ОКТМО: 45353000000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6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0"/>
              </w:rPr>
              <w:t xml:space="preserve">ОКОПФ: 75104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6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0"/>
              </w:rPr>
              <w:t xml:space="preserve">УФК по г. Москве (ФКУ «Росдормониторинг» л/с 03731680310)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6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0"/>
              </w:rPr>
              <w:t xml:space="preserve">Единый казначейский счет: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6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0"/>
              </w:rPr>
              <w:t xml:space="preserve">№ </w:t>
            </w:r>
            <w:r>
              <w:rPr>
                <w:sz w:val="24"/>
                <w:szCs w:val="20"/>
              </w:rPr>
              <w:t xml:space="preserve">40102810545370000003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6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0"/>
              </w:rPr>
              <w:t xml:space="preserve">Казначейский счет: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6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0"/>
              </w:rPr>
              <w:t xml:space="preserve">№ </w:t>
            </w:r>
            <w:r>
              <w:rPr>
                <w:sz w:val="24"/>
                <w:szCs w:val="20"/>
              </w:rPr>
              <w:t xml:space="preserve">03211643000000017300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6"/>
              <w:jc w:val="left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0"/>
              </w:rPr>
              <w:t xml:space="preserve">Банк получателя: </w:t>
            </w:r>
            <w:r>
              <w:rPr>
                <w:rFonts w:eastAsia="Times New Roman" w:cs="Times New Roman"/>
                <w:b w:val="0"/>
                <w:bCs w:val="0"/>
                <w:color w:val="000000"/>
                <w:sz w:val="24"/>
                <w:szCs w:val="20"/>
              </w:rPr>
              <w:t xml:space="preserve">ОКЦ № 1 ГУ БАНКА РОCСИИ ПО ЦФО//УФК ПО Г.МОСКВЕ, г.Москва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6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0"/>
              </w:rPr>
              <w:t xml:space="preserve">БИК: 004525988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6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0"/>
              </w:rPr>
              <w:t xml:space="preserve">Тел./Факс +7 (499) 673-93-79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6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0"/>
                <w:lang w:val="en-US"/>
              </w:rPr>
              <w:t xml:space="preserve">E-mail: rosavtodor@gucmp.ru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6"/>
              <w:widowControl w:val="off"/>
              <w:rPr>
                <w:rFonts w:cs="Times New Roman"/>
                <w:i/>
                <w:sz w:val="16"/>
                <w:szCs w:val="16"/>
              </w:rPr>
            </w:pPr>
            <w:r>
              <w:rPr>
                <w:rFonts w:cs="Times New Roman"/>
                <w:i/>
                <w:sz w:val="16"/>
                <w:szCs w:val="16"/>
                <w:lang w:val="ru-RU"/>
              </w:rPr>
            </w:r>
            <w:r>
              <w:rPr>
                <w:rFonts w:cs="Times New Roman"/>
                <w:i/>
                <w:sz w:val="16"/>
                <w:szCs w:val="16"/>
              </w:rPr>
            </w:r>
            <w:r>
              <w:rPr>
                <w:rFonts w:cs="Times New Roman"/>
                <w:i/>
                <w:sz w:val="16"/>
                <w:szCs w:val="16"/>
              </w:rPr>
            </w:r>
          </w:p>
        </w:tc>
        <w:tc>
          <w:tcPr>
            <w:tcW w:w="5244" w:type="dxa"/>
            <w:textDirection w:val="lrTb"/>
            <w:noWrap w:val="false"/>
          </w:tcPr>
          <w:p>
            <w:pPr>
              <w:pStyle w:val="1043"/>
              <w:ind w:left="0" w:right="0" w:firstLine="0"/>
              <w:spacing w:before="0" w:after="0"/>
              <w:rPr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Поставщик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86"/>
              <w:numPr>
                <w:ilvl w:val="0"/>
                <w:numId w:val="0"/>
              </w:numPr>
              <w:ind w:left="0" w:right="0" w:firstLine="0"/>
            </w:pPr>
            <w:r>
              <w:t xml:space="preserve">_____________</w:t>
            </w:r>
            <w:r/>
          </w:p>
          <w:p>
            <w:pPr>
              <w:pStyle w:val="886"/>
              <w:spacing w:line="240" w:lineRule="auto"/>
              <w:rPr>
                <w:szCs w:val="20"/>
              </w:rPr>
            </w:pPr>
            <w:r>
              <w:rPr>
                <w:szCs w:val="20"/>
              </w:rPr>
            </w:r>
            <w:r>
              <w:rPr>
                <w:szCs w:val="20"/>
              </w:rPr>
            </w:r>
            <w:r>
              <w:rPr>
                <w:szCs w:val="20"/>
              </w:rPr>
            </w:r>
          </w:p>
          <w:p>
            <w:pPr>
              <w:pStyle w:val="886"/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 xml:space="preserve">Адрес места нахождения:</w:t>
            </w:r>
            <w:r>
              <w:rPr>
                <w:szCs w:val="20"/>
              </w:rPr>
            </w:r>
            <w:r>
              <w:rPr>
                <w:szCs w:val="20"/>
              </w:rPr>
            </w:r>
          </w:p>
          <w:p>
            <w:pPr>
              <w:pStyle w:val="886"/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 xml:space="preserve">_________________________</w:t>
            </w:r>
            <w:r>
              <w:rPr>
                <w:szCs w:val="20"/>
              </w:rPr>
            </w:r>
            <w:r>
              <w:rPr>
                <w:szCs w:val="20"/>
              </w:rPr>
            </w:r>
          </w:p>
          <w:p>
            <w:pPr>
              <w:pStyle w:val="886"/>
              <w:spacing w:line="240" w:lineRule="auto"/>
              <w:rPr>
                <w:szCs w:val="20"/>
              </w:rPr>
            </w:pPr>
            <w:r>
              <w:rPr>
                <w:szCs w:val="20"/>
              </w:rPr>
            </w:r>
            <w:r>
              <w:rPr>
                <w:szCs w:val="20"/>
              </w:rPr>
            </w:r>
            <w:r>
              <w:rPr>
                <w:szCs w:val="20"/>
              </w:rPr>
            </w:r>
          </w:p>
          <w:p>
            <w:pPr>
              <w:pStyle w:val="886"/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 xml:space="preserve">Почтовый адрес:</w:t>
            </w:r>
            <w:r>
              <w:rPr>
                <w:szCs w:val="20"/>
              </w:rPr>
            </w:r>
            <w:r>
              <w:rPr>
                <w:szCs w:val="20"/>
              </w:rPr>
            </w:r>
          </w:p>
          <w:p>
            <w:pPr>
              <w:pStyle w:val="886"/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 xml:space="preserve">_________________________</w:t>
            </w:r>
            <w:r>
              <w:rPr>
                <w:szCs w:val="20"/>
              </w:rPr>
            </w:r>
            <w:r>
              <w:rPr>
                <w:szCs w:val="20"/>
              </w:rPr>
            </w:r>
          </w:p>
          <w:p>
            <w:pPr>
              <w:pStyle w:val="886"/>
              <w:spacing w:line="240" w:lineRule="auto"/>
              <w:rPr>
                <w:szCs w:val="20"/>
              </w:rPr>
            </w:pPr>
            <w:r>
              <w:rPr>
                <w:szCs w:val="20"/>
              </w:rPr>
            </w:r>
            <w:r>
              <w:rPr>
                <w:szCs w:val="20"/>
              </w:rPr>
            </w:r>
            <w:r>
              <w:rPr>
                <w:szCs w:val="20"/>
              </w:rPr>
            </w:r>
          </w:p>
          <w:p>
            <w:pPr>
              <w:pStyle w:val="886"/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 xml:space="preserve">ОГРН: _______________</w:t>
            </w:r>
            <w:r>
              <w:rPr>
                <w:szCs w:val="20"/>
              </w:rPr>
            </w:r>
            <w:r>
              <w:rPr>
                <w:szCs w:val="20"/>
              </w:rPr>
            </w:r>
          </w:p>
          <w:p>
            <w:pPr>
              <w:pStyle w:val="886"/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 xml:space="preserve">ИНН/КПП: __________/___________</w:t>
            </w:r>
            <w:r>
              <w:rPr>
                <w:szCs w:val="20"/>
              </w:rPr>
            </w:r>
            <w:r>
              <w:rPr>
                <w:szCs w:val="20"/>
              </w:rPr>
            </w:r>
          </w:p>
          <w:p>
            <w:pPr>
              <w:pStyle w:val="886"/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 xml:space="preserve">ОКПО: ___________</w:t>
            </w:r>
            <w:r>
              <w:rPr>
                <w:szCs w:val="20"/>
              </w:rPr>
            </w:r>
            <w:r>
              <w:rPr>
                <w:szCs w:val="20"/>
              </w:rPr>
            </w:r>
          </w:p>
          <w:p>
            <w:pPr>
              <w:pStyle w:val="886"/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 xml:space="preserve">ОКТМО: _______________</w:t>
            </w:r>
            <w:r>
              <w:rPr>
                <w:szCs w:val="20"/>
              </w:rPr>
            </w:r>
            <w:r>
              <w:rPr>
                <w:szCs w:val="20"/>
              </w:rPr>
            </w:r>
          </w:p>
          <w:p>
            <w:pPr>
              <w:pStyle w:val="886"/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 xml:space="preserve">Банковские реквизиты:</w:t>
            </w:r>
            <w:r>
              <w:rPr>
                <w:szCs w:val="20"/>
              </w:rPr>
            </w:r>
            <w:r>
              <w:rPr>
                <w:szCs w:val="20"/>
              </w:rPr>
            </w:r>
          </w:p>
          <w:p>
            <w:pPr>
              <w:pStyle w:val="886"/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 xml:space="preserve">Расч/счет № _____________________</w:t>
            </w:r>
            <w:r>
              <w:rPr>
                <w:szCs w:val="20"/>
              </w:rPr>
            </w:r>
            <w:r>
              <w:rPr>
                <w:szCs w:val="20"/>
              </w:rPr>
            </w:r>
          </w:p>
          <w:p>
            <w:pPr>
              <w:pStyle w:val="886"/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 xml:space="preserve">в ____________________________</w:t>
            </w:r>
            <w:r>
              <w:rPr>
                <w:szCs w:val="20"/>
              </w:rPr>
            </w:r>
            <w:r>
              <w:rPr>
                <w:szCs w:val="20"/>
              </w:rPr>
            </w:r>
          </w:p>
          <w:p>
            <w:pPr>
              <w:pStyle w:val="886"/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 xml:space="preserve">Кор/счет № _____________________</w:t>
            </w:r>
            <w:r>
              <w:rPr>
                <w:szCs w:val="20"/>
              </w:rPr>
            </w:r>
            <w:r>
              <w:rPr>
                <w:szCs w:val="20"/>
              </w:rPr>
            </w:r>
          </w:p>
          <w:p>
            <w:pPr>
              <w:pStyle w:val="886"/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 xml:space="preserve">БИК: ____________</w:t>
            </w:r>
            <w:r>
              <w:rPr>
                <w:szCs w:val="20"/>
              </w:rPr>
            </w:r>
            <w:r>
              <w:rPr>
                <w:szCs w:val="20"/>
              </w:rPr>
            </w:r>
          </w:p>
          <w:p>
            <w:pPr>
              <w:pStyle w:val="886"/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 xml:space="preserve">Тел. _______________</w:t>
            </w:r>
            <w:r>
              <w:rPr>
                <w:szCs w:val="20"/>
              </w:rPr>
            </w:r>
            <w:r>
              <w:rPr>
                <w:szCs w:val="20"/>
              </w:rPr>
            </w:r>
          </w:p>
          <w:p>
            <w:pPr>
              <w:pStyle w:val="886"/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 xml:space="preserve">E-mail: _________________</w:t>
            </w:r>
            <w:r>
              <w:rPr>
                <w:szCs w:val="20"/>
              </w:rPr>
            </w:r>
            <w:r>
              <w:rPr>
                <w:szCs w:val="20"/>
              </w:rPr>
            </w:r>
          </w:p>
          <w:p>
            <w:pPr>
              <w:pStyle w:val="886"/>
              <w:spacing w:line="240" w:lineRule="auto"/>
              <w:rPr>
                <w:szCs w:val="20"/>
              </w:rPr>
            </w:pPr>
            <w:r>
              <w:rPr>
                <w:szCs w:val="20"/>
              </w:rPr>
            </w:r>
            <w:r>
              <w:rPr>
                <w:szCs w:val="20"/>
              </w:rPr>
            </w:r>
            <w:r>
              <w:rPr>
                <w:szCs w:val="20"/>
              </w:rPr>
            </w:r>
          </w:p>
          <w:p>
            <w:pPr>
              <w:pStyle w:val="886"/>
              <w:spacing w:line="240" w:lineRule="auto"/>
              <w:rPr>
                <w:szCs w:val="20"/>
              </w:rPr>
            </w:pPr>
            <w:r>
              <w:rPr>
                <w:szCs w:val="20"/>
              </w:rPr>
            </w:r>
            <w:r>
              <w:rPr>
                <w:szCs w:val="20"/>
              </w:rPr>
            </w:r>
            <w:r>
              <w:rPr>
                <w:szCs w:val="20"/>
              </w:rPr>
            </w:r>
          </w:p>
        </w:tc>
      </w:tr>
      <w:tr>
        <w:trPr/>
        <w:tc>
          <w:tcPr>
            <w:tcW w:w="5178" w:type="dxa"/>
            <w:textDirection w:val="lrTb"/>
            <w:noWrap w:val="false"/>
          </w:tcPr>
          <w:p>
            <w:pPr>
              <w:pStyle w:val="1043"/>
              <w:ind w:left="0" w:right="0" w:firstLine="0"/>
              <w:spacing w:before="0" w:after="0"/>
              <w:tabs>
                <w:tab w:val="clear" w:pos="708" w:leader="none"/>
                <w:tab w:val="left" w:pos="993" w:leader="none"/>
              </w:tabs>
            </w:pP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  <w:t xml:space="preserve">ы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  <w:t xml:space="preserve">й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  <w:t xml:space="preserve">аместитель директора</w:t>
            </w:r>
            <w:r/>
          </w:p>
          <w:p>
            <w:pPr>
              <w:pStyle w:val="1043"/>
              <w:ind w:left="0" w:right="0" w:firstLine="0"/>
              <w:spacing w:before="0" w:after="0"/>
              <w:tabs>
                <w:tab w:val="clear" w:pos="708" w:leader="none"/>
                <w:tab w:val="left" w:pos="993" w:leader="none"/>
              </w:tabs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</w:r>
          </w:p>
          <w:p>
            <w:pPr>
              <w:pStyle w:val="1043"/>
              <w:ind w:left="0" w:right="0" w:firstLine="0"/>
              <w:spacing w:before="0" w:after="0"/>
              <w:tabs>
                <w:tab w:val="clear" w:pos="708" w:leader="none"/>
                <w:tab w:val="left" w:pos="993" w:leader="none"/>
              </w:tabs>
            </w:pP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  <w:t xml:space="preserve">______________________ 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  <w:t xml:space="preserve">ы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  <w:t xml:space="preserve">в</w:t>
            </w:r>
            <w:r/>
          </w:p>
          <w:p>
            <w:pPr>
              <w:pStyle w:val="1043"/>
              <w:ind w:left="0" w:right="0" w:firstLine="0"/>
              <w:spacing w:before="0" w:after="0"/>
            </w:pPr>
            <w:r>
              <w:rPr>
                <w:rFonts w:ascii="Times New Roman" w:hAnsi="Times New Roman" w:cs="Times New Roman"/>
                <w:szCs w:val="24"/>
              </w:rPr>
              <w:t xml:space="preserve">М.П.</w:t>
            </w:r>
            <w:r/>
          </w:p>
        </w:tc>
        <w:tc>
          <w:tcPr>
            <w:tcW w:w="5244" w:type="dxa"/>
            <w:textDirection w:val="lrTb"/>
            <w:noWrap w:val="false"/>
          </w:tcPr>
          <w:p>
            <w:pPr>
              <w:pStyle w:val="886"/>
              <w:ind w:left="0" w:right="0" w:firstLine="0"/>
              <w:jc w:val="both"/>
              <w:spacing w:before="0" w:after="0" w:line="240" w:lineRule="auto"/>
              <w:widowControl w:val="off"/>
              <w:rPr>
                <w:b w:val="0"/>
              </w:rPr>
            </w:pPr>
            <w:r>
              <w:rPr>
                <w:b w:val="0"/>
                <w:bCs/>
              </w:rPr>
              <w:t xml:space="preserve">______________</w:t>
            </w:r>
            <w:r>
              <w:rPr>
                <w:b w:val="0"/>
              </w:rPr>
            </w:r>
            <w:r>
              <w:rPr>
                <w:b w:val="0"/>
              </w:rPr>
            </w:r>
          </w:p>
          <w:p>
            <w:pPr>
              <w:pStyle w:val="886"/>
              <w:ind w:left="0" w:right="0" w:firstLine="0"/>
              <w:jc w:val="both"/>
              <w:spacing w:before="0" w:after="0" w:line="240" w:lineRule="auto"/>
              <w:widowControl w:val="off"/>
              <w:rPr>
                <w:b w:val="0"/>
              </w:rPr>
            </w:pPr>
            <w:r>
              <w:rPr>
                <w:b w:val="0"/>
              </w:rPr>
            </w:r>
            <w:r>
              <w:rPr>
                <w:b w:val="0"/>
              </w:rPr>
            </w:r>
            <w:r>
              <w:rPr>
                <w:b w:val="0"/>
              </w:rPr>
            </w:r>
          </w:p>
          <w:p>
            <w:pPr>
              <w:pStyle w:val="886"/>
              <w:jc w:val="left"/>
              <w:spacing w:before="7" w:after="0" w:line="240" w:lineRule="auto"/>
              <w:rPr>
                <w:b/>
                <w:bCs/>
              </w:rPr>
            </w:pPr>
            <w:r>
              <w:rPr>
                <w:b w:val="0"/>
                <w:color w:val="000000"/>
              </w:rPr>
              <w:t xml:space="preserve">___________________ </w:t>
            </w:r>
            <w:r>
              <w:rPr>
                <w:b/>
                <w:bCs/>
                <w:color w:val="000000"/>
              </w:rPr>
              <w:t xml:space="preserve">___________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1043"/>
              <w:ind w:left="0" w:right="0" w:firstLine="0"/>
              <w:spacing w:before="0" w:after="0"/>
            </w:pPr>
            <w:r>
              <w:rPr>
                <w:rFonts w:ascii="Times New Roman" w:hAnsi="Times New Roman" w:cs="Times New Roman"/>
                <w:szCs w:val="24"/>
              </w:rPr>
              <w:t xml:space="preserve">М.П.</w:t>
            </w:r>
            <w:r/>
          </w:p>
        </w:tc>
      </w:tr>
    </w:tbl>
    <w:p>
      <w:pPr>
        <w:pStyle w:val="886"/>
        <w:ind w:left="0" w:right="30" w:firstLine="0"/>
        <w:jc w:val="right"/>
      </w:pPr>
      <w:r>
        <w:br w:type="page" w:clear="all"/>
      </w:r>
      <w:r>
        <w:t xml:space="preserve">Приложение №1</w:t>
      </w:r>
      <w:r/>
    </w:p>
    <w:p>
      <w:pPr>
        <w:pStyle w:val="886"/>
        <w:ind w:left="5387" w:right="0" w:firstLine="0"/>
        <w:jc w:val="right"/>
      </w:pPr>
      <w:r>
        <w:t xml:space="preserve">к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Контракту</w:t>
      </w:r>
      <w:r/>
    </w:p>
    <w:p>
      <w:pPr>
        <w:pStyle w:val="886"/>
        <w:ind w:left="5387" w:right="0" w:firstLine="0"/>
        <w:jc w:val="right"/>
      </w:pPr>
      <w:r>
        <w:t xml:space="preserve">№</w:t>
      </w:r>
      <w:r>
        <w:t xml:space="preserve">_____________________</w:t>
      </w:r>
      <w:r/>
    </w:p>
    <w:p>
      <w:pPr>
        <w:pStyle w:val="886"/>
        <w:ind w:left="5387" w:right="0" w:firstLine="0"/>
        <w:jc w:val="right"/>
      </w:pPr>
      <w:r>
        <w:t xml:space="preserve">от «</w:t>
      </w:r>
      <w:r>
        <w:t xml:space="preserve">____</w:t>
      </w:r>
      <w:r>
        <w:t xml:space="preserve">» </w:t>
      </w:r>
      <w:r>
        <w:t xml:space="preserve">сентября</w:t>
      </w:r>
      <w:r>
        <w:t xml:space="preserve"> 202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6 </w:t>
      </w:r>
      <w:r>
        <w:t xml:space="preserve">г.</w:t>
      </w:r>
      <w:r/>
    </w:p>
    <w:p>
      <w:pPr>
        <w:pStyle w:val="886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pStyle w:val="886"/>
        <w:ind w:left="0" w:right="0" w:firstLine="567"/>
        <w:jc w:val="center"/>
        <w:tabs>
          <w:tab w:val="clear" w:pos="708" w:leader="none"/>
          <w:tab w:val="left" w:pos="993" w:leader="none"/>
        </w:tabs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pStyle w:val="886"/>
        <w:ind w:left="0" w:right="0" w:firstLine="567"/>
        <w:jc w:val="center"/>
        <w:tabs>
          <w:tab w:val="clear" w:pos="708" w:leader="none"/>
          <w:tab w:val="left" w:pos="993" w:leader="none"/>
        </w:tabs>
      </w:pPr>
      <w:r>
        <w:rPr>
          <w:b/>
          <w:sz w:val="28"/>
          <w:szCs w:val="28"/>
        </w:rPr>
        <w:t xml:space="preserve">Техническое задание</w:t>
      </w:r>
      <w:r/>
    </w:p>
    <w:p>
      <w:pPr>
        <w:pStyle w:val="1005"/>
        <w:ind w:left="0"/>
        <w:jc w:val="center"/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на предоставление сертификата активации сервиса прямой технической поддержки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1005"/>
        <w:ind w:left="0"/>
        <w:jc w:val="center"/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ViPNet Coordinator HW 1000 для защищенной сети передачи данных с СМЭВ (ViPNet-сеть 1388)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1005"/>
        <w:ind w:left="0"/>
        <w:jc w:val="center"/>
        <w:spacing w:line="276" w:lineRule="auto"/>
        <w:rPr>
          <w:rFonts w:ascii="Times New Roman" w:hAnsi="Times New Roman"/>
          <w:b/>
          <w:bCs/>
          <w:sz w:val="16"/>
          <w:szCs w:val="16"/>
        </w:rPr>
      </w:pPr>
      <w:r>
        <w:rPr>
          <w:rFonts w:ascii="Times New Roman" w:hAnsi="Times New Roman"/>
          <w:b/>
          <w:bCs/>
          <w:sz w:val="16"/>
          <w:szCs w:val="16"/>
        </w:rPr>
      </w:r>
      <w:r>
        <w:rPr>
          <w:rFonts w:ascii="Times New Roman" w:hAnsi="Times New Roman"/>
          <w:b/>
          <w:bCs/>
          <w:sz w:val="16"/>
          <w:szCs w:val="16"/>
        </w:rPr>
      </w:r>
      <w:r>
        <w:rPr>
          <w:rFonts w:ascii="Times New Roman" w:hAnsi="Times New Roman"/>
          <w:b/>
          <w:bCs/>
          <w:sz w:val="16"/>
          <w:szCs w:val="16"/>
        </w:rPr>
      </w:r>
    </w:p>
    <w:p>
      <w:pPr>
        <w:pStyle w:val="1005"/>
        <w:ind w:left="0"/>
        <w:jc w:val="center"/>
        <w:spacing w:line="276" w:lineRule="auto"/>
        <w:rPr>
          <w:rFonts w:ascii="Times New Roman" w:hAnsi="Times New Roman"/>
          <w:b/>
          <w:bCs/>
          <w:sz w:val="16"/>
          <w:szCs w:val="16"/>
        </w:rPr>
      </w:pPr>
      <w:r>
        <w:rPr>
          <w:rFonts w:ascii="Times New Roman" w:hAnsi="Times New Roman"/>
          <w:b/>
          <w:bCs/>
          <w:sz w:val="16"/>
          <w:szCs w:val="16"/>
        </w:rPr>
      </w:r>
      <w:r>
        <w:rPr>
          <w:rFonts w:ascii="Times New Roman" w:hAnsi="Times New Roman"/>
          <w:b/>
          <w:bCs/>
          <w:sz w:val="16"/>
          <w:szCs w:val="16"/>
        </w:rPr>
      </w:r>
      <w:r>
        <w:rPr>
          <w:rFonts w:ascii="Times New Roman" w:hAnsi="Times New Roman"/>
          <w:b/>
          <w:bCs/>
          <w:sz w:val="16"/>
          <w:szCs w:val="16"/>
        </w:rPr>
      </w:r>
    </w:p>
    <w:p>
      <w:pPr>
        <w:pStyle w:val="1005"/>
        <w:ind w:left="0"/>
        <w:jc w:val="center"/>
        <w:spacing w:line="276" w:lineRule="auto"/>
        <w:rPr>
          <w:rFonts w:ascii="Times New Roman" w:hAnsi="Times New Roman"/>
          <w:b/>
          <w:bCs/>
          <w:sz w:val="16"/>
          <w:szCs w:val="16"/>
        </w:rPr>
      </w:pPr>
      <w:r>
        <w:rPr>
          <w:b/>
          <w:bCs/>
          <w:sz w:val="16"/>
          <w:szCs w:val="16"/>
        </w:rPr>
      </w:r>
      <w:r>
        <w:rPr>
          <w:rFonts w:ascii="Times New Roman" w:hAnsi="Times New Roman"/>
          <w:b/>
          <w:bCs/>
          <w:sz w:val="16"/>
          <w:szCs w:val="16"/>
        </w:rPr>
      </w:r>
      <w:r>
        <w:rPr>
          <w:rFonts w:ascii="Times New Roman" w:hAnsi="Times New Roman"/>
          <w:b/>
          <w:bCs/>
          <w:sz w:val="16"/>
          <w:szCs w:val="16"/>
        </w:rPr>
      </w:r>
    </w:p>
    <w:p>
      <w:pPr>
        <w:pStyle w:val="1005"/>
        <w:numPr>
          <w:ilvl w:val="0"/>
          <w:numId w:val="9"/>
        </w:numPr>
        <w:contextualSpacing w:val="0"/>
        <w:ind w:left="0" w:firstLine="567"/>
        <w:spacing w:line="276" w:lineRule="auto"/>
        <w:tabs>
          <w:tab w:val="left" w:pos="993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ОБЩИЕ ПОЛОЖЕНИЯ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1005"/>
        <w:numPr>
          <w:ilvl w:val="1"/>
          <w:numId w:val="9"/>
        </w:numPr>
        <w:contextualSpacing w:val="0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Заказчик: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федеральное казённое учреждение «Центр мониторинга безопасной эксплуатации автомобильных дорог Федерального дорожного агентства» (ФКУ «Росдормониторинг»).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005"/>
        <w:numPr>
          <w:ilvl w:val="1"/>
          <w:numId w:val="9"/>
        </w:numPr>
        <w:contextualSpacing w:val="0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Объект закупки</w:t>
      </w:r>
      <w:r>
        <w:rPr>
          <w:rFonts w:ascii="Times New Roman" w:hAnsi="Times New Roman"/>
          <w:bCs/>
          <w:sz w:val="24"/>
          <w:szCs w:val="24"/>
        </w:rPr>
        <w:t xml:space="preserve">: предоставление сертификата активации сервиса прямой технической поддержки ViPNet Coordinator HW 1000 для защищенной сети передачи данных с СМЭВ (ViPNet-сеть 1388) (далее — Сертификат).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ind w:firstLine="567"/>
        <w:jc w:val="both"/>
        <w:spacing w:line="276" w:lineRule="auto"/>
        <w:tabs>
          <w:tab w:val="left" w:pos="993" w:leader="none"/>
          <w:tab w:val="left" w:pos="1134" w:leader="none"/>
        </w:tabs>
      </w:pPr>
      <w:r>
        <w:rPr>
          <w:b/>
          <w:bCs/>
        </w:rPr>
        <w:tab/>
        <w:t xml:space="preserve">КТРУ - 62.02.30.000-00000001_</w:t>
      </w:r>
      <w:r>
        <w:t xml:space="preserve"> Услуги по технической поддержке информационных технологий (в настоящей закупке не используется, т.к. срок начала обязательного применения – с 01.01.2027 года);</w:t>
      </w:r>
      <w:r/>
    </w:p>
    <w:p>
      <w:pPr>
        <w:ind w:firstLine="567"/>
        <w:jc w:val="both"/>
        <w:spacing w:line="276" w:lineRule="auto"/>
        <w:tabs>
          <w:tab w:val="left" w:pos="993" w:leader="none"/>
          <w:tab w:val="left" w:pos="1134" w:leader="none"/>
        </w:tabs>
      </w:pPr>
      <w:r>
        <w:rPr>
          <w:b/>
          <w:bCs/>
        </w:rPr>
        <w:tab/>
        <w:t xml:space="preserve">ОКПД 2: 62.02.30.000_</w:t>
      </w:r>
      <w:r>
        <w:t xml:space="preserve"> Услуги по технической поддержке информационных технологий.</w:t>
      </w:r>
      <w:r/>
    </w:p>
    <w:p>
      <w:pPr>
        <w:pStyle w:val="1005"/>
        <w:contextualSpacing w:val="0"/>
        <w:ind w:left="0" w:firstLine="567"/>
        <w:jc w:val="both"/>
        <w:spacing w:line="276" w:lineRule="auto"/>
        <w:tabs>
          <w:tab w:val="left" w:pos="993" w:leader="none"/>
          <w:tab w:val="left" w:pos="1134" w:leader="none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b/>
        </w:rPr>
        <w:tab/>
      </w: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 xml:space="preserve">Единица измерения: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Штука.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1005"/>
        <w:numPr>
          <w:ilvl w:val="1"/>
          <w:numId w:val="9"/>
        </w:numPr>
        <w:contextualSpacing w:val="0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 целью осуществления технической поддержки средств криптографической защиты ViPNet Coordinator HW 1000 для защищенной сети передачи да</w:t>
      </w:r>
      <w:r>
        <w:rPr>
          <w:rFonts w:ascii="Times New Roman" w:hAnsi="Times New Roman"/>
          <w:bCs/>
          <w:sz w:val="24"/>
          <w:szCs w:val="24"/>
        </w:rPr>
        <w:t xml:space="preserve">нных с системой межведомственного электронного взаимодействия (ViPNet-сеть 1388) необходимо приобретение сертификата активации сервиса прямой технической поддержки ПАК ViPNet Coordinator HW1000 4.x на срок 1 год, уровень – Расширенный (далее – Сертификат).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1005"/>
        <w:contextualSpacing w:val="0"/>
        <w:ind w:left="0" w:firstLine="567"/>
        <w:jc w:val="both"/>
        <w:spacing w:line="276" w:lineRule="auto"/>
        <w:tabs>
          <w:tab w:val="left" w:pos="993" w:leader="none"/>
          <w:tab w:val="left" w:pos="1134" w:leader="none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1005"/>
        <w:numPr>
          <w:ilvl w:val="0"/>
          <w:numId w:val="9"/>
        </w:numPr>
        <w:contextualSpacing w:val="0"/>
        <w:ind w:left="0" w:firstLine="567"/>
        <w:spacing w:line="276" w:lineRule="auto"/>
        <w:tabs>
          <w:tab w:val="left" w:pos="993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ОПИСАНИЕ ОБЪЕКТА ЗАКУПКИ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tbl>
      <w:tblPr>
        <w:tblW w:w="9918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56"/>
        <w:gridCol w:w="1264"/>
        <w:gridCol w:w="1560"/>
        <w:gridCol w:w="1995"/>
        <w:gridCol w:w="1265"/>
        <w:gridCol w:w="578"/>
      </w:tblGrid>
      <w:tr>
        <w:trPr>
          <w:jc w:val="center"/>
        </w:trPr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3256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42" w:leader="none"/>
                <w:tab w:val="left" w:pos="567" w:leader="none"/>
              </w:tabs>
              <w:rPr>
                <w:b/>
                <w:bCs/>
              </w:rPr>
            </w:pPr>
            <w:r>
              <w:rPr>
                <w:b/>
                <w:bCs/>
                <w:lang w:eastAsia="en-US"/>
              </w:rPr>
              <w:t xml:space="preserve">Наименование </w:t>
            </w:r>
            <w:r>
              <w:rPr>
                <w:b/>
                <w:bCs/>
                <w:lang w:eastAsia="en-US"/>
              </w:rPr>
              <w:t xml:space="preserve">объекта закупки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1264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42" w:leader="none"/>
                <w:tab w:val="left" w:pos="567" w:leader="none"/>
              </w:tabs>
              <w:rPr>
                <w:b/>
                <w:bCs/>
              </w:rPr>
            </w:pPr>
            <w:r>
              <w:rPr>
                <w:b/>
                <w:bCs/>
                <w:lang w:eastAsia="en-US"/>
              </w:rPr>
              <w:t xml:space="preserve">Срок поддержки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42" w:leader="none"/>
                <w:tab w:val="left" w:pos="567" w:leader="none"/>
              </w:tabs>
              <w:rPr>
                <w:b/>
                <w:bCs/>
              </w:rPr>
            </w:pPr>
            <w:r>
              <w:rPr>
                <w:b/>
                <w:bCs/>
                <w:lang w:eastAsia="en-US"/>
              </w:rPr>
              <w:t xml:space="preserve">Состав ПАК ViPNet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1995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42" w:leader="none"/>
                <w:tab w:val="left" w:pos="567" w:leader="none"/>
              </w:tabs>
              <w:rPr>
                <w:b/>
                <w:bCs/>
              </w:rPr>
            </w:pPr>
            <w:r>
              <w:rPr>
                <w:b/>
                <w:bCs/>
                <w:lang w:eastAsia="en-US"/>
              </w:rPr>
              <w:t xml:space="preserve">Страна происхож-дения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1265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eastAsia="en-US"/>
              </w:rPr>
              <w:t xml:space="preserve">Ед. изм.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578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42" w:leader="none"/>
                <w:tab w:val="left" w:pos="567" w:leader="none"/>
              </w:tabs>
              <w:rPr>
                <w:b/>
                <w:bCs/>
              </w:rPr>
            </w:pPr>
            <w:r>
              <w:rPr>
                <w:b/>
                <w:bCs/>
                <w:lang w:eastAsia="en-US"/>
              </w:rPr>
              <w:t xml:space="preserve">Кол-во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rPr>
          <w:jc w:val="center"/>
          <w:trHeight w:val="1266"/>
        </w:trPr>
        <w:tc>
          <w:tcPr>
            <w:tcBorders>
              <w:left w:val="single" w:color="000000" w:sz="2" w:space="0"/>
              <w:bottom w:val="single" w:color="000000" w:sz="2" w:space="0"/>
            </w:tcBorders>
            <w:tcW w:w="3256" w:type="dxa"/>
            <w:vAlign w:val="center"/>
            <w:textDirection w:val="lrTb"/>
            <w:noWrap w:val="false"/>
          </w:tcPr>
          <w:p>
            <w:pPr>
              <w:tabs>
                <w:tab w:val="left" w:pos="142" w:leader="none"/>
                <w:tab w:val="left" w:pos="567" w:leader="none"/>
              </w:tabs>
              <w:rPr>
                <w:b/>
              </w:rPr>
            </w:pPr>
            <w:r>
              <w:rPr>
                <w:lang w:eastAsia="en-US"/>
              </w:rPr>
              <w:t xml:space="preserve">Сертификат активации сервиса прямой технической поддержки ПАК ViPNet Coordinator HW1000 4.x на срок 1 год, уровень – Расширенный</w:t>
            </w:r>
            <w:r>
              <w:rPr>
                <w:rStyle w:val="915"/>
                <w:lang w:eastAsia="en-US"/>
              </w:rPr>
              <w:footnoteReference w:id="2"/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1264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42" w:leader="none"/>
                <w:tab w:val="left" w:pos="567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1 год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tabs>
                <w:tab w:val="left" w:pos="142" w:leader="none"/>
                <w:tab w:val="left" w:pos="567" w:leader="none"/>
              </w:tabs>
              <w:rPr>
                <w:b/>
                <w:bCs/>
              </w:rPr>
            </w:pPr>
            <w:r>
              <w:rPr>
                <w:lang w:eastAsia="en-US"/>
              </w:rPr>
              <w:t xml:space="preserve">с даты передачи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Согласно разделу 3 Технического задания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1995" w:type="dxa"/>
            <w:vAlign w:val="center"/>
            <w:textDirection w:val="lrTb"/>
            <w:noWrap w:val="false"/>
          </w:tcPr>
          <w:p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Российская Федерация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1265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42" w:leader="none"/>
                <w:tab w:val="left" w:pos="567" w:leader="none"/>
              </w:tabs>
              <w:rPr>
                <w:b/>
              </w:rPr>
            </w:pPr>
            <w:r>
              <w:rPr>
                <w:bCs/>
                <w:lang w:eastAsia="en-US"/>
              </w:rPr>
              <w:t xml:space="preserve">шт.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578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42" w:leader="none"/>
                <w:tab w:val="left" w:pos="567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2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</w:tbl>
    <w:p>
      <w:pPr>
        <w:jc w:val="both"/>
        <w:spacing w:line="276" w:lineRule="auto"/>
        <w:tabs>
          <w:tab w:val="left" w:pos="993" w:leader="none"/>
        </w:tabs>
      </w:pPr>
      <w:r/>
      <w:r/>
    </w:p>
    <w:p>
      <w:pPr>
        <w:jc w:val="both"/>
        <w:spacing w:line="276" w:lineRule="auto"/>
        <w:tabs>
          <w:tab w:val="left" w:pos="993" w:leader="none"/>
        </w:tabs>
      </w:pPr>
      <w:r/>
      <w:r/>
    </w:p>
    <w:p>
      <w:pPr>
        <w:jc w:val="both"/>
        <w:spacing w:line="276" w:lineRule="auto"/>
        <w:tabs>
          <w:tab w:val="left" w:pos="993" w:leader="none"/>
        </w:tabs>
      </w:pPr>
      <w:r/>
      <w:r/>
    </w:p>
    <w:p>
      <w:pPr>
        <w:jc w:val="both"/>
        <w:spacing w:line="276" w:lineRule="auto"/>
        <w:tabs>
          <w:tab w:val="left" w:pos="993" w:leader="none"/>
        </w:tabs>
      </w:pPr>
      <w:r/>
      <w:r/>
    </w:p>
    <w:p>
      <w:pPr>
        <w:pStyle w:val="1005"/>
        <w:numPr>
          <w:ilvl w:val="0"/>
          <w:numId w:val="9"/>
        </w:numPr>
        <w:contextualSpacing w:val="0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СОСТАВ ПАК ViPNet, ПОДЛЕЖАЩИХ ПРЯМОЙ ТЕХНИЧЕСКОЙ ПОДДЕРЖКЕ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tbl>
      <w:tblPr>
        <w:tblW w:w="5000" w:type="pct"/>
        <w:tblInd w:w="55" w:type="dxa"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2004"/>
        <w:gridCol w:w="2023"/>
        <w:gridCol w:w="2004"/>
        <w:gridCol w:w="2021"/>
        <w:gridCol w:w="631"/>
        <w:gridCol w:w="1370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006" w:type="dxa"/>
            <w:vAlign w:val="center"/>
            <w:textDirection w:val="lrTb"/>
            <w:noWrap w:val="false"/>
          </w:tcPr>
          <w:p>
            <w:pPr>
              <w:pStyle w:val="1056"/>
              <w:jc w:val="center"/>
            </w:pPr>
            <w:r>
              <w:rPr>
                <w:b/>
                <w:bCs/>
                <w:color w:val="000000"/>
              </w:rPr>
              <w:t xml:space="preserve">Наименование оборудования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025" w:type="dxa"/>
            <w:vAlign w:val="center"/>
            <w:textDirection w:val="lrTb"/>
            <w:noWrap w:val="false"/>
          </w:tcPr>
          <w:p>
            <w:pPr>
              <w:pStyle w:val="1056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Аппаратная платформа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006" w:type="dxa"/>
            <w:vAlign w:val="center"/>
            <w:textDirection w:val="lrTb"/>
            <w:noWrap w:val="false"/>
          </w:tcPr>
          <w:p>
            <w:pPr>
              <w:pStyle w:val="1056"/>
              <w:jc w:val="center"/>
            </w:pPr>
            <w:r>
              <w:rPr>
                <w:b/>
                <w:bCs/>
                <w:color w:val="000000"/>
              </w:rPr>
              <w:t xml:space="preserve">Серийный номер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023" w:type="dxa"/>
            <w:vAlign w:val="center"/>
            <w:textDirection w:val="lrTb"/>
            <w:noWrap w:val="false"/>
          </w:tcPr>
          <w:p>
            <w:pPr>
              <w:pStyle w:val="1056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Номер сети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32" w:type="dxa"/>
            <w:vAlign w:val="center"/>
            <w:textDirection w:val="lrTb"/>
            <w:noWrap w:val="false"/>
          </w:tcPr>
          <w:p>
            <w:pPr>
              <w:pStyle w:val="1056"/>
              <w:jc w:val="center"/>
            </w:pPr>
            <w:r>
              <w:rPr>
                <w:b/>
                <w:bCs/>
                <w:color w:val="000000"/>
              </w:rPr>
              <w:t xml:space="preserve">Ед. изм.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1" w:type="dxa"/>
            <w:vAlign w:val="center"/>
            <w:textDirection w:val="lrTb"/>
            <w:noWrap w:val="false"/>
          </w:tcPr>
          <w:p>
            <w:pPr>
              <w:pStyle w:val="1056"/>
              <w:jc w:val="center"/>
            </w:pPr>
            <w:r>
              <w:rPr>
                <w:b/>
                <w:bCs/>
                <w:color w:val="000000"/>
              </w:rPr>
              <w:t xml:space="preserve">Кол-во</w:t>
            </w:r>
            <w:r/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2006" w:type="dxa"/>
            <w:vAlign w:val="center"/>
            <w:textDirection w:val="lrTb"/>
            <w:noWrap w:val="false"/>
          </w:tcPr>
          <w:p>
            <w:pPr>
              <w:pStyle w:val="1056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ViPNet Coordinator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1056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HW 1000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025" w:type="dxa"/>
            <w:vAlign w:val="center"/>
            <w:textDirection w:val="lrTb"/>
            <w:noWrap w:val="false"/>
          </w:tcPr>
          <w:p>
            <w:pPr>
              <w:pStyle w:val="1056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HW1000 Q7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006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tabs>
                <w:tab w:val="left" w:pos="0" w:leader="none"/>
              </w:tabs>
            </w:pPr>
            <w:r>
              <w:rPr>
                <w:color w:val="000000"/>
                <w:shd w:val="clear" w:color="auto" w:fill="ffffff"/>
              </w:rPr>
              <w:t xml:space="preserve">030-65430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023" w:type="dxa"/>
            <w:vAlign w:val="center"/>
            <w:textDirection w:val="lrTb"/>
            <w:noWrap w:val="false"/>
          </w:tcPr>
          <w:p>
            <w:pPr>
              <w:pStyle w:val="1056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1388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632" w:type="dxa"/>
            <w:vAlign w:val="center"/>
            <w:textDirection w:val="lrTb"/>
            <w:noWrap w:val="false"/>
          </w:tcPr>
          <w:p>
            <w:pPr>
              <w:pStyle w:val="1056"/>
              <w:jc w:val="center"/>
            </w:pPr>
            <w:r>
              <w:rPr>
                <w:color w:val="000000"/>
              </w:rPr>
              <w:t xml:space="preserve">шт.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1" w:type="dxa"/>
            <w:vAlign w:val="center"/>
            <w:textDirection w:val="lrTb"/>
            <w:noWrap w:val="false"/>
          </w:tcPr>
          <w:p>
            <w:pPr>
              <w:pStyle w:val="1056"/>
              <w:jc w:val="center"/>
            </w:pPr>
            <w:r>
              <w:rPr>
                <w:color w:val="000000"/>
              </w:rPr>
              <w:t xml:space="preserve">1</w:t>
            </w:r>
            <w:r/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2006" w:type="dxa"/>
            <w:vAlign w:val="center"/>
            <w:textDirection w:val="lrTb"/>
            <w:noWrap w:val="false"/>
          </w:tcPr>
          <w:p>
            <w:pPr>
              <w:pStyle w:val="1056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ViPNet Coordinator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1056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HW 1000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025" w:type="dxa"/>
            <w:vAlign w:val="center"/>
            <w:textDirection w:val="lrTb"/>
            <w:noWrap w:val="false"/>
          </w:tcPr>
          <w:p>
            <w:pPr>
              <w:pStyle w:val="1056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HW1000 Q7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006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tabs>
                <w:tab w:val="left" w:pos="0" w:leader="none"/>
              </w:tabs>
            </w:pPr>
            <w:r>
              <w:rPr>
                <w:color w:val="000000"/>
                <w:shd w:val="clear" w:color="auto" w:fill="ffffff"/>
              </w:rPr>
              <w:t xml:space="preserve">030-65431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023" w:type="dxa"/>
            <w:vAlign w:val="center"/>
            <w:textDirection w:val="lrTb"/>
            <w:noWrap w:val="false"/>
          </w:tcPr>
          <w:p>
            <w:pPr>
              <w:pStyle w:val="1056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1388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632" w:type="dxa"/>
            <w:vAlign w:val="center"/>
            <w:textDirection w:val="lrTb"/>
            <w:noWrap w:val="false"/>
          </w:tcPr>
          <w:p>
            <w:pPr>
              <w:pStyle w:val="1056"/>
              <w:jc w:val="center"/>
            </w:pPr>
            <w:r>
              <w:rPr>
                <w:color w:val="000000"/>
              </w:rPr>
              <w:t xml:space="preserve">шт.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1" w:type="dxa"/>
            <w:vAlign w:val="center"/>
            <w:textDirection w:val="lrTb"/>
            <w:noWrap w:val="false"/>
          </w:tcPr>
          <w:p>
            <w:pPr>
              <w:pStyle w:val="1056"/>
              <w:jc w:val="center"/>
            </w:pPr>
            <w:r>
              <w:rPr>
                <w:color w:val="000000"/>
              </w:rPr>
              <w:t xml:space="preserve">1</w:t>
            </w:r>
            <w:r/>
          </w:p>
        </w:tc>
      </w:tr>
    </w:tbl>
    <w:p>
      <w:pPr>
        <w:pStyle w:val="1005"/>
        <w:contextualSpacing w:val="0"/>
        <w:ind w:left="0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005"/>
        <w:numPr>
          <w:ilvl w:val="0"/>
          <w:numId w:val="9"/>
        </w:numPr>
        <w:contextualSpacing w:val="0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ТРЕБОВАНИЯ К ОБЪЕКТУ ЗАКУПКИ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1005"/>
        <w:contextualSpacing w:val="0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.1. Сертификат предоставляется З</w:t>
      </w:r>
      <w:r>
        <w:rPr>
          <w:rFonts w:ascii="Times New Roman" w:hAnsi="Times New Roman"/>
          <w:sz w:val="24"/>
          <w:szCs w:val="24"/>
        </w:rPr>
        <w:t xml:space="preserve">аказчику в виде бумажного документа, содержа</w:t>
      </w:r>
      <w:r>
        <w:rPr>
          <w:rFonts w:ascii="Times New Roman" w:hAnsi="Times New Roman"/>
          <w:sz w:val="24"/>
          <w:szCs w:val="24"/>
        </w:rPr>
        <w:t xml:space="preserve">щего уникальный идентификационный номер Сертификата, информацию о наименовании Заказчика (Конечный пользователь), о продуктах ViPNet, на которые распространяется Сертификат, об условиях получения сервиса технической поддержки и иную необходимую информацию.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005"/>
        <w:contextualSpacing w:val="0"/>
        <w:ind w:left="0" w:firstLine="567"/>
        <w:jc w:val="both"/>
        <w:spacing w:line="276" w:lineRule="auto"/>
        <w:tabs>
          <w:tab w:val="left" w:pos="993" w:leader="none"/>
        </w:tabs>
      </w:pPr>
      <w:r>
        <w:rPr>
          <w:rFonts w:ascii="Times New Roman" w:hAnsi="Times New Roman"/>
          <w:sz w:val="24"/>
          <w:szCs w:val="24"/>
        </w:rPr>
        <w:t xml:space="preserve">4.2. Сертификат должен подтверждать право Заказчика (Конечного пользователя) на </w:t>
      </w:r>
      <w:r>
        <w:rPr>
          <w:rFonts w:ascii="Times New Roman" w:hAnsi="Times New Roman"/>
          <w:sz w:val="24"/>
          <w:szCs w:val="24"/>
        </w:rPr>
        <w:t xml:space="preserve">получение прямого (авторского) сервиса технической поддержки продуктов ViPNet на условиях, указанных в настоящем техническом задании, и в соответствии с Соглашением об уровне сервиса (Service Level Agreement) АО «ИнфоТеКС» https://infotecs.ru/support/sla/.</w:t>
      </w:r>
      <w:r/>
    </w:p>
    <w:p>
      <w:pPr>
        <w:pStyle w:val="1005"/>
        <w:contextualSpacing w:val="0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Технические и функциональные параметры </w:t>
      </w:r>
      <w:r>
        <w:rPr>
          <w:rFonts w:ascii="Times New Roman" w:hAnsi="Times New Roman"/>
          <w:sz w:val="24"/>
          <w:szCs w:val="24"/>
        </w:rPr>
        <w:t xml:space="preserve">прямого (авторского) сервиса технической поддержки продуктов ViPNet</w:t>
      </w:r>
      <w:r>
        <w:rPr>
          <w:rFonts w:ascii="Times New Roman" w:hAnsi="Times New Roman"/>
          <w:sz w:val="24"/>
          <w:szCs w:val="24"/>
        </w:rPr>
        <w:t xml:space="preserve">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5000" w:type="pct"/>
        <w:tblInd w:w="55" w:type="dxa"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510"/>
        <w:gridCol w:w="7582"/>
        <w:gridCol w:w="1961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10" w:type="dxa"/>
            <w:textDirection w:val="lrTb"/>
            <w:noWrap w:val="false"/>
          </w:tcPr>
          <w:p>
            <w:pPr>
              <w:pStyle w:val="10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№ п/п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590" w:type="dxa"/>
            <w:textDirection w:val="lrTb"/>
            <w:noWrap w:val="false"/>
          </w:tcPr>
          <w:p>
            <w:pPr>
              <w:pStyle w:val="10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Наименование показателя, технического, функционального параметра, ед. изм. показателя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63" w:type="dxa"/>
            <w:textDirection w:val="lrTb"/>
            <w:noWrap w:val="false"/>
          </w:tcPr>
          <w:p>
            <w:pPr>
              <w:pStyle w:val="10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Описание, значение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60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7590" w:type="dxa"/>
            <w:vAlign w:val="center"/>
            <w:textDirection w:val="lrTb"/>
            <w:noWrap w:val="false"/>
          </w:tcPr>
          <w:p>
            <w:pPr>
              <w:pStyle w:val="1060"/>
              <w:rPr>
                <w:color w:val="000000"/>
              </w:rPr>
            </w:pPr>
            <w:r>
              <w:rPr>
                <w:color w:val="000000"/>
              </w:rPr>
              <w:t xml:space="preserve">Совместимость с сетью ViPNet № 1388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63" w:type="dxa"/>
            <w:vAlign w:val="center"/>
            <w:textDirection w:val="lrTb"/>
            <w:noWrap w:val="false"/>
          </w:tcPr>
          <w:p>
            <w:pPr>
              <w:pStyle w:val="1060"/>
              <w:rPr>
                <w:color w:val="000000"/>
              </w:rPr>
            </w:pPr>
            <w:r>
              <w:rPr>
                <w:color w:val="000000"/>
              </w:rPr>
              <w:t xml:space="preserve">Наличие функции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60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7590" w:type="dxa"/>
            <w:vAlign w:val="center"/>
            <w:textDirection w:val="lrTb"/>
            <w:noWrap w:val="false"/>
          </w:tcPr>
          <w:p>
            <w:pPr>
              <w:pStyle w:val="1060"/>
              <w:rPr>
                <w:color w:val="000000"/>
              </w:rPr>
            </w:pPr>
            <w:r>
              <w:rPr>
                <w:color w:val="000000"/>
              </w:rPr>
              <w:t xml:space="preserve">Приём обращений и консультирование по электронной почте в рабочие дни с 9:00 до 18:00*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63" w:type="dxa"/>
            <w:vAlign w:val="center"/>
            <w:textDirection w:val="lrTb"/>
            <w:noWrap w:val="false"/>
          </w:tcPr>
          <w:p>
            <w:pPr>
              <w:pStyle w:val="1060"/>
              <w:rPr>
                <w:color w:val="000000"/>
              </w:rPr>
            </w:pPr>
            <w:r>
              <w:rPr>
                <w:color w:val="000000"/>
              </w:rPr>
              <w:t xml:space="preserve">Наличие функции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60"/>
              <w:rPr>
                <w:color w:val="000000"/>
              </w:rPr>
            </w:pPr>
            <w:r>
              <w:rPr>
                <w:color w:val="000000"/>
              </w:rPr>
              <w:t xml:space="preserve">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7590" w:type="dxa"/>
            <w:vAlign w:val="center"/>
            <w:textDirection w:val="lrTb"/>
            <w:noWrap w:val="false"/>
          </w:tcPr>
          <w:p>
            <w:pPr>
              <w:pStyle w:val="1060"/>
              <w:rPr>
                <w:color w:val="000000"/>
              </w:rPr>
            </w:pPr>
            <w:r>
              <w:rPr>
                <w:color w:val="000000"/>
              </w:rPr>
              <w:t xml:space="preserve">Приём обращений и консультирование по электронной почте в рабочие дни с 1:00 до 20:00*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63" w:type="dxa"/>
            <w:vAlign w:val="center"/>
            <w:textDirection w:val="lrTb"/>
            <w:noWrap w:val="false"/>
          </w:tcPr>
          <w:p>
            <w:pPr>
              <w:pStyle w:val="1060"/>
              <w:rPr>
                <w:color w:val="000000"/>
              </w:rPr>
            </w:pPr>
            <w:r>
              <w:rPr>
                <w:color w:val="000000"/>
              </w:rPr>
              <w:t xml:space="preserve">Наличие функции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60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7590" w:type="dxa"/>
            <w:vAlign w:val="center"/>
            <w:textDirection w:val="lrTb"/>
            <w:noWrap w:val="false"/>
          </w:tcPr>
          <w:p>
            <w:pPr>
              <w:pStyle w:val="1060"/>
              <w:rPr>
                <w:color w:val="000000"/>
              </w:rPr>
            </w:pPr>
            <w:r>
              <w:rPr>
                <w:color w:val="000000"/>
              </w:rPr>
              <w:t xml:space="preserve">Приём обращений и консультирование по телефону горячей линии в рабочие дни с 9:00 до 18:00*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63" w:type="dxa"/>
            <w:vAlign w:val="center"/>
            <w:textDirection w:val="lrTb"/>
            <w:noWrap w:val="false"/>
          </w:tcPr>
          <w:p>
            <w:pPr>
              <w:pStyle w:val="1060"/>
              <w:rPr>
                <w:color w:val="000000"/>
              </w:rPr>
            </w:pPr>
            <w:r>
              <w:rPr>
                <w:color w:val="000000"/>
              </w:rPr>
              <w:t xml:space="preserve">Наличие функции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60"/>
              <w:rPr>
                <w:color w:val="000000"/>
              </w:rPr>
            </w:pPr>
            <w:r>
              <w:rPr>
                <w:color w:val="000000"/>
              </w:rPr>
              <w:t xml:space="preserve">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7590" w:type="dxa"/>
            <w:vAlign w:val="center"/>
            <w:textDirection w:val="lrTb"/>
            <w:noWrap w:val="false"/>
          </w:tcPr>
          <w:p>
            <w:pPr>
              <w:pStyle w:val="1060"/>
              <w:rPr>
                <w:color w:val="000000"/>
              </w:rPr>
            </w:pPr>
            <w:r>
              <w:rPr>
                <w:color w:val="000000"/>
              </w:rPr>
              <w:t xml:space="preserve">Приём обращений и консультирование по телефону горячей линии в рабочие дни с 1:00 до 20:00*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63" w:type="dxa"/>
            <w:vAlign w:val="center"/>
            <w:textDirection w:val="lrTb"/>
            <w:noWrap w:val="false"/>
          </w:tcPr>
          <w:p>
            <w:pPr>
              <w:pStyle w:val="1060"/>
              <w:rPr>
                <w:color w:val="000000"/>
              </w:rPr>
            </w:pPr>
            <w:r>
              <w:rPr>
                <w:color w:val="000000"/>
              </w:rPr>
              <w:t xml:space="preserve">Наличие функции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60"/>
              <w:rPr>
                <w:color w:val="000000"/>
              </w:rPr>
            </w:pPr>
            <w:r>
              <w:rPr>
                <w:color w:val="000000"/>
              </w:rPr>
              <w:t xml:space="preserve">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7590" w:type="dxa"/>
            <w:vAlign w:val="center"/>
            <w:textDirection w:val="lrTb"/>
            <w:noWrap w:val="false"/>
          </w:tcPr>
          <w:p>
            <w:pPr>
              <w:pStyle w:val="1060"/>
              <w:rPr>
                <w:color w:val="000000"/>
              </w:rPr>
            </w:pPr>
            <w:r>
              <w:rPr>
                <w:color w:val="000000"/>
              </w:rPr>
              <w:t xml:space="preserve">Рекомендации по процессу установки продукта в объеме эксплуатационной документации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63" w:type="dxa"/>
            <w:vAlign w:val="center"/>
            <w:textDirection w:val="lrTb"/>
            <w:noWrap w:val="false"/>
          </w:tcPr>
          <w:p>
            <w:pPr>
              <w:pStyle w:val="1060"/>
              <w:rPr>
                <w:color w:val="000000"/>
              </w:rPr>
            </w:pPr>
            <w:r>
              <w:rPr>
                <w:color w:val="000000"/>
              </w:rPr>
              <w:t xml:space="preserve">Наличие функции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60"/>
              <w:rPr>
                <w:color w:val="000000"/>
              </w:rPr>
            </w:pPr>
            <w:r>
              <w:rPr>
                <w:color w:val="000000"/>
              </w:rPr>
              <w:t xml:space="preserve">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7590" w:type="dxa"/>
            <w:vAlign w:val="center"/>
            <w:textDirection w:val="lrTb"/>
            <w:noWrap w:val="false"/>
          </w:tcPr>
          <w:p>
            <w:pPr>
              <w:pStyle w:val="1060"/>
              <w:rPr>
                <w:color w:val="000000"/>
              </w:rPr>
            </w:pPr>
            <w:r>
              <w:rPr>
                <w:color w:val="000000"/>
              </w:rPr>
              <w:t xml:space="preserve">Рекомендации по настройке продукта в объеме эксплуатационной документации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63" w:type="dxa"/>
            <w:vAlign w:val="center"/>
            <w:textDirection w:val="lrTb"/>
            <w:noWrap w:val="false"/>
          </w:tcPr>
          <w:p>
            <w:pPr>
              <w:pStyle w:val="1060"/>
              <w:rPr>
                <w:color w:val="000000"/>
              </w:rPr>
            </w:pPr>
            <w:r>
              <w:rPr>
                <w:color w:val="000000"/>
              </w:rPr>
              <w:t xml:space="preserve">Наличие функции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60"/>
              <w:rPr>
                <w:color w:val="000000"/>
              </w:rPr>
            </w:pPr>
            <w:r>
              <w:rPr>
                <w:color w:val="000000"/>
              </w:rPr>
              <w:t xml:space="preserve">8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7590" w:type="dxa"/>
            <w:vAlign w:val="center"/>
            <w:textDirection w:val="lrTb"/>
            <w:noWrap w:val="false"/>
          </w:tcPr>
          <w:p>
            <w:pPr>
              <w:pStyle w:val="1060"/>
              <w:rPr>
                <w:color w:val="000000"/>
              </w:rPr>
            </w:pPr>
            <w:r>
              <w:rPr>
                <w:color w:val="000000"/>
              </w:rPr>
              <w:t xml:space="preserve">Диагностика с целью установления факта ошибки в работе программного продукта. Выявленная ошибка, в зависимости от сложности, устраняется в процессе диагностики или в последующих обновлениях ПО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63" w:type="dxa"/>
            <w:vAlign w:val="center"/>
            <w:textDirection w:val="lrTb"/>
            <w:noWrap w:val="false"/>
          </w:tcPr>
          <w:p>
            <w:pPr>
              <w:pStyle w:val="1060"/>
              <w:rPr>
                <w:color w:val="000000"/>
              </w:rPr>
            </w:pPr>
            <w:r>
              <w:rPr>
                <w:color w:val="000000"/>
              </w:rPr>
              <w:t xml:space="preserve">Наличие функции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60"/>
              <w:rPr>
                <w:color w:val="000000"/>
              </w:rPr>
            </w:pPr>
            <w:r>
              <w:rPr>
                <w:color w:val="000000"/>
              </w:rPr>
              <w:t xml:space="preserve">9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7590" w:type="dxa"/>
            <w:vAlign w:val="center"/>
            <w:textDirection w:val="lrTb"/>
            <w:noWrap w:val="false"/>
          </w:tcPr>
          <w:p>
            <w:pPr>
              <w:pStyle w:val="1060"/>
              <w:rPr>
                <w:color w:val="000000"/>
              </w:rPr>
            </w:pPr>
            <w:r>
              <w:rPr>
                <w:color w:val="000000"/>
              </w:rPr>
              <w:t xml:space="preserve">Рекомендации по «тонкой» настройке продукта после знакомства с особенностями ИТКС Пользователя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63" w:type="dxa"/>
            <w:vAlign w:val="center"/>
            <w:textDirection w:val="lrTb"/>
            <w:noWrap w:val="false"/>
          </w:tcPr>
          <w:p>
            <w:pPr>
              <w:pStyle w:val="1060"/>
              <w:rPr>
                <w:color w:val="000000"/>
              </w:rPr>
            </w:pPr>
            <w:r>
              <w:rPr>
                <w:color w:val="000000"/>
              </w:rPr>
              <w:t xml:space="preserve">Наличие функции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60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7590" w:type="dxa"/>
            <w:vAlign w:val="center"/>
            <w:textDirection w:val="lrTb"/>
            <w:noWrap w:val="false"/>
          </w:tcPr>
          <w:p>
            <w:pPr>
              <w:pStyle w:val="1060"/>
              <w:rPr>
                <w:color w:val="000000"/>
              </w:rPr>
            </w:pPr>
            <w:r>
              <w:rPr>
                <w:color w:val="000000"/>
              </w:rPr>
              <w:t xml:space="preserve">Обновление (hotfix), устраняющее дефекты, выявленные в продукте.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63" w:type="dxa"/>
            <w:vAlign w:val="center"/>
            <w:textDirection w:val="lrTb"/>
            <w:noWrap w:val="false"/>
          </w:tcPr>
          <w:p>
            <w:pPr>
              <w:pStyle w:val="1060"/>
              <w:rPr>
                <w:color w:val="000000"/>
              </w:rPr>
            </w:pPr>
            <w:r>
              <w:rPr>
                <w:color w:val="000000"/>
              </w:rPr>
              <w:t xml:space="preserve">Наличие функции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60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7590" w:type="dxa"/>
            <w:vAlign w:val="center"/>
            <w:textDirection w:val="lrTb"/>
            <w:noWrap w:val="false"/>
          </w:tcPr>
          <w:p>
            <w:pPr>
              <w:pStyle w:val="1060"/>
              <w:rPr>
                <w:color w:val="000000"/>
              </w:rPr>
            </w:pPr>
            <w:r>
              <w:rPr>
                <w:color w:val="000000"/>
              </w:rPr>
              <w:t xml:space="preserve">Обновление (hotfix), а также все изменения, производимые в рамках минорной (MINOR) версии продукта (service pack)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63" w:type="dxa"/>
            <w:vAlign w:val="center"/>
            <w:textDirection w:val="lrTb"/>
            <w:noWrap w:val="false"/>
          </w:tcPr>
          <w:p>
            <w:pPr>
              <w:pStyle w:val="1060"/>
              <w:rPr>
                <w:color w:val="000000"/>
              </w:rPr>
            </w:pPr>
            <w:r>
              <w:rPr>
                <w:color w:val="000000"/>
              </w:rPr>
              <w:t xml:space="preserve">Наличие функции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60"/>
              <w:rPr>
                <w:color w:val="000000"/>
              </w:rPr>
            </w:pPr>
            <w:r>
              <w:rPr>
                <w:color w:val="000000"/>
              </w:rPr>
              <w:t xml:space="preserve">12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7590" w:type="dxa"/>
            <w:vAlign w:val="center"/>
            <w:textDirection w:val="lrTb"/>
            <w:noWrap w:val="false"/>
          </w:tcPr>
          <w:p>
            <w:pPr>
              <w:pStyle w:val="1060"/>
              <w:rPr>
                <w:color w:val="000000"/>
              </w:rPr>
            </w:pPr>
            <w:r>
              <w:rPr>
                <w:color w:val="000000"/>
              </w:rPr>
              <w:t xml:space="preserve">Новые версии (изменение мажорной (MAJOR) версии, поколения) продукта без взимания дополнительной платы (для ПАК — только программные компоненты)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63" w:type="dxa"/>
            <w:vAlign w:val="center"/>
            <w:textDirection w:val="lrTb"/>
            <w:noWrap w:val="false"/>
          </w:tcPr>
          <w:p>
            <w:pPr>
              <w:pStyle w:val="1060"/>
              <w:rPr>
                <w:color w:val="000000"/>
              </w:rPr>
            </w:pPr>
            <w:r>
              <w:rPr>
                <w:color w:val="000000"/>
              </w:rPr>
              <w:t xml:space="preserve">Наличие функции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60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7590" w:type="dxa"/>
            <w:vAlign w:val="center"/>
            <w:textDirection w:val="lrTb"/>
            <w:noWrap w:val="false"/>
          </w:tcPr>
          <w:p>
            <w:pPr>
              <w:pStyle w:val="1060"/>
              <w:rPr>
                <w:color w:val="000000"/>
              </w:rPr>
            </w:pPr>
            <w:r>
              <w:rPr>
                <w:color w:val="000000"/>
              </w:rPr>
              <w:t xml:space="preserve">Восстановление работоспособности (ремонт) вышедшего из строя оборудования (аппаратной платформы ПАК) из состава Продуктов Пользователя в соответствии с гарантийными обязательствами АО «ИнфоТеКС»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63" w:type="dxa"/>
            <w:vAlign w:val="center"/>
            <w:textDirection w:val="lrTb"/>
            <w:noWrap w:val="false"/>
          </w:tcPr>
          <w:p>
            <w:pPr>
              <w:pStyle w:val="1060"/>
              <w:rPr>
                <w:color w:val="000000"/>
              </w:rPr>
            </w:pPr>
            <w:r>
              <w:rPr>
                <w:color w:val="000000"/>
              </w:rPr>
              <w:t xml:space="preserve">Наличие функции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60"/>
              <w:rPr>
                <w:color w:val="000000"/>
              </w:rPr>
            </w:pPr>
            <w:r>
              <w:rPr>
                <w:color w:val="000000"/>
              </w:rPr>
              <w:t xml:space="preserve">14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7590" w:type="dxa"/>
            <w:vAlign w:val="center"/>
            <w:textDirection w:val="lrTb"/>
            <w:noWrap w:val="false"/>
          </w:tcPr>
          <w:p>
            <w:pPr>
              <w:pStyle w:val="1060"/>
              <w:rPr>
                <w:color w:val="000000"/>
              </w:rPr>
            </w:pPr>
            <w:r>
              <w:rPr>
                <w:color w:val="000000"/>
              </w:rPr>
              <w:t xml:space="preserve">Время реакции на обращения пользователя для Инцидента уровня «Критичный», часов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63" w:type="dxa"/>
            <w:vAlign w:val="center"/>
            <w:textDirection w:val="lrTb"/>
            <w:noWrap w:val="false"/>
          </w:tcPr>
          <w:p>
            <w:pPr>
              <w:pStyle w:val="1060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60"/>
              <w:rPr>
                <w:color w:val="000000"/>
              </w:rPr>
            </w:pPr>
            <w:r>
              <w:rPr>
                <w:color w:val="000000"/>
              </w:rPr>
              <w:t xml:space="preserve">15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7590" w:type="dxa"/>
            <w:vAlign w:val="center"/>
            <w:textDirection w:val="lrTb"/>
            <w:noWrap w:val="false"/>
          </w:tcPr>
          <w:p>
            <w:pPr>
              <w:pStyle w:val="1060"/>
              <w:rPr>
                <w:color w:val="000000"/>
              </w:rPr>
            </w:pPr>
            <w:r>
              <w:rPr>
                <w:color w:val="000000"/>
              </w:rPr>
              <w:t xml:space="preserve">Время реакции на обращения пользователя для Инцидента уровня «Средний», часов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63" w:type="dxa"/>
            <w:vAlign w:val="center"/>
            <w:textDirection w:val="lrTb"/>
            <w:noWrap w:val="false"/>
          </w:tcPr>
          <w:p>
            <w:pPr>
              <w:pStyle w:val="1060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60"/>
              <w:rPr>
                <w:color w:val="000000"/>
              </w:rPr>
            </w:pPr>
            <w:r>
              <w:rPr>
                <w:color w:val="000000"/>
              </w:rPr>
              <w:t xml:space="preserve">16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7590" w:type="dxa"/>
            <w:vAlign w:val="center"/>
            <w:textDirection w:val="lrTb"/>
            <w:noWrap w:val="false"/>
          </w:tcPr>
          <w:p>
            <w:pPr>
              <w:pStyle w:val="1060"/>
              <w:rPr>
                <w:color w:val="000000"/>
              </w:rPr>
            </w:pPr>
            <w:r>
              <w:rPr>
                <w:color w:val="000000"/>
              </w:rPr>
              <w:t xml:space="preserve">Время реакции на обращения пользователя для Инцидента уровня «Низкий», часов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63" w:type="dxa"/>
            <w:vAlign w:val="center"/>
            <w:textDirection w:val="lrTb"/>
            <w:noWrap w:val="false"/>
          </w:tcPr>
          <w:p>
            <w:pPr>
              <w:pStyle w:val="1060"/>
              <w:rPr>
                <w:color w:val="000000"/>
              </w:rPr>
            </w:pPr>
            <w:r>
              <w:rPr>
                <w:color w:val="000000"/>
              </w:rPr>
              <w:t xml:space="preserve">8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pStyle w:val="1005"/>
        <w:contextualSpacing w:val="0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 - указано московское время.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005"/>
        <w:contextualSpacing w:val="0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005"/>
        <w:numPr>
          <w:ilvl w:val="0"/>
          <w:numId w:val="9"/>
        </w:numPr>
        <w:contextualSpacing w:val="0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СРОК, МЕСТО И ПОРЯДОК ПОСТАВКИ 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1005"/>
        <w:numPr>
          <w:ilvl w:val="1"/>
          <w:numId w:val="9"/>
        </w:numPr>
        <w:contextualSpacing w:val="0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Сертификат предоставляется Заказчику </w:t>
      </w:r>
      <w:r>
        <w:rPr>
          <w:rFonts w:ascii="Times New Roman" w:hAnsi="Times New Roman"/>
          <w:b/>
          <w:sz w:val="24"/>
          <w:szCs w:val="24"/>
        </w:rPr>
        <w:t xml:space="preserve">в течение 15 (пятнадцати) рабочих дней</w:t>
      </w:r>
      <w:r>
        <w:rPr>
          <w:rFonts w:ascii="Times New Roman" w:hAnsi="Times New Roman"/>
          <w:sz w:val="24"/>
          <w:szCs w:val="24"/>
        </w:rPr>
        <w:t xml:space="preserve">, с даты заключения государственного контракта в виде бумажного документа по адресу: 127254, город Москва, ул. Добролюбова, д. 3 стр. 1.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005"/>
        <w:numPr>
          <w:ilvl w:val="1"/>
          <w:numId w:val="9"/>
        </w:numPr>
        <w:contextualSpacing w:val="0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оставка сертификата осуществляется в место поставки силами и за счет средств Поставщика в рабочие дни с 10.00 до 16.00 по московскому времени. О дате и времени доставки Поставщик уведомляет Заказчика не менее чем за 1 (Один) рабочий день до даты доставки.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005"/>
        <w:contextualSpacing w:val="0"/>
        <w:ind w:left="0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005"/>
        <w:numPr>
          <w:ilvl w:val="0"/>
          <w:numId w:val="9"/>
        </w:numPr>
        <w:contextualSpacing w:val="0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СРОК И ПОРЯДОК ПРИЕМКИ 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1005"/>
        <w:numPr>
          <w:ilvl w:val="1"/>
          <w:numId w:val="9"/>
        </w:numPr>
        <w:contextualSpacing w:val="0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Приемка Сертификата осуществляется с учетом норм, установленных ст. 94 Федерального закона от 05.04.2013 № 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005"/>
        <w:numPr>
          <w:ilvl w:val="1"/>
          <w:numId w:val="9"/>
        </w:numPr>
        <w:contextualSpacing w:val="0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 направления Заказчику документа о приемке в бумажном виде: </w:t>
      </w:r>
      <w:r>
        <w:rPr>
          <w:rFonts w:ascii="Times New Roman" w:hAnsi="Times New Roman"/>
          <w:b/>
          <w:sz w:val="24"/>
          <w:szCs w:val="24"/>
        </w:rPr>
        <w:t xml:space="preserve">в течение 3 (Трех) рабочих дней</w:t>
      </w:r>
      <w:r>
        <w:rPr>
          <w:rFonts w:ascii="Times New Roman" w:hAnsi="Times New Roman"/>
          <w:sz w:val="24"/>
          <w:szCs w:val="24"/>
        </w:rPr>
        <w:t xml:space="preserve">, следующих за днем поставки Сертификата.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005"/>
        <w:numPr>
          <w:ilvl w:val="1"/>
          <w:numId w:val="9"/>
        </w:numPr>
        <w:contextualSpacing w:val="0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 приемки Сертификата: </w:t>
      </w:r>
      <w:r>
        <w:rPr>
          <w:rFonts w:ascii="Times New Roman" w:hAnsi="Times New Roman"/>
          <w:b/>
          <w:sz w:val="24"/>
          <w:szCs w:val="24"/>
        </w:rPr>
        <w:t xml:space="preserve">в течение 5 (Пяти) рабочих дней</w:t>
      </w:r>
      <w:r>
        <w:rPr>
          <w:rFonts w:ascii="Times New Roman" w:hAnsi="Times New Roman"/>
          <w:sz w:val="24"/>
          <w:szCs w:val="24"/>
        </w:rPr>
        <w:t xml:space="preserve">, следующих за днем поступления Заказчику документа о приемке. При наличии замечаний Заказчик </w:t>
      </w:r>
      <w:r>
        <w:rPr>
          <w:rFonts w:ascii="Times New Roman" w:hAnsi="Times New Roman"/>
          <w:b/>
          <w:sz w:val="24"/>
          <w:szCs w:val="24"/>
        </w:rPr>
        <w:t xml:space="preserve">в течение 5 (Пяти) рабочих дней</w:t>
      </w:r>
      <w:r>
        <w:rPr>
          <w:rFonts w:ascii="Times New Roman" w:hAnsi="Times New Roman"/>
          <w:sz w:val="24"/>
          <w:szCs w:val="24"/>
        </w:rPr>
        <w:t xml:space="preserve"> со дня получения от Поставщика документа и приемке формирует, подписывает и направляет мотивированный отказ с указанием причин такого отказа и срока для устранения замечаний.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005"/>
        <w:numPr>
          <w:ilvl w:val="1"/>
          <w:numId w:val="9"/>
        </w:numPr>
        <w:contextualSpacing w:val="0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 повторного направления Заказчику документа о приемке: </w:t>
      </w:r>
      <w:r>
        <w:rPr>
          <w:rFonts w:ascii="Times New Roman" w:hAnsi="Times New Roman"/>
          <w:b/>
          <w:sz w:val="24"/>
          <w:szCs w:val="24"/>
        </w:rPr>
        <w:t xml:space="preserve">в течение 3 (трех) рабочих дней</w:t>
      </w:r>
      <w:r>
        <w:rPr>
          <w:rFonts w:ascii="Times New Roman" w:hAnsi="Times New Roman"/>
          <w:sz w:val="24"/>
          <w:szCs w:val="24"/>
        </w:rPr>
        <w:t xml:space="preserve">, следующих за днем окончания срока для устранения замечаний.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line="276" w:lineRule="auto"/>
        <w:tabs>
          <w:tab w:val="left" w:pos="993" w:leader="none"/>
        </w:tabs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1005"/>
        <w:numPr>
          <w:ilvl w:val="0"/>
          <w:numId w:val="9"/>
        </w:numPr>
        <w:contextualSpacing w:val="0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УСЛОВИЯ ОПЛАТЫ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1005"/>
        <w:numPr>
          <w:ilvl w:val="1"/>
          <w:numId w:val="9"/>
        </w:numPr>
        <w:contextualSpacing w:val="0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Оплата производится </w:t>
      </w:r>
      <w:r>
        <w:rPr>
          <w:rFonts w:ascii="Times New Roman" w:hAnsi="Times New Roman"/>
          <w:b/>
          <w:sz w:val="24"/>
          <w:szCs w:val="24"/>
        </w:rPr>
        <w:t xml:space="preserve">в течение 7 (семи) рабочих дней</w:t>
      </w:r>
      <w:r>
        <w:rPr>
          <w:rFonts w:ascii="Times New Roman" w:hAnsi="Times New Roman"/>
          <w:sz w:val="24"/>
          <w:szCs w:val="24"/>
        </w:rPr>
        <w:t xml:space="preserve"> с даты подписания Сторонами документа о приемке. Авансирование не предусмотрено.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005"/>
        <w:contextualSpacing w:val="0"/>
        <w:ind w:left="0"/>
        <w:jc w:val="both"/>
        <w:spacing w:line="276" w:lineRule="auto"/>
        <w:tabs>
          <w:tab w:val="left" w:pos="993" w:leader="none"/>
        </w:tabs>
      </w:pPr>
      <w:r/>
      <w:r/>
    </w:p>
    <w:p>
      <w:pPr>
        <w:pStyle w:val="1005"/>
        <w:numPr>
          <w:ilvl w:val="0"/>
          <w:numId w:val="9"/>
        </w:numPr>
        <w:contextualSpacing w:val="0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ГАРАНТИЙНЫЕ ОБЯЗАТЕЛЬСТВА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1005"/>
        <w:numPr>
          <w:ilvl w:val="1"/>
          <w:numId w:val="9"/>
        </w:numPr>
        <w:contextualSpacing w:val="0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Поставщик гарантирует получение Заказчиком (Конечным пользователем)</w:t>
      </w:r>
      <w:r>
        <w:rPr>
          <w:rFonts w:ascii="Times New Roman" w:hAnsi="Times New Roman"/>
          <w:sz w:val="24"/>
          <w:szCs w:val="24"/>
        </w:rPr>
        <w:t xml:space="preserve"> сервиса технической поддержки продуктов ViPNet на условиях, указанных в настоящем техническом задании, и в соответствии с Соглашением об уровне сервиса (Service Level Agreement) АО «ИнфоТеКС» https://infotecs.ru/support/sla/ в течение гарантийного срока.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005"/>
        <w:numPr>
          <w:ilvl w:val="1"/>
          <w:numId w:val="9"/>
        </w:numPr>
        <w:contextualSpacing w:val="0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Гарантийный срок на Сертификат равен сроку действия Сертификата.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005"/>
        <w:numPr>
          <w:ilvl w:val="1"/>
          <w:numId w:val="9"/>
        </w:numPr>
        <w:contextualSpacing w:val="0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Поставщик несет ответственность за недостатки Сертификата, обнаруженные в пределах гарантийного срока, а также за последствия невозможности использования Заказчиком Сертификата, на условиях, предусмотренны</w:t>
      </w:r>
      <w:r>
        <w:rPr>
          <w:rFonts w:ascii="Times New Roman" w:hAnsi="Times New Roman"/>
          <w:sz w:val="24"/>
          <w:szCs w:val="24"/>
        </w:rPr>
        <w:t xml:space="preserve">х</w:t>
      </w:r>
      <w:r>
        <w:rPr>
          <w:rFonts w:ascii="Times New Roman" w:hAnsi="Times New Roman"/>
          <w:sz w:val="24"/>
          <w:szCs w:val="24"/>
        </w:rPr>
        <w:t xml:space="preserve"> настоящим техническим заданием.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005"/>
        <w:numPr>
          <w:ilvl w:val="1"/>
          <w:numId w:val="9"/>
        </w:numPr>
        <w:contextualSpacing w:val="0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Устранение недостатков Сертификата осуществляется силами и за счет средств Поставщика на основании претензии Заказчика в установленный в претензии срок.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005"/>
        <w:numPr>
          <w:ilvl w:val="1"/>
          <w:numId w:val="9"/>
        </w:numPr>
        <w:contextualSpacing w:val="0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Гарантийное обслуживание аппаратных платформ из состава ПАК ViPNet осуществляется в соответствии с Правилами гарантийного обслуживания ПАК ViPNet </w:t>
      </w:r>
      <w:r>
        <w:rPr>
          <w:rFonts w:ascii="Times New Roman" w:hAnsi="Times New Roman"/>
          <w:sz w:val="24"/>
          <w:szCs w:val="24"/>
        </w:rPr>
        <w:t xml:space="preserve">https://infotecs.ru/support/rules/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005"/>
        <w:contextualSpacing w:val="0"/>
        <w:ind w:left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005"/>
        <w:numPr>
          <w:ilvl w:val="0"/>
          <w:numId w:val="9"/>
        </w:numPr>
        <w:contextualSpacing w:val="0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ТРЕБОВАНИЯ К ПОСТАВЩИКУ (УЧАСТНИКУ ЗАКУПКИ)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1005"/>
        <w:numPr>
          <w:ilvl w:val="1"/>
          <w:numId w:val="9"/>
        </w:numPr>
        <w:contextualSpacing w:val="0"/>
        <w:ind w:left="142" w:firstLine="425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Поставщик (участник закупки) должен предоставить копию партнёрского соглашения или выписку из партнёрского соглашения, подтверждающие право на предоставление Сертификата Заказчику.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005"/>
        <w:numPr>
          <w:ilvl w:val="1"/>
          <w:numId w:val="9"/>
        </w:numPr>
        <w:contextualSpacing w:val="0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Поставщик (участник закупки) должен обладать следующей действующей лицензией: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061"/>
        <w:ind w:firstLine="567"/>
        <w:jc w:val="both"/>
        <w:spacing w:before="60" w:after="60" w:line="276" w:lineRule="auto"/>
        <w:rPr>
          <w:b/>
          <w:color w:val="auto"/>
          <w:sz w:val="24"/>
        </w:rPr>
      </w:pPr>
      <w:r>
        <w:rPr>
          <w:color w:val="auto"/>
          <w:sz w:val="24"/>
        </w:rPr>
        <w:t xml:space="preserve">- </w:t>
      </w:r>
      <w:r>
        <w:rPr>
          <w:b/>
          <w:i/>
          <w:color w:val="auto"/>
          <w:sz w:val="24"/>
        </w:rPr>
        <w:t xml:space="preserve">лицензия ФСБ России на деятельность</w:t>
      </w:r>
      <w:r>
        <w:rPr>
          <w:color w:val="auto"/>
          <w:sz w:val="24"/>
        </w:rPr>
        <w:t xml:space="preserve"> по разработке, </w:t>
      </w:r>
      <w:r>
        <w:rPr>
          <w:color w:val="auto"/>
          <w:sz w:val="24"/>
        </w:rPr>
        <w:t xml:space="preserve">производству, распространению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выполнению работ, оказанию услуг в области шифрования информа</w:t>
      </w:r>
      <w:r>
        <w:rPr>
          <w:color w:val="auto"/>
          <w:sz w:val="24"/>
        </w:rPr>
        <w:t xml:space="preserve">ции, техническому обслуживанию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 (за исключением случая, если техническое обслуживание шифрова</w:t>
      </w:r>
      <w:r>
        <w:rPr>
          <w:color w:val="auto"/>
          <w:sz w:val="24"/>
        </w:rPr>
        <w:t xml:space="preserve">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осуществляется для обеспечения собственных нужд юридического лица или индивидуального предпринимат</w:t>
      </w:r>
      <w:r>
        <w:rPr>
          <w:color w:val="auto"/>
          <w:sz w:val="24"/>
        </w:rPr>
        <w:t xml:space="preserve">еля), в соответствии с постановлением Правительства Российской Федерации от 16 апреля 2012г. №313 «Об утверждении Положения о лицензировании деятельности по разработке, производству, распространению шифровальных (криптографических) средств, информационных </w:t>
      </w:r>
      <w:r>
        <w:rPr>
          <w:color w:val="auto"/>
          <w:sz w:val="24"/>
        </w:rPr>
        <w:t xml:space="preserve">систем и телекоммуникационных систем, защищенных с использованием шифровальных (криптографических) средств, выполнению работ, оказанию услуг в области шифрования информации, те</w:t>
      </w:r>
      <w:r>
        <w:rPr>
          <w:color w:val="auto"/>
          <w:sz w:val="24"/>
        </w:rPr>
        <w:t xml:space="preserve">хническому обслуживанию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 (за исключением случая, если техническое обслуживание шифровальных (</w:t>
      </w:r>
      <w:r>
        <w:rPr>
          <w:color w:val="auto"/>
          <w:sz w:val="24"/>
        </w:rPr>
        <w:t xml:space="preserve">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осуществляется для обеспечения собственных нужд юридического лица или индивидуального предпринимателя)», </w:t>
      </w:r>
      <w:r>
        <w:rPr>
          <w:b/>
          <w:color w:val="auto"/>
          <w:sz w:val="24"/>
        </w:rPr>
        <w:t xml:space="preserve">а именно:</w:t>
      </w:r>
      <w:r>
        <w:rPr>
          <w:b/>
          <w:color w:val="auto"/>
          <w:sz w:val="24"/>
        </w:rPr>
      </w:r>
      <w:r>
        <w:rPr>
          <w:b/>
          <w:color w:val="auto"/>
          <w:sz w:val="24"/>
        </w:rPr>
      </w:r>
    </w:p>
    <w:p>
      <w:pPr>
        <w:pStyle w:val="1061"/>
        <w:ind w:firstLine="567"/>
        <w:jc w:val="both"/>
        <w:spacing w:after="60" w:line="276" w:lineRule="auto"/>
        <w:rPr>
          <w:color w:val="auto"/>
          <w:sz w:val="24"/>
        </w:rPr>
      </w:pPr>
      <w:r>
        <w:rPr>
          <w:color w:val="auto"/>
          <w:sz w:val="24"/>
        </w:rPr>
        <w:t xml:space="preserve">«21. Передача шифроваль</w:t>
      </w:r>
      <w:r>
        <w:rPr>
          <w:color w:val="auto"/>
          <w:sz w:val="24"/>
        </w:rPr>
        <w:t xml:space="preserve">ных (криптографических) средств, за исключением шифровальных (криптографических) средств защиты фискальных данных, разработанных для применения в составе контрольно-кассовой техники, сертифицированных Федеральной службой безопасности Российской Федерации.»</w:t>
      </w:r>
      <w:r>
        <w:rPr>
          <w:color w:val="auto"/>
          <w:sz w:val="24"/>
        </w:rPr>
      </w:r>
      <w:r>
        <w:rPr>
          <w:color w:val="auto"/>
          <w:sz w:val="24"/>
        </w:rPr>
      </w:r>
    </w:p>
    <w:p>
      <w:pPr>
        <w:pStyle w:val="1061"/>
        <w:ind w:firstLine="567"/>
        <w:jc w:val="both"/>
        <w:spacing w:after="60" w:line="276" w:lineRule="auto"/>
        <w:rPr>
          <w:color w:val="auto"/>
          <w:sz w:val="24"/>
        </w:rPr>
      </w:pPr>
      <w:r>
        <w:rPr>
          <w:color w:val="auto"/>
          <w:sz w:val="24"/>
        </w:rPr>
      </w:r>
      <w:r>
        <w:rPr>
          <w:color w:val="auto"/>
          <w:sz w:val="24"/>
        </w:rPr>
      </w:r>
      <w:r>
        <w:rPr>
          <w:color w:val="auto"/>
          <w:sz w:val="24"/>
        </w:rPr>
      </w:r>
    </w:p>
    <w:p>
      <w:pPr>
        <w:pStyle w:val="1005"/>
        <w:numPr>
          <w:ilvl w:val="0"/>
          <w:numId w:val="9"/>
        </w:numPr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ЗАВЕРЕНИЯ ОБ ОБСТОЯТЕЛЬСТВАХ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jc w:val="both"/>
        <w:spacing w:line="276" w:lineRule="auto"/>
        <w:tabs>
          <w:tab w:val="left" w:pos="993" w:leader="none"/>
        </w:tabs>
      </w:pPr>
      <w:r>
        <w:tab/>
        <w:t xml:space="preserve">Поставщик (участник закупки) гарантирует, что передача/предоставление Сертификата Заказчику не нарушает прав и интересов третьих лиц. Если третье лицо по основанию, возникшему после исполнения государственного контракта, направит претензию или предъявит З</w:t>
      </w:r>
      <w:r>
        <w:t xml:space="preserve">аказчику иск о неправомерности использования Сертификата, предоставленного в рамках исполнения государственного контракта, Заказчик немедленно извещает об этом Поставщика (участника закупки) и воздерживается от всяких признаний, заявлений или соглашений с </w:t>
      </w:r>
      <w:r>
        <w:t xml:space="preserve">третьими лицами по вопросу урегулирования споров и рассмотрению претензий. В указанных случаях Поставщик (участник закупки) самостоятельно ведет переговоры по урегулированию споров и осуществляет рассмотрение претензий.</w:t>
      </w:r>
      <w:r/>
    </w:p>
    <w:p>
      <w:pPr>
        <w:pStyle w:val="886"/>
        <w:ind w:left="0" w:right="0" w:firstLine="567"/>
        <w:spacing w:line="276" w:lineRule="auto"/>
        <w:tabs>
          <w:tab w:val="clear" w:pos="708" w:leader="none"/>
          <w:tab w:val="left" w:pos="993" w:leader="none"/>
        </w:tabs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</w:r>
      <w:r>
        <w:rPr>
          <w:b/>
          <w:sz w:val="22"/>
          <w:szCs w:val="22"/>
          <w:u w:val="single"/>
        </w:rPr>
      </w:r>
      <w:r>
        <w:rPr>
          <w:b/>
          <w:sz w:val="22"/>
          <w:szCs w:val="22"/>
          <w:u w:val="single"/>
        </w:rPr>
      </w:r>
    </w:p>
    <w:p>
      <w:pPr>
        <w:pStyle w:val="1043"/>
      </w:pPr>
      <w:r/>
      <w:r/>
    </w:p>
    <w:tbl>
      <w:tblPr>
        <w:tblW w:w="10008" w:type="dxa"/>
        <w:tblInd w:w="1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966"/>
        <w:gridCol w:w="5041"/>
      </w:tblGrid>
      <w:tr>
        <w:trPr>
          <w:trHeight w:val="860"/>
        </w:trPr>
        <w:tc>
          <w:tcPr>
            <w:tcW w:w="4966" w:type="dxa"/>
            <w:textDirection w:val="lrTb"/>
            <w:noWrap w:val="false"/>
          </w:tcPr>
          <w:p>
            <w:pPr>
              <w:pStyle w:val="1043"/>
              <w:ind w:left="0" w:right="0" w:firstLine="0"/>
              <w:spacing w:before="0" w:after="0"/>
              <w:tabs>
                <w:tab w:val="clear" w:pos="708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u w:val="single"/>
              </w:rPr>
              <w:t xml:space="preserve">Заказчик: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86"/>
              <w:numPr>
                <w:ilvl w:val="0"/>
                <w:numId w:val="0"/>
              </w:numPr>
              <w:ind w:left="0" w:right="0" w:firstLine="0"/>
              <w:widowControl w:val="off"/>
              <w:tabs>
                <w:tab w:val="clear" w:pos="708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 xml:space="preserve">ФКУ «Росдормониторинг»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86"/>
              <w:widowControl w:val="off"/>
              <w:tabs>
                <w:tab w:val="clear" w:pos="708" w:leader="none"/>
                <w:tab w:val="left" w:pos="993" w:leader="none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cs="Times New Roman"/>
                <w:b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r>
          </w:p>
        </w:tc>
        <w:tc>
          <w:tcPr>
            <w:tcW w:w="5041" w:type="dxa"/>
            <w:textDirection w:val="lrTb"/>
            <w:noWrap w:val="false"/>
          </w:tcPr>
          <w:p>
            <w:pPr>
              <w:pStyle w:val="1043"/>
              <w:ind w:left="0" w:right="0" w:firstLine="0"/>
              <w:spacing w:before="0" w:after="0"/>
              <w:tabs>
                <w:tab w:val="clear" w:pos="708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u w:val="single"/>
              </w:rPr>
              <w:t xml:space="preserve">Поставщик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u w:val="single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1043"/>
              <w:ind w:left="0" w:right="0" w:firstLine="0"/>
              <w:spacing w:before="0" w:after="0"/>
              <w:tabs>
                <w:tab w:val="clear" w:pos="708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1043"/>
              <w:ind w:left="0" w:right="0" w:firstLine="0"/>
              <w:spacing w:before="0" w:after="0"/>
              <w:tabs>
                <w:tab w:val="clear" w:pos="708" w:leader="none"/>
                <w:tab w:val="left" w:pos="993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966" w:type="dxa"/>
            <w:textDirection w:val="lrTb"/>
            <w:noWrap w:val="false"/>
          </w:tcPr>
          <w:p>
            <w:pPr>
              <w:pStyle w:val="1043"/>
              <w:ind w:left="0" w:right="0" w:firstLine="0"/>
              <w:spacing w:before="0" w:after="0"/>
              <w:tabs>
                <w:tab w:val="clear" w:pos="708" w:leader="none"/>
                <w:tab w:val="left" w:pos="993" w:leader="none"/>
              </w:tabs>
            </w:pP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  <w:t xml:space="preserve">Первый з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  <w:t xml:space="preserve">аместитель директора</w:t>
            </w:r>
            <w:r/>
          </w:p>
          <w:p>
            <w:pPr>
              <w:pStyle w:val="1043"/>
              <w:ind w:left="0" w:right="0" w:firstLine="0"/>
              <w:spacing w:before="0" w:after="0"/>
              <w:tabs>
                <w:tab w:val="clear" w:pos="708" w:leader="none"/>
                <w:tab w:val="left" w:pos="993" w:leader="none"/>
              </w:tabs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</w:r>
          </w:p>
          <w:p>
            <w:pPr>
              <w:pStyle w:val="1043"/>
              <w:ind w:left="0" w:right="0" w:firstLine="0"/>
              <w:spacing w:before="0" w:after="0"/>
              <w:tabs>
                <w:tab w:val="clear" w:pos="708" w:leader="none"/>
                <w:tab w:val="left" w:pos="993" w:leader="none"/>
              </w:tabs>
            </w:pP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  <w:t xml:space="preserve">______________________ 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  <w:t xml:space="preserve">Карымов</w:t>
            </w:r>
            <w:r/>
          </w:p>
          <w:p>
            <w:pPr>
              <w:pStyle w:val="1043"/>
              <w:ind w:left="0" w:right="0" w:firstLine="0"/>
              <w:spacing w:before="0" w:after="0"/>
            </w:pPr>
            <w:r>
              <w:rPr>
                <w:rFonts w:ascii="Times New Roman" w:hAnsi="Times New Roman" w:cs="Times New Roman"/>
                <w:szCs w:val="24"/>
              </w:rPr>
              <w:t xml:space="preserve">М.П.</w:t>
            </w:r>
            <w:r/>
          </w:p>
        </w:tc>
        <w:tc>
          <w:tcPr>
            <w:tcW w:w="5041" w:type="dxa"/>
            <w:textDirection w:val="lrTb"/>
            <w:noWrap w:val="false"/>
          </w:tcPr>
          <w:p>
            <w:pPr>
              <w:pStyle w:val="886"/>
              <w:ind w:left="0" w:right="0" w:firstLine="0"/>
              <w:jc w:val="both"/>
              <w:spacing w:before="0" w:after="0" w:line="240" w:lineRule="auto"/>
              <w:widowControl w:val="off"/>
              <w:rPr>
                <w:b w:val="0"/>
              </w:rPr>
            </w:pPr>
            <w:r>
              <w:rPr>
                <w:b w:val="0"/>
                <w:bCs/>
              </w:rPr>
              <w:t xml:space="preserve">______________</w:t>
            </w:r>
            <w:r>
              <w:rPr>
                <w:b w:val="0"/>
              </w:rPr>
            </w:r>
            <w:r>
              <w:rPr>
                <w:b w:val="0"/>
              </w:rPr>
            </w:r>
          </w:p>
          <w:p>
            <w:pPr>
              <w:pStyle w:val="886"/>
              <w:ind w:left="0" w:right="0" w:firstLine="0"/>
              <w:jc w:val="both"/>
              <w:spacing w:before="0" w:after="0" w:line="240" w:lineRule="auto"/>
              <w:widowControl w:val="off"/>
              <w:rPr>
                <w:b w:val="0"/>
              </w:rPr>
            </w:pPr>
            <w:r>
              <w:rPr>
                <w:b w:val="0"/>
              </w:rPr>
            </w:r>
            <w:r>
              <w:rPr>
                <w:b w:val="0"/>
              </w:rPr>
            </w:r>
            <w:r>
              <w:rPr>
                <w:b w:val="0"/>
              </w:rPr>
            </w:r>
          </w:p>
          <w:p>
            <w:pPr>
              <w:pStyle w:val="886"/>
              <w:jc w:val="left"/>
              <w:spacing w:before="7" w:after="0" w:line="240" w:lineRule="auto"/>
              <w:rPr>
                <w:b/>
                <w:bCs/>
              </w:rPr>
            </w:pPr>
            <w:r>
              <w:rPr>
                <w:b w:val="0"/>
                <w:color w:val="000000"/>
              </w:rPr>
              <w:t xml:space="preserve">___________________ </w:t>
            </w:r>
            <w:r>
              <w:rPr>
                <w:b/>
                <w:bCs/>
                <w:color w:val="000000"/>
              </w:rPr>
              <w:t xml:space="preserve">___________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1043"/>
              <w:ind w:left="0" w:right="0" w:firstLine="0"/>
              <w:spacing w:before="0" w:after="0"/>
            </w:pPr>
            <w:r>
              <w:rPr>
                <w:rFonts w:ascii="Times New Roman" w:hAnsi="Times New Roman" w:cs="Times New Roman"/>
                <w:szCs w:val="24"/>
              </w:rPr>
              <w:t xml:space="preserve">М.П.</w:t>
            </w:r>
            <w:r/>
          </w:p>
        </w:tc>
      </w:tr>
    </w:tbl>
    <w:p>
      <w:pPr>
        <w:pStyle w:val="886"/>
        <w:spacing w:before="0" w:after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86"/>
        <w:spacing w:before="0" w:after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before="0" w:after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before="0" w:after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before="0" w:after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before="0" w:after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before="0" w:after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before="0" w:after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before="0" w:after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before="0" w:after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before="0" w:after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before="0" w:after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before="0" w:after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before="0" w:after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before="0" w:after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before="0" w:after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before="0" w:after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before="0" w:after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before="0" w:after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before="0" w:after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before="0" w:after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before="0" w:after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before="0" w:after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before="0" w:after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before="0" w:after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before="0" w:after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before="0" w:after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before="0" w:after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before="0" w:after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before="0" w:after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before="0" w:after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before="0" w:after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before="0" w:after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before="0" w:after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86"/>
        <w:spacing w:before="0" w:after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86"/>
        <w:ind w:left="0" w:right="30" w:firstLine="0"/>
        <w:jc w:val="right"/>
        <w:spacing w:line="276" w:lineRule="auto"/>
        <w:rPr>
          <w:highlight w:val="none"/>
        </w:rPr>
      </w:pPr>
      <w:r>
        <w:t xml:space="preserve">Приложение №</w:t>
      </w:r>
      <w:r>
        <w:t xml:space="preserve">2</w:t>
      </w:r>
      <w:r>
        <w:rPr>
          <w:highlight w:val="none"/>
        </w:rPr>
      </w:r>
      <w:r>
        <w:rPr>
          <w:highlight w:val="none"/>
        </w:rPr>
      </w:r>
    </w:p>
    <w:p>
      <w:pPr>
        <w:pStyle w:val="886"/>
        <w:ind w:left="5672" w:right="0" w:firstLine="0"/>
        <w:jc w:val="right"/>
        <w:spacing w:line="276" w:lineRule="auto"/>
      </w:pPr>
      <w:r>
        <w:t xml:space="preserve">к государственному контракту </w:t>
      </w:r>
      <w:r/>
    </w:p>
    <w:p>
      <w:pPr>
        <w:pStyle w:val="886"/>
        <w:ind w:left="5672" w:right="0" w:firstLine="0"/>
        <w:jc w:val="right"/>
      </w:pPr>
      <w:r>
        <w:t xml:space="preserve">№ </w:t>
      </w:r>
      <w:r>
        <w:t xml:space="preserve">_____________ </w:t>
      </w:r>
      <w:r/>
    </w:p>
    <w:p>
      <w:pPr>
        <w:pStyle w:val="886"/>
        <w:ind w:left="5672" w:right="0" w:firstLine="0"/>
        <w:jc w:val="right"/>
      </w:pPr>
      <w:r>
        <w:t xml:space="preserve">от «___» сентября</w:t>
      </w:r>
      <w:r>
        <w:t xml:space="preserve"> 2026 г.</w:t>
      </w:r>
      <w:r/>
    </w:p>
    <w:p>
      <w:pPr>
        <w:pStyle w:val="886"/>
        <w:jc w:val="center"/>
        <w:spacing w:before="0" w:after="51" w:afterAutospacing="0" w:line="276" w:lineRule="auto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6"/>
        <w:jc w:val="center"/>
        <w:spacing w:before="0" w:after="200" w:line="276" w:lineRule="auto"/>
        <w:rPr>
          <w:b/>
          <w:bCs/>
          <w:sz w:val="28"/>
          <w:szCs w:val="28"/>
          <w:highlight w:val="none"/>
        </w:rPr>
      </w:pPr>
      <w:r>
        <w:rPr>
          <w:b/>
          <w:sz w:val="28"/>
        </w:rPr>
        <w:t xml:space="preserve">Спецификация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tbl>
      <w:tblPr>
        <w:tblW w:w="10149" w:type="dxa"/>
        <w:tblInd w:w="-54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33"/>
        <w:gridCol w:w="2505"/>
        <w:gridCol w:w="709"/>
        <w:gridCol w:w="849"/>
        <w:gridCol w:w="992"/>
        <w:gridCol w:w="1277"/>
        <w:gridCol w:w="1579"/>
        <w:gridCol w:w="1603"/>
      </w:tblGrid>
      <w:tr>
        <w:trPr>
          <w:trHeight w:val="24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3" w:type="dxa"/>
            <w:vAlign w:val="center"/>
            <w:textDirection w:val="lrTb"/>
            <w:noWrap w:val="false"/>
          </w:tcPr>
          <w:p>
            <w:pPr>
              <w:pStyle w:val="886"/>
              <w:jc w:val="center"/>
              <w:tabs>
                <w:tab w:val="left" w:pos="142" w:leader="none"/>
                <w:tab w:val="left" w:pos="567" w:leader="none"/>
                <w:tab w:val="clear" w:pos="708" w:leader="none"/>
              </w:tabs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№ </w:t>
            </w:r>
            <w:r>
              <w:rPr>
                <w:b/>
                <w:bCs/>
                <w:lang w:eastAsia="en-US"/>
              </w:rPr>
              <w:t xml:space="preserve">п/п</w:t>
            </w: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5" w:type="dxa"/>
            <w:vAlign w:val="center"/>
            <w:textDirection w:val="lrTb"/>
            <w:noWrap w:val="false"/>
          </w:tcPr>
          <w:p>
            <w:pPr>
              <w:pStyle w:val="886"/>
              <w:jc w:val="center"/>
              <w:tabs>
                <w:tab w:val="left" w:pos="142" w:leader="none"/>
                <w:tab w:val="left" w:pos="567" w:leader="none"/>
                <w:tab w:val="clear" w:pos="708" w:leader="none"/>
              </w:tabs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Наименование объекта закупки</w:t>
            </w:r>
            <w:bookmarkStart w:id="1" w:name="_GoBack"/>
            <w:r/>
            <w:bookmarkEnd w:id="1"/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886"/>
              <w:jc w:val="center"/>
              <w:tabs>
                <w:tab w:val="left" w:pos="142" w:leader="none"/>
                <w:tab w:val="left" w:pos="567" w:leader="none"/>
                <w:tab w:val="clear" w:pos="708" w:leader="none"/>
              </w:tabs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Ед. изм.</w:t>
            </w: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pStyle w:val="886"/>
              <w:jc w:val="center"/>
              <w:tabs>
                <w:tab w:val="left" w:pos="142" w:leader="none"/>
                <w:tab w:val="left" w:pos="567" w:leader="none"/>
                <w:tab w:val="clear" w:pos="708" w:leader="none"/>
              </w:tabs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Кол-во</w:t>
            </w: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86"/>
              <w:jc w:val="center"/>
              <w:tabs>
                <w:tab w:val="left" w:pos="142" w:leader="none"/>
                <w:tab w:val="left" w:pos="567" w:leader="none"/>
                <w:tab w:val="clear" w:pos="708" w:leader="none"/>
              </w:tabs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Цена, руб., с НДС</w:t>
            </w: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7" w:type="dxa"/>
            <w:vAlign w:val="center"/>
            <w:textDirection w:val="lrTb"/>
            <w:noWrap w:val="false"/>
          </w:tcPr>
          <w:p>
            <w:pPr>
              <w:pStyle w:val="886"/>
              <w:jc w:val="center"/>
              <w:tabs>
                <w:tab w:val="left" w:pos="142" w:leader="none"/>
                <w:tab w:val="left" w:pos="567" w:leader="none"/>
                <w:tab w:val="clear" w:pos="708" w:leader="none"/>
              </w:tabs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Сумма, руб., с НДС</w:t>
            </w: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9" w:type="dxa"/>
            <w:vAlign w:val="center"/>
            <w:textDirection w:val="lrTb"/>
            <w:noWrap w:val="false"/>
          </w:tcPr>
          <w:p>
            <w:pPr>
              <w:pStyle w:val="886"/>
              <w:jc w:val="center"/>
              <w:tabs>
                <w:tab w:val="left" w:pos="142" w:leader="none"/>
                <w:tab w:val="left" w:pos="567" w:leader="none"/>
                <w:tab w:val="clear" w:pos="708" w:leader="none"/>
              </w:tabs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ОКПД2/ КТРУ</w:t>
            </w: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3" w:type="dxa"/>
            <w:vAlign w:val="center"/>
            <w:textDirection w:val="lrTb"/>
            <w:noWrap w:val="false"/>
          </w:tcPr>
          <w:p>
            <w:pPr>
              <w:pStyle w:val="886"/>
              <w:jc w:val="center"/>
              <w:tabs>
                <w:tab w:val="left" w:pos="142" w:leader="none"/>
                <w:tab w:val="left" w:pos="567" w:leader="none"/>
                <w:tab w:val="clear" w:pos="708" w:leader="none"/>
              </w:tabs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Страна происхожде-ния Товара</w:t>
            </w: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</w:r>
          </w:p>
        </w:tc>
      </w:tr>
      <w:tr>
        <w:trPr>
          <w:trHeight w:val="24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3" w:type="dxa"/>
            <w:vAlign w:val="center"/>
            <w:textDirection w:val="lrTb"/>
            <w:noWrap w:val="false"/>
          </w:tcPr>
          <w:p>
            <w:pPr>
              <w:pStyle w:val="886"/>
              <w:jc w:val="center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5" w:type="dxa"/>
            <w:vAlign w:val="center"/>
            <w:textDirection w:val="lrTb"/>
            <w:noWrap w:val="false"/>
          </w:tcPr>
          <w:p>
            <w:pPr>
              <w:pStyle w:val="886"/>
              <w:tabs>
                <w:tab w:val="left" w:pos="142" w:leader="none"/>
                <w:tab w:val="left" w:pos="567" w:leader="none"/>
                <w:tab w:val="clear" w:pos="708" w:leader="none"/>
              </w:tabs>
              <w:rPr>
                <w:b/>
              </w:rPr>
            </w:pPr>
            <w:r>
              <w:rPr>
                <w:lang w:eastAsia="en-US"/>
              </w:rPr>
              <w:t xml:space="preserve">Сертификат активации сервиса прямой технической поддержки ПАК ViPNet Coordinator HW1000 4.x на срок 1 год, уровень – Расширенный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886"/>
              <w:jc w:val="center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pStyle w:val="886"/>
              <w:jc w:val="center"/>
              <w:spacing w:before="0" w:after="0" w:line="276" w:lineRule="auto"/>
              <w:rPr>
                <w:highlight w:val="yellow"/>
              </w:rPr>
            </w:pPr>
            <w:r>
              <w:rPr>
                <w:szCs w:val="20"/>
              </w:rPr>
              <w:t xml:space="preserve">2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86"/>
              <w:jc w:val="center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7" w:type="dxa"/>
            <w:vAlign w:val="center"/>
            <w:textDirection w:val="lrTb"/>
            <w:noWrap w:val="false"/>
          </w:tcPr>
          <w:p>
            <w:pPr>
              <w:pStyle w:val="886"/>
              <w:ind w:left="0" w:right="0" w:firstLine="0"/>
              <w:jc w:val="center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9" w:type="dxa"/>
            <w:vAlign w:val="center"/>
            <w:textDirection w:val="lrTb"/>
            <w:noWrap w:val="false"/>
          </w:tcPr>
          <w:p>
            <w:pPr>
              <w:pStyle w:val="886"/>
              <w:ind w:left="0" w:firstLine="0"/>
              <w:jc w:val="center"/>
              <w:spacing w:line="276" w:lineRule="auto"/>
              <w:tabs>
                <w:tab w:val="clear" w:pos="708" w:leader="none"/>
                <w:tab w:val="left" w:pos="993" w:leader="none"/>
                <w:tab w:val="left" w:pos="1134" w:leader="none"/>
              </w:tabs>
              <w:rPr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 xml:space="preserve">62.02.30.000/ 62.02.30.000-00000001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3" w:type="dxa"/>
            <w:vAlign w:val="center"/>
            <w:textDirection w:val="lrTb"/>
            <w:noWrap w:val="false"/>
          </w:tcPr>
          <w:p>
            <w:pPr>
              <w:pStyle w:val="886"/>
              <w:jc w:val="center"/>
              <w:spacing w:before="0"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86"/>
        <w:spacing w:line="276" w:lineRule="auto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6"/>
        <w:spacing w:line="276" w:lineRule="auto"/>
      </w:pPr>
      <w:r>
        <w:rPr>
          <w:b/>
          <w:sz w:val="24"/>
        </w:rPr>
        <w:t xml:space="preserve">Итого:___________ (______________) рублей 00 копеек</w:t>
      </w:r>
      <w:r>
        <w:rPr>
          <w:sz w:val="24"/>
        </w:rPr>
        <w:t xml:space="preserve">, </w:t>
      </w:r>
      <w:r>
        <w:rPr>
          <w:sz w:val="24"/>
          <w:highlight w:val="yellow"/>
        </w:rPr>
        <w:t xml:space="preserve">в том числе НДС 2</w:t>
      </w:r>
      <w:r>
        <w:rPr>
          <w:sz w:val="24"/>
          <w:highlight w:val="yellow"/>
        </w:rPr>
        <w:t xml:space="preserve">2</w:t>
      </w:r>
      <w:r>
        <w:rPr>
          <w:sz w:val="24"/>
          <w:highlight w:val="yellow"/>
        </w:rPr>
        <w:t xml:space="preserve">% (или «НДС не облагается в связи с применением Поставщиком упрощенной системы налогообложения на основании п. 2 ст. 346.11 главы 26.2 Нало</w:t>
      </w:r>
      <w:r>
        <w:rPr>
          <w:highlight w:val="yellow"/>
        </w:rPr>
        <w:t xml:space="preserve">гового кодекса Российской Федерации»</w:t>
      </w:r>
      <w:r>
        <w:t xml:space="preserve">)</w:t>
      </w:r>
      <w:r/>
    </w:p>
    <w:p>
      <w:pPr>
        <w:pStyle w:val="886"/>
        <w:spacing w:line="276" w:lineRule="auto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6"/>
        <w:spacing w:line="276" w:lineRule="auto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W w:w="9989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561"/>
        <w:gridCol w:w="4427"/>
      </w:tblGrid>
      <w:tr>
        <w:trPr/>
        <w:tc>
          <w:tcPr>
            <w:shd w:val="clear" w:color="auto" w:fill="auto"/>
            <w:tcW w:w="5561" w:type="dxa"/>
            <w:textDirection w:val="lrTb"/>
            <w:noWrap w:val="false"/>
          </w:tcPr>
          <w:p>
            <w:pPr>
              <w:pStyle w:val="886"/>
              <w:spacing w:before="0"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Заказчик: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6"/>
              <w:spacing w:before="0"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ФКУ «Росдормониторинг»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4427" w:type="dxa"/>
            <w:textDirection w:val="lrTb"/>
            <w:noWrap w:val="false"/>
          </w:tcPr>
          <w:p>
            <w:pPr>
              <w:pStyle w:val="886"/>
              <w:spacing w:before="0" w:after="0"/>
              <w:tabs>
                <w:tab w:val="clear" w:pos="708" w:leader="none"/>
                <w:tab w:val="left" w:pos="3969" w:leader="none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Поставщик: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6"/>
              <w:spacing w:before="0"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W w:w="5561" w:type="dxa"/>
            <w:textDirection w:val="lrTb"/>
            <w:noWrap w:val="false"/>
          </w:tcPr>
          <w:p>
            <w:pPr>
              <w:pStyle w:val="886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6"/>
              <w:spacing w:before="0" w:after="0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 xml:space="preserve">Первый заместитель директора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pStyle w:val="886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6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6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 </w:t>
            </w:r>
            <w:r>
              <w:rPr>
                <w:sz w:val="24"/>
                <w:szCs w:val="24"/>
              </w:rPr>
              <w:t xml:space="preserve">___________________ 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Р.З. Карымов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6"/>
              <w:spacing w:before="0" w:after="0"/>
              <w:tabs>
                <w:tab w:val="clear" w:pos="708" w:leader="none"/>
                <w:tab w:val="left" w:pos="3969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М.П.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4427" w:type="dxa"/>
            <w:textDirection w:val="lrTb"/>
            <w:noWrap w:val="false"/>
          </w:tcPr>
          <w:p>
            <w:pPr>
              <w:pStyle w:val="886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6"/>
              <w:spacing w:before="0" w:after="0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____________________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886"/>
              <w:spacing w:before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886"/>
              <w:spacing w:before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886"/>
              <w:spacing w:before="0" w:after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 </w:t>
            </w:r>
            <w:r>
              <w:rPr>
                <w:sz w:val="24"/>
                <w:szCs w:val="24"/>
              </w:rPr>
              <w:t xml:space="preserve">/_____________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6"/>
              <w:spacing w:before="0" w:after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М.П.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r/>
      <w:r/>
    </w:p>
    <w:sectPr>
      <w:headerReference w:type="default" r:id="rId9"/>
      <w:headerReference w:type="first" r:id="rId10"/>
      <w:footerReference w:type="default" r:id="rId11"/>
      <w:footerReference w:type="even" r:id="rId12"/>
      <w:footerReference w:type="first" r:id="rId13"/>
      <w:footnotePr>
        <w:numFmt w:val="decimal"/>
      </w:footnotePr>
      <w:endnotePr/>
      <w:type w:val="nextPage"/>
      <w:pgSz w:w="11906" w:h="16838" w:orient="portrait"/>
      <w:pgMar w:top="680" w:right="680" w:bottom="680" w:left="1134" w:header="397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Calibri">
    <w:panose1 w:val="020F0502020204030204"/>
  </w:font>
  <w:font w:name="Wingdings">
    <w:panose1 w:val="05010000000000000000"/>
  </w:font>
  <w:font w:name="OpenSymbol">
    <w:panose1 w:val="05010000000000000000"/>
  </w:font>
  <w:font w:name="Courier New">
    <w:panose1 w:val="02070309020205020404"/>
  </w:font>
  <w:font w:name="Symbol">
    <w:panose1 w:val="05010000000000000000"/>
  </w:font>
  <w:font w:name="PT Astra Serif">
    <w:panose1 w:val="020A0603040505020204"/>
  </w:font>
  <w:font w:name="Arial">
    <w:panose1 w:val="020B0604020202020204"/>
  </w:font>
  <w:font w:name="Tahoma">
    <w:panose1 w:val="020B0604030504040204"/>
  </w:font>
  <w:font w:name="Cambria">
    <w:panose1 w:val="02040503050406030204"/>
  </w:font>
  <w:font w:name="Noto Sans Devanagari">
    <w:panose1 w:val="020B0502040504020204"/>
  </w:font>
  <w:font w:name="Times New Roman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3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6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3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jc w:val="both"/>
        <w:rPr>
          <w:color w:val="000000" w:themeColor="text1"/>
          <w:sz w:val="20"/>
        </w:rPr>
      </w:pPr>
      <w:r>
        <w:rPr>
          <w:rStyle w:val="914"/>
        </w:rPr>
        <w:footnoteRef/>
      </w:r>
      <w:r>
        <w:rPr>
          <w:color w:val="000000" w:themeColor="text1"/>
          <w:sz w:val="20"/>
        </w:rPr>
        <w:t xml:space="preserve">Ввиду необходимости обеспечения совместимости объекта закупки с компонентами криптографической защиты информации, установл</w:t>
      </w:r>
      <w:r>
        <w:rPr>
          <w:color w:val="000000" w:themeColor="text1"/>
          <w:sz w:val="20"/>
        </w:rPr>
        <w:t xml:space="preserve">енными в сети ViPNet № 1388, эквивалент не допускается на основании подпункта «б» п. 1 ч. 1 ст. 33 Федерального закона от 05.04.2013 № 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color w:val="000000" w:themeColor="text1"/>
          <w:sz w:val="20"/>
        </w:rPr>
      </w:r>
      <w:r>
        <w:rPr>
          <w:color w:val="000000" w:themeColor="text1"/>
          <w:sz w:val="20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2"/>
      <w:jc w:val="center"/>
    </w:pPr>
    <w:r>
      <w:rPr>
        <w:i/>
        <w:color w:val="808080"/>
        <w:sz w:val="18"/>
      </w:rPr>
      <w:t xml:space="preserve">ФКУ «Росдормониторинг»</w:t>
    </w:r>
    <w:r/>
  </w:p>
  <w:p>
    <w:pPr>
      <w:pStyle w:val="1012"/>
      <w:jc w:val="center"/>
    </w:pPr>
    <w:r>
      <w:rPr>
        <w:i/>
        <w:color w:val="808080"/>
        <w:sz w:val="18"/>
      </w:rPr>
      <w:t xml:space="preserve">стр. </w:t>
    </w:r>
    <w:r>
      <w:rPr>
        <w:i/>
        <w:color w:val="808080"/>
        <w:sz w:val="18"/>
      </w:rPr>
      <w:fldChar w:fldCharType="begin"/>
    </w:r>
    <w:r>
      <w:rPr>
        <w:i/>
        <w:color w:val="808080"/>
        <w:sz w:val="18"/>
      </w:rPr>
      <w:instrText xml:space="preserve">PAGE </w:instrText>
    </w:r>
    <w:r>
      <w:rPr>
        <w:i/>
        <w:color w:val="808080"/>
        <w:sz w:val="18"/>
      </w:rPr>
      <w:fldChar w:fldCharType="separate"/>
    </w:r>
    <w:r>
      <w:rPr>
        <w:i/>
        <w:color w:val="808080"/>
        <w:sz w:val="18"/>
      </w:rPr>
      <w:t xml:space="preserve"> </w:t>
    </w:r>
    <w:r>
      <w:rPr>
        <w:i/>
        <w:color w:val="808080"/>
        <w:sz w:val="18"/>
      </w:rPr>
      <w:fldChar w:fldCharType="end"/>
    </w:r>
    <w:r>
      <w:rPr>
        <w:i/>
        <w:color w:val="808080"/>
        <w:sz w:val="18"/>
      </w:rPr>
      <w:t xml:space="preserve"> из </w:t>
    </w:r>
    <w:r>
      <w:rPr>
        <w:i/>
        <w:color w:val="808080"/>
        <w:sz w:val="18"/>
      </w:rPr>
      <w:fldChar w:fldCharType="begin"/>
    </w:r>
    <w:r>
      <w:rPr>
        <w:i/>
        <w:color w:val="808080"/>
        <w:sz w:val="18"/>
      </w:rPr>
      <w:instrText xml:space="preserve">NUMPAGES </w:instrText>
    </w:r>
    <w:r>
      <w:rPr>
        <w:i/>
        <w:color w:val="808080"/>
        <w:sz w:val="18"/>
      </w:rPr>
      <w:fldChar w:fldCharType="separate"/>
    </w:r>
    <w:r>
      <w:rPr>
        <w:i/>
        <w:color w:val="808080"/>
        <w:sz w:val="18"/>
      </w:rPr>
      <w:t xml:space="preserve">12</w:t>
    </w:r>
    <w:r>
      <w:rPr>
        <w:i/>
        <w:color w:val="808080"/>
        <w:sz w:val="18"/>
      </w:rPr>
      <w:fldChar w:fldCharType="end"/>
    </w:r>
    <w:r>
      <w:rPr>
        <w:i/>
        <w:color w:val="808080"/>
        <w:sz w:val="18"/>
      </w:rPr>
      <w:t xml:space="preserve"> </w:t>
    </w:r>
    <w:r>
      <w:rPr>
        <w:highlight w:val="none"/>
      </w:rPr>
    </w:r>
    <w:r/>
  </w:p>
  <w:p>
    <w:pPr>
      <w:pStyle w:val="1012"/>
      <w:rPr>
        <w:sz w:val="24"/>
        <w:szCs w:val="24"/>
      </w:rPr>
    </w:pPr>
    <w:r>
      <w:rPr>
        <w:sz w:val="24"/>
        <w:szCs w:val="24"/>
      </w:rPr>
    </w:r>
    <w:r>
      <w:rPr>
        <w:sz w:val="24"/>
        <w:szCs w:val="24"/>
      </w:rPr>
    </w:r>
    <w:r>
      <w:rPr>
        <w:sz w:val="24"/>
        <w:szCs w:val="24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pStyle w:val="1051"/>
      <w:isLgl/>
      <w:suff w:val="tab"/>
      <w:lvlText w:val=""/>
      <w:lvlJc w:val="left"/>
      <w:pPr>
        <w:ind w:left="1134" w:hanging="283"/>
        <w:tabs>
          <w:tab w:val="num" w:pos="1134" w:leader="none"/>
        </w:tabs>
      </w:pPr>
      <w:rPr>
        <w:rFonts w:hint="default" w:ascii="Symbol" w:hAnsi="Symbol" w:cs="Symbol"/>
      </w:rPr>
    </w:lvl>
    <w:lvl w:ilvl="1">
      <w:start w:val="1"/>
      <w:numFmt w:val="bullet"/>
      <w:isLgl/>
      <w:suff w:val="tab"/>
      <w:lvlText w:val="o"/>
      <w:lvlJc w:val="left"/>
      <w:pPr>
        <w:ind w:left="2574" w:hanging="360"/>
        <w:tabs>
          <w:tab w:val="num" w:pos="2574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/>
      <w:suff w:val="tab"/>
      <w:lvlText w:val=""/>
      <w:lvlJc w:val="left"/>
      <w:pPr>
        <w:ind w:left="3294" w:hanging="360"/>
        <w:tabs>
          <w:tab w:val="num" w:pos="3294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/>
      <w:suff w:val="tab"/>
      <w:lvlText w:val=""/>
      <w:lvlJc w:val="left"/>
      <w:pPr>
        <w:ind w:left="4014" w:hanging="360"/>
        <w:tabs>
          <w:tab w:val="num" w:pos="4014" w:leader="none"/>
        </w:tabs>
      </w:pPr>
      <w:rPr>
        <w:rFonts w:hint="default" w:ascii="Symbol" w:hAnsi="Symbol" w:cs="Symbol"/>
      </w:rPr>
    </w:lvl>
    <w:lvl w:ilvl="4">
      <w:start w:val="1"/>
      <w:numFmt w:val="bullet"/>
      <w:isLgl/>
      <w:suff w:val="tab"/>
      <w:lvlText w:val="o"/>
      <w:lvlJc w:val="left"/>
      <w:pPr>
        <w:ind w:left="4734" w:hanging="360"/>
        <w:tabs>
          <w:tab w:val="num" w:pos="4734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/>
      <w:suff w:val="tab"/>
      <w:lvlText w:val=""/>
      <w:lvlJc w:val="left"/>
      <w:pPr>
        <w:ind w:left="5454" w:hanging="360"/>
        <w:tabs>
          <w:tab w:val="num" w:pos="5454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/>
      <w:suff w:val="tab"/>
      <w:lvlText w:val=""/>
      <w:lvlJc w:val="left"/>
      <w:pPr>
        <w:ind w:left="6174" w:hanging="360"/>
        <w:tabs>
          <w:tab w:val="num" w:pos="6174" w:leader="none"/>
        </w:tabs>
      </w:pPr>
      <w:rPr>
        <w:rFonts w:hint="default" w:ascii="Symbol" w:hAnsi="Symbol" w:cs="Symbol"/>
      </w:rPr>
    </w:lvl>
    <w:lvl w:ilvl="7">
      <w:start w:val="1"/>
      <w:numFmt w:val="bullet"/>
      <w:isLgl/>
      <w:suff w:val="tab"/>
      <w:lvlText w:val="o"/>
      <w:lvlJc w:val="left"/>
      <w:pPr>
        <w:ind w:left="6894" w:hanging="360"/>
        <w:tabs>
          <w:tab w:val="num" w:pos="6894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/>
      <w:suff w:val="tab"/>
      <w:lvlText w:val=""/>
      <w:lvlJc w:val="left"/>
      <w:pPr>
        <w:ind w:left="7614" w:hanging="360"/>
        <w:tabs>
          <w:tab w:val="num" w:pos="7614" w:leader="none"/>
        </w:tabs>
      </w:pPr>
      <w:rPr>
        <w:rFonts w:hint="default" w:ascii="Wingdings" w:hAnsi="Wingdings" w:cs="Wingdings"/>
      </w:rPr>
    </w:lvl>
  </w:abstractNum>
  <w:abstractNum w:abstractNumId="1">
    <w:multiLevelType w:val="hybridMultilevel"/>
    <w:lvl w:ilvl="0">
      <w:start w:val="1"/>
      <w:numFmt w:val="decimal"/>
      <w:isLgl/>
      <w:suff w:val="tab"/>
      <w:lvlText w:val="%1."/>
      <w:lvlJc w:val="left"/>
      <w:pPr>
        <w:ind w:left="3744" w:hanging="1050"/>
        <w:tabs>
          <w:tab w:val="num" w:pos="0" w:leader="none"/>
        </w:tabs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isLgl/>
      <w:suff w:val="tab"/>
      <w:lvlText w:val="%1.%2."/>
      <w:lvlJc w:val="left"/>
      <w:pPr>
        <w:ind w:left="2184" w:hanging="1050"/>
        <w:tabs>
          <w:tab w:val="num" w:pos="774" w:leader="none"/>
        </w:tabs>
      </w:pPr>
      <w:rPr>
        <w:rFonts w:ascii="Times New Roman" w:hAnsi="Times New Roman" w:eastAsia="Calibri" w:cs="Times New Roman"/>
        <w:b w:val="0"/>
        <w:i w:val="0"/>
        <w:color w:val="000000"/>
        <w:sz w:val="24"/>
        <w:szCs w:val="24"/>
        <w:highlight w:val="white"/>
        <w:lang w:eastAsia="en-US"/>
      </w:rPr>
    </w:lvl>
    <w:lvl w:ilvl="2">
      <w:start w:val="1"/>
      <w:numFmt w:val="decimal"/>
      <w:isLgl/>
      <w:suff w:val="tab"/>
      <w:lvlText w:val="%1.%2.%3."/>
      <w:lvlJc w:val="left"/>
      <w:pPr>
        <w:ind w:left="1770" w:hanging="1050"/>
        <w:tabs>
          <w:tab w:val="num" w:pos="0" w:leader="none"/>
        </w:tabs>
      </w:pPr>
      <w:rPr>
        <w:b w:val="0"/>
        <w:sz w:val="24"/>
      </w:rPr>
    </w:lvl>
    <w:lvl w:ilvl="3">
      <w:start w:val="1"/>
      <w:numFmt w:val="decimal"/>
      <w:isLgl/>
      <w:suff w:val="tab"/>
      <w:lvlText w:val="%1.%2.%3.%4."/>
      <w:lvlJc w:val="left"/>
      <w:pPr>
        <w:ind w:left="2130" w:hanging="1050"/>
        <w:tabs>
          <w:tab w:val="num" w:pos="0" w:leader="none"/>
        </w:tabs>
      </w:p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  <w:tabs>
          <w:tab w:val="num" w:pos="0" w:leader="none"/>
        </w:tabs>
      </w:p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  <w:tabs>
          <w:tab w:val="num" w:pos="0" w:leader="none"/>
        </w:tabs>
      </w:p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  <w:tabs>
          <w:tab w:val="num" w:pos="0" w:leader="none"/>
        </w:tabs>
      </w:p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  <w:tabs>
          <w:tab w:val="num" w:pos="0" w:leader="none"/>
        </w:tabs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  <w:tabs>
          <w:tab w:val="num" w:pos="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b/>
        <w:bCs/>
      </w:rPr>
    </w:lvl>
    <w:lvl w:ilvl="1">
      <w:start w:val="1"/>
      <w:numFmt w:val="decimal"/>
      <w:isLgl/>
      <w:suff w:val="tab"/>
      <w:lvlText w:val="%1.%2"/>
      <w:lvlJc w:val="left"/>
      <w:pPr>
        <w:ind w:left="1080" w:hanging="360"/>
        <w:tabs>
          <w:tab w:val="num" w:pos="1080" w:leader="none"/>
        </w:tabs>
      </w:pPr>
      <w:rPr>
        <w:b/>
        <w:bCs/>
      </w:rPr>
    </w:lvl>
    <w:lvl w:ilvl="2">
      <w:start w:val="1"/>
      <w:numFmt w:val="decimal"/>
      <w:isLgl/>
      <w:suff w:val="tab"/>
      <w:lvlText w:val="%1.%2.%3"/>
      <w:lvlJc w:val="left"/>
      <w:pPr>
        <w:ind w:left="1440" w:hanging="360"/>
        <w:tabs>
          <w:tab w:val="num" w:pos="1440" w:leader="none"/>
        </w:tabs>
      </w:pPr>
      <w:rPr>
        <w:b/>
        <w:bCs/>
      </w:rPr>
    </w:lvl>
    <w:lvl w:ilvl="3">
      <w:start w:val="1"/>
      <w:numFmt w:val="decimal"/>
      <w:isLgl/>
      <w:suff w:val="tab"/>
      <w:lvlText w:val="%1.%2.%3.%4"/>
      <w:lvlJc w:val="left"/>
      <w:pPr>
        <w:ind w:left="1800" w:hanging="360"/>
        <w:tabs>
          <w:tab w:val="num" w:pos="1800" w:leader="none"/>
        </w:tabs>
      </w:pPr>
      <w:rPr>
        <w:b/>
        <w:bCs/>
      </w:rPr>
    </w:lvl>
    <w:lvl w:ilvl="4">
      <w:start w:val="1"/>
      <w:numFmt w:val="decimal"/>
      <w:isLgl/>
      <w:suff w:val="tab"/>
      <w:lvlText w:val="%1.%2.%3.%4.%5"/>
      <w:lvlJc w:val="left"/>
      <w:pPr>
        <w:ind w:left="2160" w:hanging="360"/>
        <w:tabs>
          <w:tab w:val="num" w:pos="2160" w:leader="none"/>
        </w:tabs>
      </w:pPr>
      <w:rPr>
        <w:b/>
        <w:bCs/>
      </w:rPr>
    </w:lvl>
    <w:lvl w:ilvl="5">
      <w:start w:val="1"/>
      <w:numFmt w:val="decimal"/>
      <w:isLgl/>
      <w:suff w:val="tab"/>
      <w:lvlText w:val="%1.%2.%3.%4.%5.%6"/>
      <w:lvlJc w:val="left"/>
      <w:pPr>
        <w:ind w:left="2520" w:hanging="360"/>
        <w:tabs>
          <w:tab w:val="num" w:pos="2520" w:leader="none"/>
        </w:tabs>
      </w:pPr>
      <w:rPr>
        <w:b/>
        <w:bCs/>
      </w:rPr>
    </w:lvl>
    <w:lvl w:ilvl="6">
      <w:start w:val="1"/>
      <w:numFmt w:val="decimal"/>
      <w:isLgl/>
      <w:suff w:val="tab"/>
      <w:lvlText w:val="%1.%2.%3.%4.%5.%6.%7"/>
      <w:lvlJc w:val="left"/>
      <w:pPr>
        <w:ind w:left="2880" w:hanging="360"/>
        <w:tabs>
          <w:tab w:val="num" w:pos="2880" w:leader="none"/>
        </w:tabs>
      </w:pPr>
      <w:rPr>
        <w:b/>
        <w:bCs/>
      </w:rPr>
    </w:lvl>
    <w:lvl w:ilvl="7">
      <w:start w:val="1"/>
      <w:numFmt w:val="decimal"/>
      <w:isLgl/>
      <w:suff w:val="tab"/>
      <w:lvlText w:val="%1.%2.%3.%4.%5.%6.%7.%8"/>
      <w:lvlJc w:val="left"/>
      <w:pPr>
        <w:ind w:left="3240" w:hanging="360"/>
        <w:tabs>
          <w:tab w:val="num" w:pos="3240" w:leader="none"/>
        </w:tabs>
      </w:pPr>
      <w:rPr>
        <w:b/>
        <w:bCs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3600" w:hanging="360"/>
        <w:tabs>
          <w:tab w:val="num" w:pos="3600" w:leader="none"/>
        </w:tabs>
      </w:pPr>
      <w:rPr>
        <w:b/>
        <w:bCs/>
      </w:rPr>
    </w:lvl>
  </w:abstractNum>
  <w:abstractNum w:abstractNumId="3">
    <w:multiLevelType w:val="hybridMultilevel"/>
    <w:lvl w:ilvl="0">
      <w:start w:val="1"/>
      <w:numFmt w:val="decimal"/>
      <w:pStyle w:val="887"/>
      <w:isLgl/>
      <w:suff w:val="tab"/>
      <w:lvlText w:val="%1"/>
      <w:lvlJc w:val="left"/>
      <w:pPr>
        <w:ind w:left="432" w:hanging="432"/>
        <w:tabs>
          <w:tab w:val="num" w:pos="0" w:leader="none"/>
        </w:tabs>
      </w:pPr>
      <w:rPr>
        <w:b/>
      </w:rPr>
    </w:lvl>
    <w:lvl w:ilvl="1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/>
      <w:suff w:val="tab"/>
      <w:lvlText w:val="%1.%2.%3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/>
      <w:suff w:val="tab"/>
      <w:lvlText w:val="%1.%2.%3.%4"/>
      <w:lvlJc w:val="left"/>
      <w:pPr>
        <w:ind w:left="1857" w:hanging="864"/>
        <w:tabs>
          <w:tab w:val="num" w:pos="0" w:leader="none"/>
        </w:tabs>
      </w:pPr>
    </w:lvl>
    <w:lvl w:ilvl="4">
      <w:start w:val="1"/>
      <w:numFmt w:val="decimal"/>
      <w:isLgl/>
      <w:suff w:val="tab"/>
      <w:lvlText w:val="%1.%2.%3.%4.%5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decimal"/>
      <w:isLgl/>
      <w:suff w:val="tab"/>
      <w:lvlText w:val="%1.%2.%3.%4.%5.%6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decimal"/>
      <w:isLgl/>
      <w:suff w:val="tab"/>
      <w:lvlText w:val="%1.%2.%3.%4.%5.%6.%7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decimal"/>
      <w:isLgl/>
      <w:suff w:val="tab"/>
      <w:lvlText w:val="%1.%2.%3.%4.%5.%6.%7.%8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decimal"/>
      <w:isLgl/>
      <w:suff w:val="tab"/>
      <w:lvlText w:val="%1.%2.%3.%4.%5.%6.%7.%8.%9"/>
      <w:lvlJc w:val="left"/>
      <w:pPr>
        <w:ind w:left="1584" w:hanging="1584"/>
        <w:tabs>
          <w:tab w:val="num" w:pos="0" w:leader="none"/>
        </w:tabs>
      </w:pPr>
    </w:lvl>
  </w:abstractNum>
  <w:abstractNum w:abstractNumId="4">
    <w:multiLevelType w:val="hybridMultilevel"/>
    <w:lvl w:ilvl="0">
      <w:start w:val="1"/>
      <w:numFmt w:val="bullet"/>
      <w:isLgl/>
      <w:suff w:val="tab"/>
      <w:lvlText w:val="-"/>
      <w:lvlJc w:val="left"/>
      <w:pPr>
        <w:ind w:left="707" w:hanging="283"/>
        <w:tabs>
          <w:tab w:val="num" w:pos="707" w:leader="none"/>
        </w:tabs>
      </w:pPr>
      <w:rPr>
        <w:rFonts w:hint="default" w:ascii="OpenSymbol" w:hAnsi="OpenSymbol" w:cs="OpenSymbol"/>
      </w:rPr>
    </w:lvl>
    <w:lvl w:ilvl="1">
      <w:start w:val="1"/>
      <w:numFmt w:val="bullet"/>
      <w:isLgl/>
      <w:suff w:val="tab"/>
      <w:lvlText w:val=""/>
      <w:lvlJc w:val="left"/>
      <w:pPr>
        <w:ind w:left="1414" w:hanging="283"/>
        <w:tabs>
          <w:tab w:val="num" w:pos="1414" w:leader="none"/>
        </w:tabs>
      </w:pPr>
      <w:rPr>
        <w:rFonts w:hint="default" w:ascii="Symbol" w:hAnsi="Symbol" w:cs="Symbol"/>
      </w:rPr>
    </w:lvl>
    <w:lvl w:ilvl="2">
      <w:start w:val="1"/>
      <w:numFmt w:val="bullet"/>
      <w:isLgl/>
      <w:suff w:val="tab"/>
      <w:lvlText w:val=""/>
      <w:lvlJc w:val="left"/>
      <w:pPr>
        <w:ind w:left="2121" w:hanging="283"/>
        <w:tabs>
          <w:tab w:val="num" w:pos="2121" w:leader="none"/>
        </w:tabs>
      </w:pPr>
      <w:rPr>
        <w:rFonts w:hint="default" w:ascii="Symbol" w:hAnsi="Symbol" w:cs="Symbol"/>
      </w:rPr>
    </w:lvl>
    <w:lvl w:ilvl="3">
      <w:start w:val="1"/>
      <w:numFmt w:val="bullet"/>
      <w:isLgl/>
      <w:suff w:val="tab"/>
      <w:lvlText w:val=""/>
      <w:lvlJc w:val="left"/>
      <w:pPr>
        <w:ind w:left="2828" w:hanging="283"/>
        <w:tabs>
          <w:tab w:val="num" w:pos="2828" w:leader="none"/>
        </w:tabs>
      </w:pPr>
      <w:rPr>
        <w:rFonts w:hint="default" w:ascii="Symbol" w:hAnsi="Symbol" w:cs="Symbol"/>
      </w:rPr>
    </w:lvl>
    <w:lvl w:ilvl="4">
      <w:start w:val="1"/>
      <w:numFmt w:val="bullet"/>
      <w:isLgl/>
      <w:suff w:val="tab"/>
      <w:lvlText w:val=""/>
      <w:lvlJc w:val="left"/>
      <w:pPr>
        <w:ind w:left="3535" w:hanging="283"/>
        <w:tabs>
          <w:tab w:val="num" w:pos="3535" w:leader="none"/>
        </w:tabs>
      </w:pPr>
      <w:rPr>
        <w:rFonts w:hint="default" w:ascii="Symbol" w:hAnsi="Symbol" w:cs="Symbol"/>
      </w:rPr>
    </w:lvl>
    <w:lvl w:ilvl="5">
      <w:start w:val="1"/>
      <w:numFmt w:val="bullet"/>
      <w:isLgl/>
      <w:suff w:val="tab"/>
      <w:lvlText w:val=""/>
      <w:lvlJc w:val="left"/>
      <w:pPr>
        <w:ind w:left="4242" w:hanging="283"/>
        <w:tabs>
          <w:tab w:val="num" w:pos="4242" w:leader="none"/>
        </w:tabs>
      </w:pPr>
      <w:rPr>
        <w:rFonts w:hint="default" w:ascii="Symbol" w:hAnsi="Symbol" w:cs="Symbol"/>
      </w:rPr>
    </w:lvl>
    <w:lvl w:ilvl="6">
      <w:start w:val="1"/>
      <w:numFmt w:val="bullet"/>
      <w:isLgl/>
      <w:suff w:val="tab"/>
      <w:lvlText w:val=""/>
      <w:lvlJc w:val="left"/>
      <w:pPr>
        <w:ind w:left="4949" w:hanging="283"/>
        <w:tabs>
          <w:tab w:val="num" w:pos="4949" w:leader="none"/>
        </w:tabs>
      </w:pPr>
      <w:rPr>
        <w:rFonts w:hint="default" w:ascii="Symbol" w:hAnsi="Symbol" w:cs="Symbol"/>
      </w:rPr>
    </w:lvl>
    <w:lvl w:ilvl="7">
      <w:start w:val="1"/>
      <w:numFmt w:val="bullet"/>
      <w:isLgl/>
      <w:suff w:val="tab"/>
      <w:lvlText w:val=""/>
      <w:lvlJc w:val="left"/>
      <w:pPr>
        <w:ind w:left="5656" w:hanging="283"/>
        <w:tabs>
          <w:tab w:val="num" w:pos="5656" w:leader="none"/>
        </w:tabs>
      </w:pPr>
      <w:rPr>
        <w:rFonts w:hint="default" w:ascii="Symbol" w:hAnsi="Symbol" w:cs="Symbol"/>
      </w:rPr>
    </w:lvl>
    <w:lvl w:ilvl="8">
      <w:start w:val="1"/>
      <w:numFmt w:val="bullet"/>
      <w:isLgl/>
      <w:suff w:val="tab"/>
      <w:lvlText w:val=""/>
      <w:lvlJc w:val="left"/>
      <w:pPr>
        <w:ind w:left="6363" w:hanging="283"/>
        <w:tabs>
          <w:tab w:val="num" w:pos="6363" w:leader="none"/>
        </w:tabs>
      </w:pPr>
      <w:rPr>
        <w:rFonts w:hint="default" w:ascii="Symbol" w:hAnsi="Symbol" w:cs="Symbol"/>
      </w:rPr>
    </w:lvl>
  </w:abstractNum>
  <w:abstractNum w:abstractNumId="5">
    <w:multiLevelType w:val="hybridMultilevel"/>
    <w:lvl w:ilvl="0">
      <w:start w:val="1"/>
      <w:numFmt w:val="decimal"/>
      <w:isLgl/>
      <w:suff w:val="tab"/>
      <w:lvlText w:val="%1."/>
      <w:lvlJc w:val="left"/>
      <w:pPr>
        <w:ind w:left="1276" w:hanging="360"/>
        <w:tabs>
          <w:tab w:val="num" w:pos="0" w:leader="none"/>
        </w:tabs>
      </w:pPr>
    </w:lvl>
    <w:lvl w:ilvl="1">
      <w:start w:val="1"/>
      <w:numFmt w:val="lowerLetter"/>
      <w:isLgl/>
      <w:suff w:val="tab"/>
      <w:lvlText w:val="%2."/>
      <w:lvlJc w:val="left"/>
      <w:pPr>
        <w:ind w:left="1996" w:hanging="360"/>
        <w:tabs>
          <w:tab w:val="num" w:pos="0" w:leader="none"/>
        </w:tabs>
      </w:pPr>
    </w:lvl>
    <w:lvl w:ilvl="2">
      <w:start w:val="1"/>
      <w:numFmt w:val="lowerRoman"/>
      <w:isLgl/>
      <w:suff w:val="tab"/>
      <w:lvlText w:val="%3."/>
      <w:lvlJc w:val="right"/>
      <w:pPr>
        <w:ind w:left="2716" w:hanging="180"/>
        <w:tabs>
          <w:tab w:val="num" w:pos="0" w:leader="none"/>
        </w:tabs>
      </w:pPr>
    </w:lvl>
    <w:lvl w:ilvl="3">
      <w:start w:val="1"/>
      <w:numFmt w:val="decimal"/>
      <w:isLgl/>
      <w:suff w:val="tab"/>
      <w:lvlText w:val="%4."/>
      <w:lvlJc w:val="left"/>
      <w:pPr>
        <w:ind w:left="3436" w:hanging="360"/>
        <w:tabs>
          <w:tab w:val="num" w:pos="0" w:leader="none"/>
        </w:tabs>
      </w:pPr>
    </w:lvl>
    <w:lvl w:ilvl="4">
      <w:start w:val="1"/>
      <w:numFmt w:val="lowerLetter"/>
      <w:isLgl/>
      <w:suff w:val="tab"/>
      <w:lvlText w:val="%5."/>
      <w:lvlJc w:val="left"/>
      <w:pPr>
        <w:ind w:left="4156" w:hanging="360"/>
        <w:tabs>
          <w:tab w:val="num" w:pos="0" w:leader="none"/>
        </w:tabs>
      </w:pPr>
    </w:lvl>
    <w:lvl w:ilvl="5">
      <w:start w:val="1"/>
      <w:numFmt w:val="lowerRoman"/>
      <w:isLgl/>
      <w:suff w:val="tab"/>
      <w:lvlText w:val="%6."/>
      <w:lvlJc w:val="right"/>
      <w:pPr>
        <w:ind w:left="4876" w:hanging="180"/>
        <w:tabs>
          <w:tab w:val="num" w:pos="0" w:leader="none"/>
        </w:tabs>
      </w:pPr>
    </w:lvl>
    <w:lvl w:ilvl="6">
      <w:start w:val="1"/>
      <w:numFmt w:val="decimal"/>
      <w:isLgl/>
      <w:suff w:val="tab"/>
      <w:lvlText w:val="%7."/>
      <w:lvlJc w:val="left"/>
      <w:pPr>
        <w:ind w:left="5596" w:hanging="360"/>
        <w:tabs>
          <w:tab w:val="num" w:pos="0" w:leader="none"/>
        </w:tabs>
      </w:pPr>
    </w:lvl>
    <w:lvl w:ilvl="7">
      <w:start w:val="1"/>
      <w:numFmt w:val="lowerLetter"/>
      <w:isLgl/>
      <w:suff w:val="tab"/>
      <w:lvlText w:val="%8."/>
      <w:lvlJc w:val="left"/>
      <w:pPr>
        <w:ind w:left="6316" w:hanging="360"/>
        <w:tabs>
          <w:tab w:val="num" w:pos="0" w:leader="none"/>
        </w:tabs>
      </w:pPr>
    </w:lvl>
    <w:lvl w:ilvl="8">
      <w:start w:val="1"/>
      <w:numFmt w:val="lowerRoman"/>
      <w:isLgl/>
      <w:suff w:val="tab"/>
      <w:lvlText w:val="%9."/>
      <w:lvlJc w:val="right"/>
      <w:pPr>
        <w:ind w:left="7036" w:hanging="180"/>
        <w:tabs>
          <w:tab w:val="num" w:pos="0" w:leader="none"/>
        </w:tabs>
      </w:pPr>
    </w:lvl>
  </w:abstractNum>
  <w:abstractNum w:abstractNumId="6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  <w:i w:val="0"/>
        <w:caps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271" w:hanging="420"/>
        <w:tabs>
          <w:tab w:val="left" w:pos="1271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13" w:hanging="720"/>
        <w:tabs>
          <w:tab w:val="left" w:pos="1713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  <w:rPr>
        <w:rFonts w:ascii="Times New Roman" w:hAnsi="Times New Roman"/>
        <w:b/>
        <w:sz w:val="24"/>
        <w:szCs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858" w:hanging="432"/>
        <w:tabs>
          <w:tab w:val="num" w:pos="0" w:leader="none"/>
        </w:tabs>
      </w:pPr>
    </w:lvl>
    <w:lvl w:ilvl="2">
      <w:start w:val="1"/>
      <w:numFmt w:val="bullet"/>
      <w:isLgl w:val="false"/>
      <w:suff w:val="tab"/>
      <w:lvlText w:val="-"/>
      <w:lvlJc w:val="left"/>
      <w:pPr>
        <w:ind w:left="1224" w:hanging="504"/>
        <w:tabs>
          <w:tab w:val="num" w:pos="0" w:leader="none"/>
        </w:tabs>
      </w:pPr>
      <w:rPr>
        <w:rFonts w:hint="default" w:ascii="OpenSymbol" w:hAnsi="OpenSymbol" w:cs="OpenSymbol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36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Tahoma" w:cs="Noto Sans Devanagari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759">
    <w:name w:val="No List"/>
    <w:uiPriority w:val="99"/>
    <w:semiHidden/>
    <w:unhideWhenUsed/>
  </w:style>
  <w:style w:type="table" w:styleId="760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1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2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3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4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5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7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9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0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1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2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3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94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95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9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9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9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9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0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0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02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0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0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0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0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0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9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24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25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26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27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28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29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0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1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5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5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5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5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58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5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6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6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6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6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6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65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6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7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8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9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0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2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3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4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5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6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7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8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9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0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1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2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83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84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85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86" w:default="1">
    <w:name w:val="Normal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887">
    <w:name w:val="Heading 1"/>
    <w:basedOn w:val="1033"/>
    <w:qFormat/>
    <w:pPr>
      <w:numPr>
        <w:ilvl w:val="0"/>
        <w:numId w:val="4"/>
      </w:numPr>
      <w:contextualSpacing/>
      <w:spacing w:before="0" w:after="0" w:line="240" w:lineRule="auto"/>
      <w:widowControl w:val="off"/>
    </w:pPr>
    <w:rPr>
      <w:b/>
      <w:bCs/>
      <w:sz w:val="28"/>
      <w:szCs w:val="28"/>
    </w:rPr>
  </w:style>
  <w:style w:type="paragraph" w:styleId="888">
    <w:name w:val="Heading 2"/>
    <w:basedOn w:val="887"/>
    <w:qFormat/>
    <w:pPr>
      <w:numPr>
        <w:ilvl w:val="0"/>
        <w:numId w:val="0"/>
      </w:numPr>
      <w:contextualSpacing/>
      <w:ind w:left="0" w:right="0" w:firstLine="900"/>
      <w:jc w:val="center"/>
      <w:spacing w:before="0" w:after="240"/>
    </w:pPr>
    <w:rPr>
      <w:sz w:val="24"/>
      <w:szCs w:val="24"/>
    </w:rPr>
  </w:style>
  <w:style w:type="paragraph" w:styleId="889">
    <w:name w:val="Heading 3"/>
    <w:basedOn w:val="1033"/>
    <w:qFormat/>
    <w:pPr>
      <w:numPr>
        <w:ilvl w:val="0"/>
        <w:numId w:val="4"/>
      </w:numPr>
      <w:contextualSpacing/>
      <w:keepLines/>
      <w:spacing w:before="0" w:after="0" w:line="240" w:lineRule="auto"/>
    </w:pPr>
    <w:rPr>
      <w:bCs/>
      <w:sz w:val="28"/>
      <w:szCs w:val="28"/>
    </w:rPr>
  </w:style>
  <w:style w:type="paragraph" w:styleId="890">
    <w:name w:val="Heading 4"/>
    <w:basedOn w:val="1033"/>
    <w:qFormat/>
    <w:pPr>
      <w:numPr>
        <w:ilvl w:val="0"/>
        <w:numId w:val="4"/>
      </w:numPr>
      <w:contextualSpacing/>
      <w:spacing w:before="280" w:after="280" w:line="240" w:lineRule="auto"/>
      <w:widowControl w:val="off"/>
    </w:pPr>
    <w:rPr>
      <w:bCs/>
      <w:sz w:val="28"/>
      <w:szCs w:val="28"/>
    </w:rPr>
  </w:style>
  <w:style w:type="paragraph" w:styleId="891">
    <w:name w:val="Heading 5"/>
    <w:basedOn w:val="890"/>
    <w:qFormat/>
    <w:pPr>
      <w:numPr>
        <w:ilvl w:val="0"/>
        <w:numId w:val="4"/>
      </w:numPr>
    </w:pPr>
    <w:rPr>
      <w:bCs w:val="0"/>
      <w:iCs/>
      <w:szCs w:val="26"/>
    </w:rPr>
  </w:style>
  <w:style w:type="paragraph" w:styleId="892">
    <w:name w:val="Heading 6"/>
    <w:basedOn w:val="886"/>
    <w:qFormat/>
    <w:pPr>
      <w:numPr>
        <w:ilvl w:val="0"/>
        <w:numId w:val="4"/>
      </w:numPr>
      <w:keepLines/>
      <w:keepNext/>
      <w:spacing w:before="200" w:after="0"/>
    </w:pPr>
    <w:rPr>
      <w:rFonts w:ascii="Cambria" w:hAnsi="Cambria" w:eastAsia="Cambria" w:cs="Cambria"/>
      <w:i/>
      <w:iCs/>
      <w:color w:val="243f60"/>
      <w:sz w:val="22"/>
      <w:szCs w:val="22"/>
    </w:rPr>
  </w:style>
  <w:style w:type="paragraph" w:styleId="893">
    <w:name w:val="Heading 7"/>
    <w:basedOn w:val="886"/>
    <w:qFormat/>
    <w:pPr>
      <w:numPr>
        <w:ilvl w:val="0"/>
        <w:numId w:val="4"/>
      </w:numPr>
      <w:keepLines/>
      <w:keepNext/>
      <w:spacing w:before="200" w:after="0"/>
    </w:pPr>
    <w:rPr>
      <w:rFonts w:ascii="Cambria" w:hAnsi="Cambria" w:eastAsia="Cambria" w:cs="Cambria"/>
      <w:i/>
      <w:iCs/>
      <w:color w:val="404040"/>
      <w:sz w:val="22"/>
      <w:szCs w:val="22"/>
    </w:rPr>
  </w:style>
  <w:style w:type="paragraph" w:styleId="894">
    <w:name w:val="Heading 8"/>
    <w:basedOn w:val="886"/>
    <w:qFormat/>
    <w:pPr>
      <w:numPr>
        <w:ilvl w:val="0"/>
        <w:numId w:val="4"/>
      </w:numPr>
      <w:keepLines/>
      <w:keepNext/>
      <w:spacing w:before="200" w:after="0"/>
    </w:pPr>
    <w:rPr>
      <w:rFonts w:ascii="Cambria" w:hAnsi="Cambria" w:eastAsia="Cambria" w:cs="Cambria"/>
      <w:color w:val="404040"/>
      <w:sz w:val="20"/>
      <w:szCs w:val="20"/>
    </w:rPr>
  </w:style>
  <w:style w:type="paragraph" w:styleId="895">
    <w:name w:val="Heading 9"/>
    <w:basedOn w:val="886"/>
    <w:qFormat/>
    <w:pPr>
      <w:numPr>
        <w:ilvl w:val="0"/>
        <w:numId w:val="4"/>
      </w:numPr>
      <w:keepLines/>
      <w:keepNext/>
      <w:spacing w:before="200" w:after="0"/>
    </w:pPr>
    <w:rPr>
      <w:rFonts w:ascii="Cambria" w:hAnsi="Cambria" w:eastAsia="Cambria" w:cs="Cambria"/>
      <w:i/>
      <w:iCs/>
      <w:color w:val="404040"/>
      <w:sz w:val="20"/>
      <w:szCs w:val="20"/>
    </w:rPr>
  </w:style>
  <w:style w:type="character" w:styleId="896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897">
    <w:name w:val="Heading 2 Char"/>
    <w:uiPriority w:val="9"/>
    <w:qFormat/>
    <w:rPr>
      <w:rFonts w:ascii="Arial" w:hAnsi="Arial" w:eastAsia="Arial" w:cs="Arial"/>
      <w:sz w:val="34"/>
    </w:rPr>
  </w:style>
  <w:style w:type="character" w:styleId="898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899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900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901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902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903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04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905">
    <w:name w:val="Title Char"/>
    <w:uiPriority w:val="10"/>
    <w:qFormat/>
    <w:rPr>
      <w:sz w:val="48"/>
      <w:szCs w:val="48"/>
    </w:rPr>
  </w:style>
  <w:style w:type="character" w:styleId="906">
    <w:name w:val="Subtitle Char"/>
    <w:uiPriority w:val="11"/>
    <w:qFormat/>
    <w:rPr>
      <w:sz w:val="24"/>
      <w:szCs w:val="24"/>
    </w:rPr>
  </w:style>
  <w:style w:type="character" w:styleId="907">
    <w:name w:val="Quote Char"/>
    <w:uiPriority w:val="29"/>
    <w:qFormat/>
    <w:rPr>
      <w:i/>
    </w:rPr>
  </w:style>
  <w:style w:type="character" w:styleId="908">
    <w:name w:val="Intense Quote Char"/>
    <w:uiPriority w:val="30"/>
    <w:qFormat/>
    <w:rPr>
      <w:i/>
    </w:rPr>
  </w:style>
  <w:style w:type="character" w:styleId="909">
    <w:name w:val="Header Char"/>
    <w:uiPriority w:val="99"/>
    <w:qFormat/>
  </w:style>
  <w:style w:type="character" w:styleId="910">
    <w:name w:val="Footer Char"/>
    <w:uiPriority w:val="99"/>
    <w:qFormat/>
  </w:style>
  <w:style w:type="character" w:styleId="911">
    <w:name w:val="Caption Char"/>
    <w:uiPriority w:val="99"/>
    <w:qFormat/>
  </w:style>
  <w:style w:type="character" w:styleId="912">
    <w:name w:val="Hyperlink"/>
    <w:uiPriority w:val="99"/>
    <w:unhideWhenUsed/>
    <w:rPr>
      <w:color w:val="0000ff" w:themeColor="hyperlink"/>
      <w:u w:val="single"/>
    </w:rPr>
  </w:style>
  <w:style w:type="character" w:styleId="913">
    <w:name w:val="Footnote Text Char"/>
    <w:uiPriority w:val="99"/>
    <w:qFormat/>
    <w:rPr>
      <w:sz w:val="18"/>
    </w:rPr>
  </w:style>
  <w:style w:type="character" w:styleId="914">
    <w:name w:val="Символ сноски"/>
    <w:uiPriority w:val="99"/>
    <w:unhideWhenUsed/>
    <w:qFormat/>
    <w:rPr>
      <w:vertAlign w:val="superscript"/>
    </w:rPr>
  </w:style>
  <w:style w:type="character" w:styleId="915">
    <w:name w:val="footnote reference"/>
    <w:rPr>
      <w:vertAlign w:val="superscript"/>
    </w:rPr>
  </w:style>
  <w:style w:type="character" w:styleId="916">
    <w:name w:val="Endnote Text Char"/>
    <w:uiPriority w:val="99"/>
    <w:qFormat/>
    <w:rPr>
      <w:sz w:val="20"/>
    </w:rPr>
  </w:style>
  <w:style w:type="character" w:styleId="917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918">
    <w:name w:val="endnote reference"/>
    <w:rPr>
      <w:vertAlign w:val="superscript"/>
    </w:rPr>
  </w:style>
  <w:style w:type="character" w:styleId="919">
    <w:name w:val="WW8Num1z0"/>
    <w:qFormat/>
    <w:rPr>
      <w:rFonts w:ascii="Symbol" w:hAnsi="Symbol" w:cs="Symbol"/>
    </w:rPr>
  </w:style>
  <w:style w:type="character" w:styleId="920">
    <w:name w:val="WW8Num1z1"/>
    <w:qFormat/>
    <w:rPr>
      <w:rFonts w:ascii="Courier New" w:hAnsi="Courier New" w:cs="Courier New"/>
    </w:rPr>
  </w:style>
  <w:style w:type="character" w:styleId="921">
    <w:name w:val="WW8Num1z2"/>
    <w:qFormat/>
    <w:rPr>
      <w:rFonts w:ascii="Wingdings" w:hAnsi="Wingdings" w:cs="Wingdings"/>
    </w:rPr>
  </w:style>
  <w:style w:type="character" w:styleId="922">
    <w:name w:val="WW8Num2z0"/>
    <w:qFormat/>
    <w:rPr>
      <w:rFonts w:ascii="Times New Roman" w:hAnsi="Times New Roman" w:cs="Times New Roman"/>
      <w:sz w:val="24"/>
      <w:szCs w:val="24"/>
    </w:rPr>
  </w:style>
  <w:style w:type="character" w:styleId="923">
    <w:name w:val="WW8Num2z1"/>
    <w:qFormat/>
    <w:rPr>
      <w:rFonts w:ascii="Times New Roman" w:hAnsi="Times New Roman" w:eastAsia="Calibri" w:cs="Times New Roman"/>
      <w:b w:val="0"/>
      <w:i w:val="0"/>
      <w:color w:val="000000"/>
      <w:sz w:val="24"/>
      <w:szCs w:val="24"/>
      <w:lang w:eastAsia="en-US"/>
    </w:rPr>
  </w:style>
  <w:style w:type="character" w:styleId="924">
    <w:name w:val="WW8Num2z2"/>
    <w:qFormat/>
    <w:rPr>
      <w:b w:val="0"/>
      <w:sz w:val="24"/>
    </w:rPr>
  </w:style>
  <w:style w:type="character" w:styleId="925">
    <w:name w:val="WW8Num2z3"/>
    <w:qFormat/>
  </w:style>
  <w:style w:type="character" w:styleId="926">
    <w:name w:val="WW8Num2z4"/>
    <w:qFormat/>
  </w:style>
  <w:style w:type="character" w:styleId="927">
    <w:name w:val="WW8Num2z5"/>
    <w:qFormat/>
  </w:style>
  <w:style w:type="character" w:styleId="928">
    <w:name w:val="WW8Num2z6"/>
    <w:qFormat/>
  </w:style>
  <w:style w:type="character" w:styleId="929">
    <w:name w:val="WW8Num2z7"/>
    <w:qFormat/>
  </w:style>
  <w:style w:type="character" w:styleId="930">
    <w:name w:val="WW8Num2z8"/>
    <w:qFormat/>
  </w:style>
  <w:style w:type="character" w:styleId="931">
    <w:name w:val="WW8Num3z0"/>
    <w:qFormat/>
    <w:rPr>
      <w:rFonts w:ascii="Symbol" w:hAnsi="Symbol" w:cs="Symbol"/>
    </w:rPr>
  </w:style>
  <w:style w:type="character" w:styleId="932">
    <w:name w:val="WW8Num3z1"/>
    <w:qFormat/>
    <w:rPr>
      <w:rFonts w:ascii="Courier New" w:hAnsi="Courier New" w:cs="Courier New"/>
    </w:rPr>
  </w:style>
  <w:style w:type="character" w:styleId="933">
    <w:name w:val="WW8Num3z2"/>
    <w:qFormat/>
    <w:rPr>
      <w:rFonts w:ascii="Wingdings" w:hAnsi="Wingdings" w:cs="Wingdings"/>
    </w:rPr>
  </w:style>
  <w:style w:type="character" w:styleId="934">
    <w:name w:val="WW8Num4z0"/>
    <w:qFormat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character" w:styleId="935">
    <w:name w:val="WW8Num4z2"/>
    <w:qFormat/>
  </w:style>
  <w:style w:type="character" w:styleId="936">
    <w:name w:val="WW8Num4z3"/>
    <w:qFormat/>
  </w:style>
  <w:style w:type="character" w:styleId="937">
    <w:name w:val="WW8Num4z4"/>
    <w:qFormat/>
  </w:style>
  <w:style w:type="character" w:styleId="938">
    <w:name w:val="WW8Num4z5"/>
    <w:qFormat/>
  </w:style>
  <w:style w:type="character" w:styleId="939">
    <w:name w:val="WW8Num4z6"/>
    <w:qFormat/>
  </w:style>
  <w:style w:type="character" w:styleId="940">
    <w:name w:val="WW8Num4z7"/>
    <w:qFormat/>
  </w:style>
  <w:style w:type="character" w:styleId="941">
    <w:name w:val="WW8Num4z8"/>
    <w:qFormat/>
  </w:style>
  <w:style w:type="character" w:styleId="942">
    <w:name w:val="WW8Num5z0"/>
    <w:qFormat/>
    <w:rPr>
      <w:rFonts w:ascii="Symbol" w:hAnsi="Symbol" w:cs="Symbol"/>
    </w:rPr>
  </w:style>
  <w:style w:type="character" w:styleId="943">
    <w:name w:val="WW8Num5z1"/>
    <w:qFormat/>
    <w:rPr>
      <w:rFonts w:ascii="Courier New" w:hAnsi="Courier New" w:cs="Courier New"/>
    </w:rPr>
  </w:style>
  <w:style w:type="character" w:styleId="944">
    <w:name w:val="WW8Num5z2"/>
    <w:qFormat/>
    <w:rPr>
      <w:rFonts w:ascii="Wingdings" w:hAnsi="Wingdings" w:cs="Wingdings"/>
    </w:rPr>
  </w:style>
  <w:style w:type="character" w:styleId="945">
    <w:name w:val="WW8Num6z0"/>
    <w:qFormat/>
    <w:rPr>
      <w:b/>
    </w:rPr>
  </w:style>
  <w:style w:type="character" w:styleId="946">
    <w:name w:val="WW8Num6z1"/>
    <w:qFormat/>
  </w:style>
  <w:style w:type="character" w:styleId="947">
    <w:name w:val="WW8Num6z2"/>
    <w:qFormat/>
  </w:style>
  <w:style w:type="character" w:styleId="948">
    <w:name w:val="WW8Num6z3"/>
    <w:qFormat/>
  </w:style>
  <w:style w:type="character" w:styleId="949">
    <w:name w:val="WW8Num6z4"/>
    <w:qFormat/>
  </w:style>
  <w:style w:type="character" w:styleId="950">
    <w:name w:val="WW8Num6z5"/>
    <w:qFormat/>
  </w:style>
  <w:style w:type="character" w:styleId="951">
    <w:name w:val="WW8Num6z6"/>
    <w:qFormat/>
  </w:style>
  <w:style w:type="character" w:styleId="952">
    <w:name w:val="WW8Num6z7"/>
    <w:qFormat/>
  </w:style>
  <w:style w:type="character" w:styleId="953">
    <w:name w:val="WW8Num6z8"/>
    <w:qFormat/>
  </w:style>
  <w:style w:type="character" w:styleId="954">
    <w:name w:val="WW8Num7z0"/>
    <w:qFormat/>
    <w:rPr>
      <w:rFonts w:ascii="Symbol" w:hAnsi="Symbol" w:cs="Symbol"/>
    </w:rPr>
  </w:style>
  <w:style w:type="character" w:styleId="955">
    <w:name w:val="WW8Num7z1"/>
    <w:qFormat/>
    <w:rPr>
      <w:rFonts w:ascii="Courier New" w:hAnsi="Courier New" w:cs="Courier New"/>
    </w:rPr>
  </w:style>
  <w:style w:type="character" w:styleId="956">
    <w:name w:val="WW8Num7z2"/>
    <w:qFormat/>
    <w:rPr>
      <w:rFonts w:ascii="Wingdings" w:hAnsi="Wingdings" w:cs="Wingdings"/>
    </w:rPr>
  </w:style>
  <w:style w:type="character" w:styleId="957">
    <w:name w:val="WW8Num8z0"/>
    <w:qFormat/>
  </w:style>
  <w:style w:type="character" w:styleId="958">
    <w:name w:val="WW8Num8z1"/>
    <w:qFormat/>
  </w:style>
  <w:style w:type="character" w:styleId="959">
    <w:name w:val="WW8Num8z2"/>
    <w:qFormat/>
  </w:style>
  <w:style w:type="character" w:styleId="960">
    <w:name w:val="WW8Num8z3"/>
    <w:qFormat/>
  </w:style>
  <w:style w:type="character" w:styleId="961">
    <w:name w:val="WW8Num8z4"/>
    <w:qFormat/>
  </w:style>
  <w:style w:type="character" w:styleId="962">
    <w:name w:val="WW8Num8z5"/>
    <w:qFormat/>
  </w:style>
  <w:style w:type="character" w:styleId="963">
    <w:name w:val="WW8Num8z6"/>
    <w:qFormat/>
  </w:style>
  <w:style w:type="character" w:styleId="964">
    <w:name w:val="WW8Num8z7"/>
    <w:qFormat/>
  </w:style>
  <w:style w:type="character" w:styleId="965">
    <w:name w:val="WW8Num8z8"/>
    <w:qFormat/>
  </w:style>
  <w:style w:type="character" w:styleId="966">
    <w:name w:val="Основной шрифт абзаца"/>
    <w:qFormat/>
  </w:style>
  <w:style w:type="character" w:styleId="967">
    <w:name w:val="Норм. текст Знак"/>
    <w:qFormat/>
    <w:rPr>
      <w:rFonts w:ascii="Times New Roman" w:hAnsi="Times New Roman" w:eastAsia="Times New Roman" w:cs="Times New Roman"/>
      <w:sz w:val="24"/>
      <w:szCs w:val="20"/>
    </w:rPr>
  </w:style>
  <w:style w:type="character" w:styleId="968">
    <w:name w:val="Заголовок 1 Знак"/>
    <w:basedOn w:val="966"/>
    <w:qFormat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969">
    <w:name w:val="Заголовок 2 Знак"/>
    <w:basedOn w:val="966"/>
    <w:qFormat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970">
    <w:name w:val="Заголовок 3 Знак"/>
    <w:basedOn w:val="966"/>
    <w:qFormat/>
    <w:rPr>
      <w:rFonts w:ascii="Times New Roman" w:hAnsi="Times New Roman" w:eastAsia="Times New Roman" w:cs="Times New Roman"/>
      <w:bCs/>
      <w:sz w:val="28"/>
      <w:szCs w:val="28"/>
    </w:rPr>
  </w:style>
  <w:style w:type="character" w:styleId="971">
    <w:name w:val="Заголовок 4 Знак"/>
    <w:basedOn w:val="966"/>
    <w:qFormat/>
    <w:rPr>
      <w:rFonts w:ascii="Times New Roman" w:hAnsi="Times New Roman" w:eastAsia="Times New Roman" w:cs="Times New Roman"/>
      <w:bCs/>
      <w:sz w:val="28"/>
      <w:szCs w:val="28"/>
    </w:rPr>
  </w:style>
  <w:style w:type="character" w:styleId="972">
    <w:name w:val="Заголовок 5 Знак"/>
    <w:basedOn w:val="966"/>
    <w:qFormat/>
    <w:rPr>
      <w:rFonts w:ascii="Times New Roman" w:hAnsi="Times New Roman" w:eastAsia="Times New Roman" w:cs="Times New Roman"/>
      <w:iCs/>
      <w:sz w:val="28"/>
      <w:szCs w:val="26"/>
    </w:rPr>
  </w:style>
  <w:style w:type="character" w:styleId="973">
    <w:name w:val="Заголовок 6 Знак"/>
    <w:basedOn w:val="966"/>
    <w:qFormat/>
    <w:rPr>
      <w:rFonts w:ascii="Cambria" w:hAnsi="Cambria" w:eastAsia="Cambria" w:cs="Cambria"/>
      <w:i/>
      <w:iCs/>
      <w:color w:val="243f60"/>
    </w:rPr>
  </w:style>
  <w:style w:type="character" w:styleId="974">
    <w:name w:val="Заголовок 7 Знак"/>
    <w:basedOn w:val="966"/>
    <w:qFormat/>
    <w:rPr>
      <w:rFonts w:ascii="Cambria" w:hAnsi="Cambria" w:eastAsia="Cambria" w:cs="Cambria"/>
      <w:i/>
      <w:iCs/>
      <w:color w:val="404040"/>
    </w:rPr>
  </w:style>
  <w:style w:type="character" w:styleId="975">
    <w:name w:val="Заголовок 8 Знак"/>
    <w:basedOn w:val="966"/>
    <w:qFormat/>
    <w:rPr>
      <w:rFonts w:ascii="Cambria" w:hAnsi="Cambria" w:eastAsia="Cambria" w:cs="Cambria"/>
      <w:color w:val="404040"/>
      <w:sz w:val="20"/>
      <w:szCs w:val="20"/>
    </w:rPr>
  </w:style>
  <w:style w:type="character" w:styleId="976">
    <w:name w:val="Заголовок 9 Знак"/>
    <w:basedOn w:val="966"/>
    <w:qFormat/>
    <w:rPr>
      <w:rFonts w:ascii="Cambria" w:hAnsi="Cambria" w:eastAsia="Cambria" w:cs="Cambria"/>
      <w:i/>
      <w:iCs/>
      <w:color w:val="404040"/>
      <w:sz w:val="20"/>
      <w:szCs w:val="20"/>
    </w:rPr>
  </w:style>
  <w:style w:type="character" w:styleId="977">
    <w:name w:val="ТТ_обычный Знак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978">
    <w:name w:val="Абзац списка Знак"/>
    <w:basedOn w:val="966"/>
    <w:qFormat/>
    <w:rPr>
      <w:rFonts w:ascii="Calibri" w:hAnsi="Calibri" w:cs="Times New Roman"/>
    </w:rPr>
  </w:style>
  <w:style w:type="character" w:styleId="979">
    <w:name w:val="Основной текст с отступом 2 Знак"/>
    <w:basedOn w:val="966"/>
    <w:qFormat/>
    <w:rPr>
      <w:rFonts w:ascii="Times New Roman" w:hAnsi="Times New Roman" w:eastAsia="Times New Roman" w:cs="Times New Roman"/>
      <w:sz w:val="20"/>
      <w:szCs w:val="24"/>
    </w:rPr>
  </w:style>
  <w:style w:type="character" w:styleId="980">
    <w:name w:val="Font Style34"/>
    <w:qFormat/>
    <w:rPr>
      <w:rFonts w:ascii="Times New Roman" w:hAnsi="Times New Roman" w:cs="Times New Roman"/>
      <w:b/>
      <w:bCs/>
      <w:sz w:val="16"/>
      <w:szCs w:val="16"/>
    </w:rPr>
  </w:style>
  <w:style w:type="character" w:styleId="981">
    <w:name w:val="Font Style35"/>
    <w:qFormat/>
    <w:rPr>
      <w:rFonts w:ascii="Times New Roman" w:hAnsi="Times New Roman" w:cs="Times New Roman"/>
      <w:sz w:val="16"/>
      <w:szCs w:val="16"/>
    </w:rPr>
  </w:style>
  <w:style w:type="character" w:styleId="982">
    <w:name w:val="обычн БО Знак"/>
    <w:qFormat/>
    <w:rPr>
      <w:rFonts w:ascii="Arial" w:hAnsi="Arial" w:eastAsia="Calibri" w:cs="Times New Roman"/>
      <w:sz w:val="24"/>
      <w:szCs w:val="20"/>
    </w:rPr>
  </w:style>
  <w:style w:type="character" w:styleId="983">
    <w:name w:val="Название Знак"/>
    <w:basedOn w:val="966"/>
    <w:qFormat/>
    <w:rPr>
      <w:rFonts w:ascii="Times New Roman" w:hAnsi="Times New Roman" w:eastAsia="Times New Roman" w:cs="Times New Roman"/>
      <w:b/>
      <w:bCs/>
      <w:color w:val="000000"/>
      <w:sz w:val="24"/>
      <w:szCs w:val="20"/>
    </w:rPr>
  </w:style>
  <w:style w:type="character" w:styleId="984">
    <w:name w:val="_Заголовок 3 Знак"/>
    <w:qFormat/>
    <w:rPr>
      <w:rFonts w:ascii="Times New Roman" w:hAnsi="Times New Roman" w:eastAsia="Times New Roman" w:cs="Times New Roman"/>
      <w:b/>
      <w:bCs/>
      <w:sz w:val="28"/>
      <w:szCs w:val="26"/>
    </w:rPr>
  </w:style>
  <w:style w:type="character" w:styleId="985">
    <w:name w:val="Верхний колонтитул Знак"/>
    <w:basedOn w:val="966"/>
    <w:qFormat/>
    <w:rPr>
      <w:rFonts w:ascii="Times New Roman" w:hAnsi="Times New Roman" w:eastAsia="Times New Roman" w:cs="Times New Roman"/>
      <w:sz w:val="24"/>
      <w:szCs w:val="24"/>
    </w:rPr>
  </w:style>
  <w:style w:type="character" w:styleId="986">
    <w:name w:val="Нижний колонтитул Знак"/>
    <w:basedOn w:val="966"/>
    <w:qFormat/>
    <w:rPr>
      <w:rFonts w:ascii="Times New Roman" w:hAnsi="Times New Roman" w:eastAsia="Times New Roman" w:cs="Times New Roman"/>
      <w:sz w:val="24"/>
      <w:szCs w:val="24"/>
    </w:rPr>
  </w:style>
  <w:style w:type="character" w:styleId="987">
    <w:name w:val="Текст примечания Знак"/>
    <w:basedOn w:val="966"/>
    <w:qFormat/>
    <w:rPr>
      <w:sz w:val="20"/>
      <w:szCs w:val="20"/>
    </w:rPr>
  </w:style>
  <w:style w:type="character" w:styleId="988">
    <w:name w:val="Текст выноски Знак"/>
    <w:basedOn w:val="966"/>
    <w:qFormat/>
    <w:rPr>
      <w:rFonts w:ascii="Tahoma" w:hAnsi="Tahoma" w:cs="Tahoma"/>
      <w:sz w:val="16"/>
      <w:szCs w:val="16"/>
    </w:rPr>
  </w:style>
  <w:style w:type="character" w:styleId="989">
    <w:name w:val="ConsPlusNormal Знак"/>
    <w:qFormat/>
    <w:rPr>
      <w:rFonts w:ascii="Arial" w:hAnsi="Arial" w:eastAsia="Times New Roman" w:cs="Arial"/>
      <w:sz w:val="20"/>
      <w:szCs w:val="20"/>
    </w:rPr>
  </w:style>
  <w:style w:type="character" w:styleId="990">
    <w:name w:val="Основной текст Знак"/>
    <w:basedOn w:val="966"/>
    <w:qFormat/>
    <w:rPr>
      <w:rFonts w:ascii="Times New Roman" w:hAnsi="Times New Roman" w:eastAsia="Times New Roman" w:cs="Times New Roman"/>
      <w:sz w:val="24"/>
      <w:szCs w:val="24"/>
    </w:rPr>
  </w:style>
  <w:style w:type="character" w:styleId="991">
    <w:name w:val="dl-term"/>
    <w:basedOn w:val="966"/>
    <w:qFormat/>
  </w:style>
  <w:style w:type="character" w:styleId="992">
    <w:name w:val="ТЗ0 основной Знак"/>
    <w:qFormat/>
    <w:rPr>
      <w:rFonts w:ascii="Verdana" w:hAnsi="Verdana" w:eastAsia="Times New Roman" w:cs="Times New Roman"/>
      <w:bCs/>
      <w:spacing w:val="-1"/>
      <w:sz w:val="24"/>
      <w:szCs w:val="24"/>
    </w:rPr>
  </w:style>
  <w:style w:type="character" w:styleId="993">
    <w:name w:val="Знак примечания"/>
    <w:basedOn w:val="966"/>
    <w:qFormat/>
    <w:rPr>
      <w:sz w:val="16"/>
      <w:szCs w:val="16"/>
    </w:rPr>
  </w:style>
  <w:style w:type="character" w:styleId="994">
    <w:name w:val="Символ нумерации (user)"/>
    <w:qFormat/>
  </w:style>
  <w:style w:type="character" w:styleId="995">
    <w:name w:val="Маркеры (user)"/>
    <w:qFormat/>
    <w:rPr>
      <w:rFonts w:ascii="OpenSymbol" w:hAnsi="OpenSymbol" w:eastAsia="OpenSymbol" w:cs="OpenSymbol"/>
    </w:rPr>
  </w:style>
  <w:style w:type="character" w:styleId="996" w:default="1">
    <w:name w:val="Default Paragraph Font"/>
    <w:uiPriority w:val="1"/>
    <w:semiHidden/>
    <w:unhideWhenUsed/>
    <w:qFormat/>
  </w:style>
  <w:style w:type="character" w:styleId="997">
    <w:name w:val="Символ нумерации"/>
    <w:qFormat/>
    <w:rPr>
      <w:b/>
      <w:bCs/>
    </w:rPr>
  </w:style>
  <w:style w:type="character" w:styleId="998">
    <w:name w:val="FollowedHyperlink"/>
    <w:rPr>
      <w:color w:val="800000"/>
      <w:u w:val="single"/>
    </w:rPr>
  </w:style>
  <w:style w:type="character" w:styleId="999">
    <w:name w:val="Маркеры"/>
    <w:qFormat/>
    <w:rPr>
      <w:rFonts w:ascii="OpenSymbol" w:hAnsi="OpenSymbol" w:eastAsia="OpenSymbol" w:cs="OpenSymbol"/>
    </w:rPr>
  </w:style>
  <w:style w:type="paragraph" w:styleId="1000">
    <w:name w:val="Заголовок"/>
    <w:basedOn w:val="886"/>
    <w:next w:val="1001"/>
    <w:qFormat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1001">
    <w:name w:val="Body Text"/>
    <w:basedOn w:val="886"/>
    <w:pPr>
      <w:spacing w:before="0" w:after="140" w:line="276" w:lineRule="auto"/>
    </w:pPr>
  </w:style>
  <w:style w:type="paragraph" w:styleId="1002">
    <w:name w:val="List"/>
    <w:basedOn w:val="1001"/>
    <w:rPr>
      <w:rFonts w:ascii="PT Astra Serif" w:hAnsi="PT Astra Serif" w:cs="Noto Sans Devanagari"/>
    </w:rPr>
  </w:style>
  <w:style w:type="paragraph" w:styleId="1003">
    <w:name w:val="Caption"/>
    <w:basedOn w:val="8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1004">
    <w:name w:val="Указатель"/>
    <w:basedOn w:val="886"/>
    <w:qFormat/>
    <w:pPr>
      <w:suppressLineNumbers/>
    </w:pPr>
    <w:rPr>
      <w:rFonts w:ascii="PT Astra Serif" w:hAnsi="PT Astra Serif" w:cs="Noto Sans Devanagari"/>
    </w:rPr>
  </w:style>
  <w:style w:type="paragraph" w:styleId="1005">
    <w:name w:val="List Paragraph"/>
    <w:basedOn w:val="886"/>
    <w:uiPriority w:val="34"/>
    <w:qFormat/>
    <w:pPr>
      <w:contextualSpacing/>
      <w:ind w:left="720"/>
      <w:spacing w:before="0" w:after="0"/>
    </w:pPr>
  </w:style>
  <w:style w:type="paragraph" w:styleId="1006">
    <w:name w:val="No Spacing"/>
    <w:uiPriority w:val="1"/>
    <w:qFormat/>
    <w:pPr>
      <w:jc w:val="left"/>
      <w:spacing w:before="0" w:after="0" w:line="240" w:lineRule="auto"/>
      <w:widowControl/>
    </w:pPr>
    <w:rPr>
      <w:rFonts w:ascii="Times New Roman" w:hAnsi="Times New Roman" w:eastAsia="Tahoma" w:cs="Noto Sans Devanagari"/>
      <w:color w:val="auto"/>
      <w:sz w:val="20"/>
      <w:szCs w:val="20"/>
      <w:lang w:val="ru-RU" w:eastAsia="zh-CN" w:bidi="hi-IN"/>
    </w:rPr>
  </w:style>
  <w:style w:type="paragraph" w:styleId="1007">
    <w:name w:val="Title"/>
    <w:basedOn w:val="886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1008">
    <w:name w:val="Subtitle"/>
    <w:basedOn w:val="886"/>
    <w:uiPriority w:val="11"/>
    <w:qFormat/>
    <w:pPr>
      <w:spacing w:before="200" w:after="200"/>
    </w:pPr>
    <w:rPr>
      <w:sz w:val="24"/>
      <w:szCs w:val="24"/>
    </w:rPr>
  </w:style>
  <w:style w:type="paragraph" w:styleId="1009">
    <w:name w:val="Quote"/>
    <w:basedOn w:val="886"/>
    <w:uiPriority w:val="29"/>
    <w:qFormat/>
    <w:pPr>
      <w:ind w:left="720" w:right="720"/>
    </w:pPr>
    <w:rPr>
      <w:i/>
    </w:rPr>
  </w:style>
  <w:style w:type="paragraph" w:styleId="1010">
    <w:name w:val="Intense Quote"/>
    <w:basedOn w:val="886"/>
    <w:uiPriority w:val="30"/>
    <w:qFormat/>
    <w:pPr>
      <w:ind w:left="720" w:right="72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1011">
    <w:name w:val="Колонтитулы"/>
    <w:basedOn w:val="886"/>
    <w:qFormat/>
  </w:style>
  <w:style w:type="paragraph" w:styleId="1012">
    <w:name w:val="Header"/>
    <w:basedOn w:val="886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1013">
    <w:name w:val="Footer"/>
    <w:basedOn w:val="886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1014">
    <w:name w:val="footnote text"/>
    <w:basedOn w:val="886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1015">
    <w:name w:val="endnote text"/>
    <w:basedOn w:val="886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1016">
    <w:name w:val="toc 1"/>
    <w:basedOn w:val="886"/>
    <w:uiPriority w:val="39"/>
    <w:unhideWhenUsed/>
    <w:pPr>
      <w:ind w:left="0" w:right="0" w:firstLine="0"/>
      <w:spacing w:before="0" w:after="57"/>
    </w:pPr>
  </w:style>
  <w:style w:type="paragraph" w:styleId="1017">
    <w:name w:val="toc 2"/>
    <w:basedOn w:val="886"/>
    <w:uiPriority w:val="39"/>
    <w:unhideWhenUsed/>
    <w:pPr>
      <w:ind w:left="283" w:right="0" w:firstLine="0"/>
      <w:spacing w:before="0" w:after="57"/>
    </w:pPr>
  </w:style>
  <w:style w:type="paragraph" w:styleId="1018">
    <w:name w:val="toc 3"/>
    <w:basedOn w:val="886"/>
    <w:uiPriority w:val="39"/>
    <w:unhideWhenUsed/>
    <w:pPr>
      <w:ind w:left="567" w:right="0" w:firstLine="0"/>
      <w:spacing w:before="0" w:after="57"/>
    </w:pPr>
  </w:style>
  <w:style w:type="paragraph" w:styleId="1019">
    <w:name w:val="toc 4"/>
    <w:basedOn w:val="886"/>
    <w:uiPriority w:val="39"/>
    <w:unhideWhenUsed/>
    <w:pPr>
      <w:ind w:left="850" w:right="0" w:firstLine="0"/>
      <w:spacing w:before="0" w:after="57"/>
    </w:pPr>
  </w:style>
  <w:style w:type="paragraph" w:styleId="1020">
    <w:name w:val="toc 5"/>
    <w:basedOn w:val="886"/>
    <w:uiPriority w:val="39"/>
    <w:unhideWhenUsed/>
    <w:pPr>
      <w:ind w:left="1134" w:right="0" w:firstLine="0"/>
      <w:spacing w:before="0" w:after="57"/>
    </w:pPr>
  </w:style>
  <w:style w:type="paragraph" w:styleId="1021">
    <w:name w:val="toc 6"/>
    <w:basedOn w:val="886"/>
    <w:uiPriority w:val="39"/>
    <w:unhideWhenUsed/>
    <w:pPr>
      <w:ind w:left="1417" w:right="0" w:firstLine="0"/>
      <w:spacing w:before="0" w:after="57"/>
    </w:pPr>
  </w:style>
  <w:style w:type="paragraph" w:styleId="1022">
    <w:name w:val="toc 7"/>
    <w:basedOn w:val="886"/>
    <w:uiPriority w:val="39"/>
    <w:unhideWhenUsed/>
    <w:pPr>
      <w:ind w:left="1701" w:right="0" w:firstLine="0"/>
      <w:spacing w:before="0" w:after="57"/>
    </w:pPr>
  </w:style>
  <w:style w:type="paragraph" w:styleId="1023">
    <w:name w:val="toc 8"/>
    <w:basedOn w:val="886"/>
    <w:uiPriority w:val="39"/>
    <w:unhideWhenUsed/>
    <w:pPr>
      <w:ind w:left="1984" w:right="0" w:firstLine="0"/>
      <w:spacing w:before="0" w:after="57"/>
    </w:pPr>
  </w:style>
  <w:style w:type="paragraph" w:styleId="1024">
    <w:name w:val="toc 9"/>
    <w:basedOn w:val="886"/>
    <w:uiPriority w:val="39"/>
    <w:unhideWhenUsed/>
    <w:pPr>
      <w:ind w:left="2268" w:right="0" w:firstLine="0"/>
      <w:spacing w:before="0" w:after="57"/>
    </w:pPr>
  </w:style>
  <w:style w:type="paragraph" w:styleId="1025">
    <w:name w:val="index heading"/>
    <w:basedOn w:val="1000"/>
  </w:style>
  <w:style w:type="paragraph" w:styleId="1026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Tahoma" w:cs="Noto Sans Devanagari"/>
      <w:color w:val="auto"/>
      <w:sz w:val="20"/>
      <w:szCs w:val="20"/>
      <w:lang w:val="ru-RU" w:eastAsia="zh-CN" w:bidi="hi-IN"/>
    </w:rPr>
  </w:style>
  <w:style w:type="paragraph" w:styleId="1027">
    <w:name w:val="table of figures"/>
    <w:basedOn w:val="886"/>
    <w:uiPriority w:val="99"/>
    <w:unhideWhenUsed/>
    <w:pPr>
      <w:spacing w:before="0" w:after="0" w:afterAutospacing="0"/>
    </w:pPr>
  </w:style>
  <w:style w:type="paragraph" w:styleId="1028">
    <w:name w:val="Заголовок (user)"/>
    <w:basedOn w:val="886"/>
    <w:qFormat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1029">
    <w:name w:val="Основной текст (user)"/>
    <w:basedOn w:val="886"/>
    <w:qFormat/>
    <w:pPr>
      <w:spacing w:before="0" w:after="120"/>
    </w:pPr>
  </w:style>
  <w:style w:type="paragraph" w:styleId="1030">
    <w:name w:val="Список (user)"/>
    <w:basedOn w:val="1029"/>
    <w:qFormat/>
    <w:rPr>
      <w:rFonts w:ascii="PT Astra Serif" w:hAnsi="PT Astra Serif" w:cs="Noto Sans Devanagari"/>
    </w:rPr>
  </w:style>
  <w:style w:type="paragraph" w:styleId="1031">
    <w:name w:val="Название (user)"/>
    <w:basedOn w:val="886"/>
    <w:qFormat/>
    <w:pPr>
      <w:jc w:val="center"/>
      <w:spacing w:line="240" w:lineRule="atLeast"/>
    </w:pPr>
    <w:rPr>
      <w:b/>
      <w:bCs/>
      <w:color w:val="000000"/>
      <w:szCs w:val="20"/>
    </w:rPr>
  </w:style>
  <w:style w:type="paragraph" w:styleId="1032">
    <w:name w:val="Указатель (user)"/>
    <w:basedOn w:val="886"/>
    <w:qFormat/>
    <w:pPr>
      <w:suppressLineNumbers/>
    </w:pPr>
    <w:rPr>
      <w:rFonts w:ascii="PT Astra Serif" w:hAnsi="PT Astra Serif" w:cs="Noto Sans Devanagari"/>
    </w:rPr>
  </w:style>
  <w:style w:type="paragraph" w:styleId="1033">
    <w:name w:val="Норм. текст"/>
    <w:basedOn w:val="886"/>
    <w:qFormat/>
    <w:pPr>
      <w:contextualSpacing/>
      <w:ind w:left="0" w:right="0" w:firstLine="900"/>
      <w:jc w:val="both"/>
      <w:spacing w:before="120" w:after="120" w:line="360" w:lineRule="auto"/>
    </w:pPr>
    <w:rPr>
      <w:szCs w:val="20"/>
    </w:rPr>
  </w:style>
  <w:style w:type="paragraph" w:styleId="1034">
    <w:name w:val="Caption1"/>
    <w:basedOn w:val="886"/>
    <w:qFormat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1035">
    <w:name w:val="Заголовок указателя (user)"/>
    <w:basedOn w:val="886"/>
    <w:qFormat/>
    <w:pPr>
      <w:suppressLineNumbers/>
    </w:pPr>
    <w:rPr>
      <w:rFonts w:ascii="PT Astra Serif" w:hAnsi="PT Astra Serif" w:cs="Noto Sans Devanagari"/>
    </w:rPr>
  </w:style>
  <w:style w:type="paragraph" w:styleId="1036">
    <w:name w:val="Заголовки + полужирный"/>
    <w:basedOn w:val="886"/>
    <w:qFormat/>
    <w:pPr>
      <w:contextualSpacing/>
      <w:jc w:val="center"/>
      <w:spacing w:before="120" w:after="120" w:line="360" w:lineRule="auto"/>
    </w:pPr>
    <w:rPr>
      <w:b/>
      <w:bCs/>
      <w:szCs w:val="20"/>
    </w:rPr>
  </w:style>
  <w:style w:type="paragraph" w:styleId="1037">
    <w:name w:val="ТТ_обычный"/>
    <w:basedOn w:val="886"/>
    <w:qFormat/>
    <w:pPr>
      <w:ind w:left="0" w:right="0" w:firstLine="567"/>
      <w:spacing w:before="0" w:after="240" w:line="360" w:lineRule="auto"/>
    </w:pPr>
    <w:rPr>
      <w:color w:val="000000"/>
    </w:rPr>
  </w:style>
  <w:style w:type="paragraph" w:styleId="1038">
    <w:name w:val="Абзац списка"/>
    <w:basedOn w:val="886"/>
    <w:qFormat/>
    <w:pPr>
      <w:contextualSpacing/>
      <w:ind w:left="720" w:right="0" w:firstLine="0"/>
      <w:spacing w:before="0" w:after="0"/>
    </w:pPr>
    <w:rPr>
      <w:rFonts w:ascii="Calibri" w:hAnsi="Calibri" w:eastAsia="Calibri" w:cs="Calibri"/>
      <w:sz w:val="22"/>
      <w:szCs w:val="22"/>
    </w:rPr>
  </w:style>
  <w:style w:type="paragraph" w:styleId="1039">
    <w:name w:val="Основной текст с отступом 2"/>
    <w:basedOn w:val="886"/>
    <w:qFormat/>
    <w:pPr>
      <w:ind w:left="283" w:right="0" w:firstLine="0"/>
      <w:jc w:val="both"/>
      <w:spacing w:before="0" w:after="120" w:line="480" w:lineRule="auto"/>
    </w:pPr>
    <w:rPr>
      <w:sz w:val="20"/>
    </w:rPr>
  </w:style>
  <w:style w:type="paragraph" w:styleId="1040">
    <w:name w:val="Style6"/>
    <w:basedOn w:val="886"/>
    <w:qFormat/>
    <w:pPr>
      <w:ind w:left="0" w:right="0" w:firstLine="546"/>
      <w:jc w:val="both"/>
      <w:spacing w:line="210" w:lineRule="exact"/>
      <w:widowControl w:val="off"/>
    </w:pPr>
  </w:style>
  <w:style w:type="paragraph" w:styleId="1041">
    <w:name w:val="Style8"/>
    <w:basedOn w:val="886"/>
    <w:qFormat/>
    <w:pPr>
      <w:jc w:val="both"/>
      <w:widowControl w:val="off"/>
    </w:pPr>
  </w:style>
  <w:style w:type="paragraph" w:styleId="1042">
    <w:name w:val="обычн БО"/>
    <w:basedOn w:val="886"/>
    <w:qFormat/>
    <w:pPr>
      <w:jc w:val="both"/>
      <w:widowControl w:val="off"/>
    </w:pPr>
    <w:rPr>
      <w:rFonts w:ascii="Arial" w:hAnsi="Arial" w:eastAsia="Calibri" w:cs="Arial"/>
      <w:szCs w:val="20"/>
    </w:rPr>
  </w:style>
  <w:style w:type="paragraph" w:styleId="1043">
    <w:name w:val="Body Text 34"/>
    <w:basedOn w:val="886"/>
    <w:qFormat/>
    <w:pPr>
      <w:ind w:left="283" w:right="0" w:firstLine="720"/>
      <w:jc w:val="both"/>
      <w:spacing w:before="0" w:after="120"/>
      <w:widowControl w:val="off"/>
    </w:pPr>
    <w:rPr>
      <w:rFonts w:ascii="Arial" w:hAnsi="Arial" w:cs="Arial"/>
      <w:szCs w:val="20"/>
    </w:rPr>
  </w:style>
  <w:style w:type="paragraph" w:styleId="1044">
    <w:name w:val="_Заголовок 3"/>
    <w:basedOn w:val="889"/>
    <w:qFormat/>
    <w:pPr>
      <w:numPr>
        <w:ilvl w:val="0"/>
        <w:numId w:val="0"/>
      </w:numPr>
      <w:contextualSpacing/>
      <w:ind w:left="0" w:right="0" w:firstLine="900"/>
      <w:keepLines w:val="0"/>
      <w:keepNext/>
      <w:spacing w:before="120" w:after="120" w:line="360" w:lineRule="atLeast"/>
      <w:widowControl w:val="off"/>
    </w:pPr>
    <w:rPr>
      <w:b/>
      <w:szCs w:val="26"/>
      <w:lang w:val="en-US"/>
    </w:rPr>
  </w:style>
  <w:style w:type="paragraph" w:styleId="1045">
    <w:name w:val="Верхний и нижний колонтитулы"/>
    <w:basedOn w:val="886"/>
    <w:qFormat/>
  </w:style>
  <w:style w:type="paragraph" w:styleId="1046">
    <w:name w:val="Header1"/>
    <w:basedOn w:val="886"/>
    <w:qFormat/>
  </w:style>
  <w:style w:type="paragraph" w:styleId="1047">
    <w:name w:val="Footer1"/>
    <w:basedOn w:val="886"/>
    <w:qFormat/>
  </w:style>
  <w:style w:type="paragraph" w:styleId="1048">
    <w:name w:val="Текст примечания"/>
    <w:basedOn w:val="886"/>
    <w:qFormat/>
    <w:pPr>
      <w:spacing w:before="0" w:after="200"/>
    </w:pPr>
    <w:rPr>
      <w:rFonts w:ascii="Calibri" w:hAnsi="Calibri" w:eastAsia="Calibri" w:cs="Calibri"/>
      <w:sz w:val="20"/>
      <w:szCs w:val="20"/>
    </w:rPr>
  </w:style>
  <w:style w:type="paragraph" w:styleId="1049">
    <w:name w:val="Текст выноски"/>
    <w:basedOn w:val="886"/>
    <w:qFormat/>
    <w:rPr>
      <w:rFonts w:ascii="Tahoma" w:hAnsi="Tahoma" w:eastAsia="Calibri" w:cs="Tahoma"/>
      <w:sz w:val="16"/>
      <w:szCs w:val="16"/>
    </w:rPr>
  </w:style>
  <w:style w:type="paragraph" w:styleId="1050">
    <w:name w:val="ConsPlusNormal"/>
    <w:qFormat/>
    <w:pPr>
      <w:ind w:left="0" w:right="0" w:firstLine="720"/>
      <w:jc w:val="left"/>
      <w:spacing w:before="0" w:after="0"/>
      <w:widowControl w:val="off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1051">
    <w:name w:val="ТЗ0 Марк б/н1"/>
    <w:basedOn w:val="886"/>
    <w:qFormat/>
    <w:pPr>
      <w:numPr>
        <w:ilvl w:val="0"/>
        <w:numId w:val="1"/>
      </w:numPr>
      <w:jc w:val="both"/>
      <w:spacing w:before="40" w:after="40"/>
    </w:pPr>
    <w:rPr>
      <w:rFonts w:ascii="Arial" w:hAnsi="Arial" w:cs="Arial"/>
    </w:rPr>
  </w:style>
  <w:style w:type="paragraph" w:styleId="1052">
    <w:name w:val="ТЗ0 основной"/>
    <w:basedOn w:val="886"/>
    <w:qFormat/>
    <w:pPr>
      <w:jc w:val="both"/>
      <w:spacing w:before="60" w:after="0"/>
    </w:pPr>
    <w:rPr>
      <w:rFonts w:ascii="Verdana" w:hAnsi="Verdana" w:cs="Verdana"/>
      <w:bCs/>
      <w:spacing w:val="-1"/>
    </w:rPr>
  </w:style>
  <w:style w:type="paragraph" w:styleId="1053">
    <w:name w:val="Bell Текст в таблице"/>
    <w:basedOn w:val="886"/>
    <w:qFormat/>
    <w:pPr>
      <w:jc w:val="both"/>
      <w:spacing w:before="60" w:after="60"/>
    </w:pPr>
    <w:rPr>
      <w:rFonts w:ascii="Arial" w:hAnsi="Arial" w:cs="Arial"/>
      <w:spacing w:val="-5"/>
      <w:sz w:val="22"/>
      <w:szCs w:val="22"/>
    </w:rPr>
  </w:style>
  <w:style w:type="paragraph" w:styleId="1054">
    <w:name w:val="Без интервала"/>
    <w:qFormat/>
    <w:pPr>
      <w:jc w:val="left"/>
      <w:spacing w:before="0" w:after="0"/>
      <w:widowControl w:val="off"/>
    </w:pPr>
    <w:rPr>
      <w:rFonts w:ascii="Arial" w:hAnsi="Arial" w:eastAsia="Times New Roman" w:cs="Arial"/>
      <w:color w:val="auto"/>
      <w:sz w:val="20"/>
      <w:szCs w:val="20"/>
      <w:lang w:val="en-US" w:eastAsia="zh-CN" w:bidi="ar-SA"/>
    </w:rPr>
  </w:style>
  <w:style w:type="paragraph" w:styleId="1055">
    <w:name w:val="Содержимое врезки (user)"/>
    <w:basedOn w:val="886"/>
    <w:qFormat/>
  </w:style>
  <w:style w:type="paragraph" w:styleId="1056">
    <w:name w:val="Содержимое таблицы (user)"/>
    <w:basedOn w:val="886"/>
    <w:qFormat/>
    <w:pPr>
      <w:widowControl w:val="off"/>
      <w:suppressLineNumbers/>
    </w:pPr>
  </w:style>
  <w:style w:type="paragraph" w:styleId="1057">
    <w:name w:val="Заголовок таблицы (user)"/>
    <w:basedOn w:val="1056"/>
    <w:qFormat/>
    <w:pPr>
      <w:jc w:val="center"/>
      <w:suppressLineNumbers/>
    </w:pPr>
    <w:rPr>
      <w:b/>
      <w:bCs/>
    </w:rPr>
  </w:style>
  <w:style w:type="paragraph" w:styleId="1058">
    <w:name w:val="Нижний колонтитул (user)"/>
    <w:basedOn w:val="1045"/>
    <w:qFormat/>
    <w:pPr>
      <w:tabs>
        <w:tab w:val="clear" w:pos="708" w:leader="none"/>
        <w:tab w:val="center" w:pos="4819" w:leader="none"/>
        <w:tab w:val="right" w:pos="9638" w:leader="none"/>
      </w:tabs>
      <w:suppressLineNumbers/>
    </w:pPr>
  </w:style>
  <w:style w:type="paragraph" w:styleId="1059">
    <w:name w:val="Содержимое врезки"/>
    <w:basedOn w:val="886"/>
    <w:qFormat/>
  </w:style>
  <w:style w:type="paragraph" w:styleId="1060">
    <w:name w:val="Содержимое таблицы"/>
    <w:basedOn w:val="886"/>
    <w:qFormat/>
    <w:pPr>
      <w:widowControl w:val="off"/>
      <w:suppressLineNumbers/>
    </w:pPr>
  </w:style>
  <w:style w:type="paragraph" w:styleId="1061">
    <w:name w:val="Standard"/>
    <w:basedOn w:val="886"/>
    <w:qFormat/>
    <w:pPr>
      <w:widowControl w:val="off"/>
    </w:pPr>
    <w:rPr>
      <w:color w:val="000000"/>
      <w:sz w:val="20"/>
      <w:szCs w:val="22"/>
      <w:lang w:eastAsia="en-US"/>
    </w:rPr>
  </w:style>
  <w:style w:type="paragraph" w:styleId="1062">
    <w:name w:val="Заголовок таблицы"/>
    <w:basedOn w:val="1060"/>
    <w:qFormat/>
    <w:pPr>
      <w:jc w:val="center"/>
      <w:suppressLineNumbers/>
    </w:pPr>
    <w:rPr>
      <w:b/>
      <w:bCs/>
    </w:rPr>
  </w:style>
  <w:style w:type="numbering" w:styleId="1063" w:default="1">
    <w:name w:val="Без списка"/>
    <w:uiPriority w:val="99"/>
    <w:semiHidden/>
    <w:unhideWhenUsed/>
    <w:qFormat/>
  </w:style>
  <w:style w:type="table" w:styleId="1064" w:default="1">
    <w:name w:val="Normal Table"/>
    <w:uiPriority w:val="99"/>
    <w:semiHidden/>
    <w:unhideWhenUsed/>
    <w:tblPr/>
  </w:style>
  <w:style w:type="paragraph" w:styleId="1065" w:customStyle="1">
    <w:name w:val="Обычный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Р7-Офис/7.4.0.340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nikiforova</dc:creator>
  <dc:description/>
  <dc:language>ru-RU</dc:language>
  <cp:revision>62</cp:revision>
  <dcterms:created xsi:type="dcterms:W3CDTF">2023-08-16T09:20:00Z</dcterms:created>
  <dcterms:modified xsi:type="dcterms:W3CDTF">2026-09-02T12:44:35Z</dcterms:modified>
</cp:coreProperties>
</file>