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/>
        <w:ind/>
        <w:jc w:val="center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ДОГОВОР НА ПОСТАВКУ ТОВАРА №_______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 w14:paraId="55046C9B">
      <w:pPr>
        <w:pStyle w:val="716"/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none"/>
        </w:rPr>
        <w:t xml:space="preserve">ИКЗ: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261434600765643450100100300000000244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tabs>
          <w:tab w:val="clear" w:leader="none" w:pos="709"/>
          <w:tab w:val="left" w:leader="none" w:pos="6180"/>
          <w:tab w:val="left" w:leader="none" w:pos="6372"/>
          <w:tab w:val="left" w:leader="none" w:pos="6795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Киров</w:t>
        <w:tab/>
        <w:t xml:space="preserve">               « ___  » ________________ 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г</w:t>
      </w:r>
      <w: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71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22"/>
          <w:szCs w:val="22"/>
        </w:rPr>
        <w:t xml:space="preserve">___________________________, действующий на основании </w:t>
      </w:r>
      <w:r>
        <w:rPr>
          <w:color w:val="2d2d2d"/>
          <w:sz w:val="22"/>
          <w:szCs w:val="22"/>
        </w:rPr>
        <w:t xml:space="preserve">_____________________________,</w:t>
      </w:r>
      <w:r>
        <w:rPr>
          <w:sz w:val="22"/>
          <w:szCs w:val="22"/>
        </w:rPr>
        <w:t xml:space="preserve"> в лице                                      , именуемый в дальнейшем </w:t>
      </w:r>
      <w:r>
        <w:rPr>
          <w:b/>
          <w:sz w:val="22"/>
          <w:szCs w:val="22"/>
        </w:rPr>
        <w:t xml:space="preserve">«Поставщик</w:t>
      </w:r>
      <w:r>
        <w:rPr>
          <w:bCs/>
          <w:sz w:val="22"/>
          <w:szCs w:val="22"/>
        </w:rPr>
        <w:t xml:space="preserve">», с одной </w:t>
      </w:r>
      <w:r>
        <w:rPr>
          <w:sz w:val="22"/>
          <w:szCs w:val="22"/>
        </w:rPr>
        <w:t xml:space="preserve">стороны, и </w:t>
      </w:r>
      <w:r>
        <w:rPr>
          <w:b/>
          <w:bCs/>
          <w:sz w:val="22"/>
          <w:szCs w:val="22"/>
        </w:rPr>
        <w:t xml:space="preserve">ФГБУН КНИИГиПК ФМБА России</w:t>
      </w:r>
      <w:r>
        <w:rPr>
          <w:sz w:val="22"/>
          <w:szCs w:val="22"/>
        </w:rPr>
        <w:t xml:space="preserve">, именуемое в дальнейшем  «</w:t>
      </w:r>
      <w:r>
        <w:rPr>
          <w:b/>
          <w:bCs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в лице директора Парамонова Игоря Владимировича, действующего на основании Устава, </w:t>
      </w:r>
      <w:r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соответствии с п.</w:t>
      </w:r>
      <w:r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5  </w:t>
      </w:r>
      <w:r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</w:p>
    <w:p>
      <w:pPr>
        <w:pStyle w:val="71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8"/>
        <w:pBdr/>
        <w:tabs>
          <w:tab w:val="left" w:leader="none" w:pos="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</w:t>
        <w:tab/>
        <w:t xml:space="preserve">Поставщик обязуется поставить, а Покупатель принять и оплатить на условиях настоящего договора товары в соответствии со Спецификацией (Приложение №1 к Договору).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8"/>
        <w:pBdr/>
        <w:tabs>
          <w:tab w:val="left" w:leader="none" w:pos="36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numPr>
          <w:ilvl w:val="0"/>
          <w:numId w:val="1"/>
        </w:numPr>
        <w:pBdr/>
        <w:tabs>
          <w:tab w:val="clear" w:leader="none" w:pos="709"/>
          <w:tab w:val="left" w:leader="none" w:pos="720"/>
        </w:tabs>
        <w:spacing/>
        <w:ind w:firstLine="0" w:left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ЦЕНА, ПОРЯДОК И УСЛОВИЯ РАСЧЕТОВ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2.1 Общая стоимость товаров оценивается сторонами</w:t>
      </w:r>
      <w:r>
        <w:rPr>
          <w:b/>
          <w:bCs/>
          <w:sz w:val="22"/>
          <w:szCs w:val="22"/>
        </w:rPr>
        <w:t xml:space="preserve">  ______________________________________          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rFonts w:cs="Times New Roman" w:eastAsia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2.2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Покупателем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Покупателем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счета/</w:t>
      </w:r>
      <w:r/>
      <w:r>
        <w:rPr>
          <w:rFonts w:cs="Times New Roman" w:eastAsiaTheme="minorHAnsi"/>
          <w:color w:val="000000" w:themeColor="text1"/>
          <w:sz w:val="22"/>
          <w:szCs w:val="22"/>
        </w:rPr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</w:r>
      <w:r>
        <w:rPr>
          <w:sz w:val="22"/>
          <w:szCs w:val="22"/>
          <w:highlight w:val="none"/>
        </w:rPr>
      </w:r>
    </w:p>
    <w:p w14:paraId="4FC336F7">
      <w:pPr>
        <w:pStyle w:val="716"/>
        <w:pBdr/>
        <w:spacing/>
        <w:ind/>
        <w:jc w:val="both"/>
        <w:rPr>
          <w:sz w:val="22"/>
          <w:szCs w:val="22"/>
          <w:highlight w:val="none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</w:t>
      </w:r>
      <w:r>
        <w:rPr>
          <w:b/>
          <w:sz w:val="22"/>
          <w:szCs w:val="22"/>
        </w:rPr>
      </w:r>
      <w:r/>
    </w:p>
    <w:p w14:paraId="20A4DC7D"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</w:t>
        <w:tab/>
        <w:t xml:space="preserve">ПОРЯДОК ПОСТАВКИ И КАЧЕСТВА ТОВАРА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r>
        <w:rPr>
          <w:rFonts w:cs="Arial"/>
          <w:sz w:val="21"/>
          <w:szCs w:val="21"/>
        </w:rPr>
        <w:t xml:space="preserve"> Поставка товара в адрес Покупателя осуществляется Поставщиком за свой счет и своими силами</w:t>
      </w:r>
      <w:r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в течение 10 календарных дней с момента заключения договора. </w:t>
      </w:r>
      <w:r>
        <w:rPr>
          <w:rFonts w:cs="Arial"/>
          <w:sz w:val="21"/>
          <w:szCs w:val="21"/>
        </w:rPr>
        <w:t xml:space="preserve"> </w:t>
      </w:r>
      <w:r>
        <w:rPr>
          <w:sz w:val="22"/>
          <w:szCs w:val="22"/>
        </w:rPr>
        <w:t xml:space="preserve">При передаче товара Покупателю, Поставщик передает ему </w:t>
      </w:r>
      <w:r>
        <w:rPr>
          <w:b/>
          <w:sz w:val="22"/>
          <w:szCs w:val="22"/>
        </w:rPr>
        <w:t xml:space="preserve">универсальный передаточный документ (УПД) </w:t>
      </w:r>
      <w:r>
        <w:rPr>
          <w:sz w:val="22"/>
          <w:szCs w:val="22"/>
        </w:rPr>
        <w:t xml:space="preserve">в качестве первичного документа и счета-фактуры; документы, удостоверяющие качество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 Право собственности на товар переходит Покупателю в момент передачи ему товара по адресу Покупателя. Моментом пер</w:t>
      </w:r>
      <w:r>
        <w:rPr>
          <w:sz w:val="22"/>
          <w:szCs w:val="22"/>
        </w:rPr>
        <w:t xml:space="preserve">едачи товара Покупателю считается факт заверения УПД Поставщика подписями Покупателя или его уполномоченного  представителя. Полномочия  представителя Покупателя должны подтверждаться доверенностью от Покупателя на получение товарно-материальных ценностей.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Поставщик  обеспечивает  погрузку товара на транспортное средство  Покупателя  своим силами   средствами в месте нахождения товара – на складе Поставщика. Доставка товара Покупателю осуществляется по согласованию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3.4.Качество товара должно соответствовать паспорту завода-изготовителя, либо сертификату соответствия, оформленному в установленном порядке.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Приемка това</w:t>
      </w:r>
      <w:r>
        <w:rPr>
          <w:sz w:val="22"/>
          <w:szCs w:val="22"/>
        </w:rPr>
        <w:t xml:space="preserve">ра Покупателем осуществляется в соответствии с Инструкциями Госарбитража СССР  о порядке приемки продукции производственно-технического назначения по количеству П-6 и по качеству П-7 в части, не противоречащей действующему гражданскому законодательству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3.6. Уполномоченный представитель Покупателя в присутствии представителя Поставщика проверяет целостность наружной упаковки, содержание грузовых мест, соответствие количества и наименование </w:t>
      </w:r>
      <w:r>
        <w:rPr>
          <w:sz w:val="22"/>
          <w:szCs w:val="22"/>
        </w:rPr>
        <w:t xml:space="preserve">товара, количеству и наименованию, указанному в УПД на эту партию, подписывает  УПД и передает один экземпляр документа вместе с доверенностью представителю Поставщика, после чего все условия соответствующих документов считаются акцептованными Покупателем.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16"/>
        <w:pBdr/>
        <w:spacing w:line="271" w:lineRule="auto"/>
        <w:ind w:firstLine="0"/>
        <w:jc w:val="both"/>
        <w:rPr>
          <w:sz w:val="22"/>
          <w:szCs w:val="28"/>
        </w:rPr>
      </w:pPr>
      <w:r>
        <w:rPr>
          <w:sz w:val="22"/>
          <w:szCs w:val="22"/>
        </w:rPr>
        <w:t xml:space="preserve">3.7.При приемке товаров, работ, усл</w:t>
      </w:r>
      <w:r>
        <w:rPr>
          <w:sz w:val="22"/>
          <w:szCs w:val="22"/>
        </w:rPr>
        <w:t xml:space="preserve">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</w:t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811"/>
        <w:pBdr/>
        <w:spacing w:after="0" w:before="0"/>
        <w:ind w:right="0" w:firstLine="0" w:left="0"/>
        <w:jc w:val="both"/>
        <w:rPr/>
      </w:pPr>
      <w:r>
        <w:t xml:space="preserve">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 </w:t>
      </w:r>
      <w:r>
        <w:rPr>
          <w:rFonts w:cs="Times New Roman"/>
          <w:sz w:val="22"/>
          <w:szCs w:val="28"/>
          <w:shd w:val="clear" w:color="auto" w:fill="auto"/>
          <w:lang w:val="ru-RU"/>
        </w:rPr>
        <w:t xml:space="preserve">Вторая сторона обязана обеспечить  подписание Акта приемки своим уполномоченным представителем через СБИС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/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</w:t>
        <w:tab/>
        <w:t xml:space="preserve">РАЗРЕШЕНИЕ СПОРОВ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Во всем, что не предусмотрено настоящим договором,   стороны  руководствуются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Стороны выражают готовность приложить все усилия для мирного разрешения споров, которые могут возникнуть при исполнении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 При не достижении сторонами согласия, спор будет передан на разрешение в Арбитражный суд Кировской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соблюдения обязательного досудебного претензионного порядка стороны устанавливают срок рассмотрения претензии — 10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</w:t>
        <w:tab/>
        <w:t xml:space="preserve">ЗАКЛЮЧЕНИЕ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11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 Настоящий договор заключен сторонами в двух экземплярах, имеющих одинаковую юридическую силу, по одному экземпляру для каждой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 Настоящий договор вступает в силу с момента его подписания обеими сторонами и действует до 31.12.202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9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 Приложениями к настоящему договору могут являться документы, совместно утвержденные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 Все изменения или дополнения к настоящему договору будет также совершаться уполномоченными лицами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</w:t>
        <w:tab/>
        <w:t xml:space="preserve">ЮРИДИЧЕСКИЕ АДРЕСА И РЕКВИЗИТЫ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Покупатель                                                    Поставщик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46" w:type="dxa"/>
        <w:tblW w:w="1003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52"/>
        <w:gridCol w:w="5282"/>
      </w:tblGrid>
      <w:tr>
        <w:trPr>
          <w:trHeight w:val="31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52" w:type="dxa"/>
          </w:tcPr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5674188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ФГБУН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КНИИГиПК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ФМБА России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 w14:paraId="0AB870FE">
            <w:pPr>
              <w:pStyle w:val="716"/>
              <w:widowControl w:val="false"/>
              <w:pBdr/>
              <w:spacing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610027, г. Киров, ул. Красноармейская, 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 w14:paraId="6BCAF76E">
            <w:pPr>
              <w:pStyle w:val="716"/>
              <w:widowControl w:val="false"/>
              <w:pBdr/>
              <w:spacing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(8332)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25-47-23,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54-53-37, 54-79-60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79E12931">
            <w:pPr>
              <w:pStyle w:val="716"/>
              <w:pBdr/>
              <w:spacing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ИНН/КПП 4346007656/434501001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3EB42CB6">
            <w:pPr>
              <w:pStyle w:val="716"/>
              <w:widowControl w:val="false"/>
              <w:pBdr/>
              <w:bidi w:val="false"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ОКПО 01966992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52060BA2">
            <w:pPr>
              <w:pStyle w:val="716"/>
              <w:pBdr/>
              <w:spacing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УФК по Кировской области (ФГБУН КНИИГиПК ФМБА России лицевой счет № 20406Ц17940, 22406Ц17940)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41DD1C5A">
            <w:pPr>
              <w:pStyle w:val="716"/>
              <w:pBdr/>
              <w:spacing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р/сч 03214643000000013246 в ОКЦ № 1 ВВГУ Банка России//УФК по Нижегородской области г. Нижний Новгород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1FC5B718">
            <w:pPr>
              <w:pStyle w:val="716"/>
              <w:pBdr/>
              <w:spacing/>
              <w:ind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кор/сч 40102810745370000024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</w:r>
          </w:p>
          <w:p w14:paraId="3E190CC0">
            <w:pPr>
              <w:pStyle w:val="716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БИК 012202102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/И.В. Парамонов/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2" w:type="dxa"/>
          </w:tcPr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________________/                                      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 w:after="0" w:before="0"/>
        <w:ind/>
        <w:jc w:val="righ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  <w:t xml:space="preserve">Приложение №1</w:t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spacing/>
        <w:ind/>
        <w:rPr/>
      </w:pPr>
      <w:r/>
      <w:r/>
    </w:p>
    <w:tbl>
      <w:tblPr>
        <w:jc w:val="center"/>
        <w:tblInd w:w="246" w:type="dxa"/>
        <w:tblW w:w="10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5326"/>
        <w:gridCol w:w="1865"/>
        <w:gridCol w:w="1400"/>
        <w:gridCol w:w="1400"/>
      </w:tblGrid>
      <w:tr>
        <w:trPr>
          <w:jc w:val="center"/>
          <w:trHeight w:val="680"/>
        </w:trPr>
        <w:tc>
          <w:tcPr>
            <w:tcBorders/>
            <w:tcW w:w="323" w:type="dxa"/>
            <w:vAlign w:val="center"/>
            <w:noWrap/>
          </w:tcPr>
          <w:p w14:paraId="795181C1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 w14:paraId="5A9977F6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п/п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5326" w:type="dxa"/>
            <w:vAlign w:val="center"/>
            <w:noWrap/>
          </w:tcPr>
          <w:p w14:paraId="4DA419AD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Продукции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1865" w:type="dxa"/>
            <w:vAlign w:val="center"/>
            <w:noWrap/>
          </w:tcPr>
          <w:p w14:paraId="36C4E91C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Количество, шт.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1400" w:type="dxa"/>
            <w:vAlign w:val="center"/>
            <w:noWrap/>
          </w:tcPr>
          <w:p w14:paraId="3914B305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 w14:paraId="7F4A0D96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руб./шт.,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 w14:paraId="1909DFBE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НДС не облагается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1400" w:type="dxa"/>
            <w:vAlign w:val="center"/>
            <w:noWrap/>
          </w:tcPr>
          <w:p w14:paraId="7AFF022C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Стоимость  руб./шт.,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  <w:p w14:paraId="6DF45BC5">
            <w:pPr>
              <w:pBdr/>
              <w:spacing/>
              <w:ind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НДС не облагается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rPr>
          <w:jc w:val="center"/>
          <w:trHeight w:val="680"/>
        </w:trPr>
        <w:tc>
          <w:tcPr>
            <w:tcBorders/>
            <w:tcW w:w="323" w:type="dxa"/>
            <w:vAlign w:val="center"/>
            <w:noWrap/>
          </w:tcPr>
          <w:p w14:paraId="3D40E2E8">
            <w:pPr>
              <w:pBdr/>
              <w:spacing/>
              <w: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/>
            <w:tcW w:w="5326" w:type="dxa"/>
            <w:vAlign w:val="center"/>
            <w:noWrap/>
          </w:tcPr>
          <w:p w14:paraId="189BB63C">
            <w:pPr>
              <w:pBdr/>
              <w:spacing/>
              <w:ind/>
              <w:rPr/>
            </w:pPr>
            <w:r/>
            <w:r>
              <w:t xml:space="preserve">Аккумулятор 12V 18.0Ah DJW12-18 LEOCH / STAR  технология AGM(электролит в виде геля); 182*77*168+6</w:t>
            </w:r>
            <w:r/>
            <w:r/>
          </w:p>
        </w:tc>
        <w:tc>
          <w:tcPr>
            <w:tcBorders/>
            <w:tcW w:w="1865" w:type="dxa"/>
            <w:vAlign w:val="center"/>
            <w:noWrap/>
          </w:tcPr>
          <w:p w14:paraId="56B08B48"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1400" w:type="dxa"/>
            <w:vAlign w:val="center"/>
            <w:noWrap/>
          </w:tcPr>
          <w:p w14:paraId="50B852D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00" w:type="dxa"/>
            <w:vAlign w:val="center"/>
            <w:noWrap/>
          </w:tcPr>
          <w:p w14:paraId="14643B24"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680"/>
        </w:trPr>
        <w:tc>
          <w:tcPr>
            <w:gridSpan w:val="4"/>
            <w:tcBorders/>
            <w:tcW w:w="8915" w:type="dxa"/>
            <w:vAlign w:val="center"/>
            <w:noWrap/>
          </w:tcPr>
          <w:p w14:paraId="5B62E0BD">
            <w:pPr>
              <w:pBdr/>
              <w:spacing/>
              <w:ind/>
              <w:jc w:val="right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ИТОГО: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</w:r>
          </w:p>
        </w:tc>
        <w:tc>
          <w:tcPr>
            <w:tcBorders/>
            <w:tcW w:w="1400" w:type="dxa"/>
            <w:vAlign w:val="center"/>
            <w:noWrap/>
          </w:tcPr>
          <w:p w14:paraId="6CDE1E50">
            <w:pPr>
              <w:pBdr/>
              <w:spacing/>
              <w:ind/>
              <w:rPr/>
            </w:pPr>
            <w:r/>
            <w:r/>
          </w:p>
        </w:tc>
      </w:tr>
    </w:tbl>
    <w:p w14:paraId="38DDCB4D"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jc w:val="lef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  <w:t xml:space="preserve">Итого: </w:t>
      </w:r>
      <w:r>
        <w:rPr>
          <w:b w:val="0"/>
          <w:bCs w:val="0"/>
          <w:sz w:val="22"/>
          <w:szCs w:val="22"/>
        </w:rPr>
        <w:t xml:space="preserve">                            (                           ) рублей 00 копеек, без НДС.  </w:t>
      </w:r>
      <w:r>
        <w:rPr>
          <w:b/>
          <w:bCs/>
          <w:sz w:val="22"/>
          <w:szCs w:val="22"/>
        </w:rPr>
        <w:t xml:space="preserve">  </w:t>
      </w:r>
      <w:r/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  <w:t xml:space="preserve">    </w:t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spacing/>
        <w:ind/>
        <w:rPr/>
      </w:pPr>
      <w:r/>
      <w:r/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tbl>
      <w:tblPr>
        <w:jc w:val="center"/>
        <w:tblInd w:w="0" w:type="dxa"/>
        <w:tblW w:w="996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pPr w:horzAnchor="margin" w:tblpXSpec="center" w:vertAnchor="text" w:tblpY="20" w:leftFromText="180" w:topFromText="0" w:rightFromText="180" w:bottomFromText="0"/>
        <w:tblLook w:val="04A0" w:firstRow="1" w:lastRow="0" w:firstColumn="1" w:lastColumn="0" w:noHBand="0" w:noVBand="1"/>
      </w:tblPr>
      <w:tblGrid>
        <w:gridCol w:w="5388"/>
        <w:gridCol w:w="4571"/>
      </w:tblGrid>
      <w:tr>
        <w:trPr>
          <w:trHeight w:val="2191"/>
        </w:trPr>
        <w:tc>
          <w:tcPr>
            <w:tcBorders/>
            <w:tcW w:w="5388" w:type="dxa"/>
          </w:tcPr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  <w:t xml:space="preserve">Покупатель:</w:t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Директор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_________________ И.В. Парамонов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/>
            <w:tcW w:w="4571" w:type="dxa"/>
          </w:tcPr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sz w:val="22"/>
                <w:szCs w:val="22"/>
                <w:lang w:eastAsia="ru-RU"/>
              </w:rPr>
              <w:t xml:space="preserve">Поставщик:</w:t>
            </w:r>
            <w:r>
              <w:rPr>
                <w:rFonts w:eastAsia="Arial Unicode MS"/>
                <w:b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  <w:t xml:space="preserve">________________________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</w:p>
        </w:tc>
      </w:tr>
    </w:tbl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720" w:right="806" w:bottom="720" w:left="67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ymbol">
    <w:panose1 w:val="05050102010706020507"/>
  </w:font>
  <w:font w:name="Lucida Sans Unicode">
    <w:panose1 w:val="020B0602030504020204"/>
  </w:font>
  <w:font w:name="Wingdings">
    <w:panose1 w:val="05000000000000000000"/>
  </w:font>
  <w:font w:name="Liberation Sans">
    <w:panose1 w:val="020B0604020202020204"/>
  </w:font>
  <w:font w:name="Andale Sans UI">
    <w:panose1 w:val="05040102010807070707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5" w:default="1">
    <w:name w:val="No List"/>
    <w:uiPriority w:val="99"/>
    <w:semiHidden/>
    <w:unhideWhenUsed/>
    <w:pPr>
      <w:pBdr/>
      <w:spacing/>
      <w:ind/>
    </w:pPr>
  </w:style>
  <w:style w:type="character" w:styleId="706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Hyperlink"/>
    <w:basedOn w:val="7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14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5">
    <w:name w:val="Placeholder Text"/>
    <w:basedOn w:val="726"/>
    <w:uiPriority w:val="99"/>
    <w:semiHidden/>
    <w:pPr>
      <w:pBdr/>
      <w:spacing/>
      <w:ind/>
    </w:pPr>
    <w:rPr>
      <w:color w:val="666666"/>
    </w:rPr>
  </w:style>
  <w:style w:type="paragraph" w:styleId="716" w:default="1">
    <w:name w:val="Normal"/>
    <w:qFormat/>
    <w:pPr>
      <w:widowControl w:val="true"/>
      <w:pBdr/>
      <w:shd w:val="nil"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17" w:customStyle="1">
    <w:name w:val="Heading 1"/>
    <w:qFormat/>
    <w:pPr>
      <w:keepNext w:val="true"/>
      <w:widowControl w:val="true"/>
      <w:pBdr/>
      <w:shd w:val="nil"/>
      <w:tabs>
        <w:tab w:val="left" w:leader="none" w:pos="0"/>
        <w:tab w:val="clear" w:leader="none" w:pos="709"/>
      </w:tabs>
      <w:bidi w:val="false"/>
      <w:spacing w:after="0" w:before="0"/>
      <w:ind/>
      <w:jc w:val="left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24"/>
      <w:lang w:val="ru-RU" w:eastAsia="zh-CN" w:bidi="ar-SA"/>
    </w:rPr>
  </w:style>
  <w:style w:type="paragraph" w:styleId="718" w:customStyle="1">
    <w:name w:val="Heading 2"/>
    <w:basedOn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9" w:customStyle="1">
    <w:name w:val="Heading 3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0" w:customStyle="1">
    <w:name w:val="Heading 4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 w:customStyle="1">
    <w:name w:val="Heading 5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2" w:customStyle="1">
    <w:name w:val="Heading 6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 w:customStyle="1">
    <w:name w:val="Heading 7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7" w:customStyle="1">
    <w:name w:val="Title Char"/>
    <w:basedOn w:val="726"/>
    <w:uiPriority w:val="10"/>
    <w:qFormat/>
    <w:pPr>
      <w:pBdr/>
      <w:spacing/>
      <w:ind/>
    </w:pPr>
    <w:rPr>
      <w:sz w:val="48"/>
      <w:szCs w:val="48"/>
    </w:rPr>
  </w:style>
  <w:style w:type="character" w:styleId="728" w:customStyle="1">
    <w:name w:val="Caption Char"/>
    <w:uiPriority w:val="99"/>
    <w:qFormat/>
    <w:pPr>
      <w:pBdr/>
      <w:spacing/>
      <w:ind/>
    </w:pPr>
  </w:style>
  <w:style w:type="character" w:styleId="729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30">
    <w:name w:val="footnote reference"/>
    <w:pPr>
      <w:pBdr/>
      <w:spacing/>
      <w:ind/>
    </w:pPr>
    <w:rPr>
      <w:vertAlign w:val="superscript"/>
    </w:rPr>
  </w:style>
  <w:style w:type="character" w:styleId="731">
    <w:name w:val="Footnote Characters"/>
    <w:qFormat/>
    <w:pPr>
      <w:pBdr/>
      <w:spacing/>
      <w:ind/>
    </w:pPr>
    <w:rPr>
      <w:vertAlign w:val="superscript"/>
    </w:rPr>
  </w:style>
  <w:style w:type="character" w:styleId="732">
    <w:name w:val="Footnote Characters1"/>
    <w:qFormat/>
    <w:pPr>
      <w:pBdr/>
      <w:spacing/>
      <w:ind/>
    </w:pPr>
    <w:rPr>
      <w:vertAlign w:val="superscript"/>
    </w:rPr>
  </w:style>
  <w:style w:type="character" w:styleId="733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34">
    <w:name w:val="endnote reference"/>
    <w:pPr>
      <w:pBdr/>
      <w:spacing/>
      <w:ind/>
    </w:pPr>
    <w:rPr>
      <w:vertAlign w:val="superscript"/>
    </w:rPr>
  </w:style>
  <w:style w:type="character" w:styleId="735">
    <w:name w:val="Endnote Characters"/>
    <w:qFormat/>
    <w:pPr>
      <w:pBdr/>
      <w:spacing/>
      <w:ind/>
    </w:pPr>
    <w:rPr>
      <w:vertAlign w:val="superscript"/>
    </w:rPr>
  </w:style>
  <w:style w:type="character" w:styleId="736">
    <w:name w:val="Endnote Characters1"/>
    <w:qFormat/>
    <w:pPr>
      <w:pBdr/>
      <w:spacing/>
      <w:ind/>
    </w:pPr>
    <w:rPr>
      <w:vertAlign w:val="superscript"/>
    </w:rPr>
  </w:style>
  <w:style w:type="character" w:styleId="737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9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Оглавление 3 Знак"/>
    <w:uiPriority w:val="10"/>
    <w:qFormat/>
    <w:pPr>
      <w:pBdr/>
      <w:spacing/>
      <w:ind/>
    </w:pPr>
    <w:rPr>
      <w:sz w:val="48"/>
      <w:szCs w:val="48"/>
    </w:rPr>
  </w:style>
  <w:style w:type="character" w:styleId="747" w:customStyle="1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48" w:customStyle="1">
    <w:name w:val="Quote Char"/>
    <w:uiPriority w:val="29"/>
    <w:qFormat/>
    <w:pPr>
      <w:pBdr/>
      <w:spacing/>
      <w:ind/>
    </w:pPr>
    <w:rPr>
      <w:i/>
    </w:rPr>
  </w:style>
  <w:style w:type="character" w:styleId="749" w:customStyle="1">
    <w:name w:val="Intense Quote Char"/>
    <w:uiPriority w:val="30"/>
    <w:qFormat/>
    <w:pPr>
      <w:pBdr/>
      <w:spacing/>
      <w:ind/>
    </w:pPr>
    <w:rPr>
      <w:i/>
    </w:rPr>
  </w:style>
  <w:style w:type="character" w:styleId="750" w:customStyle="1">
    <w:name w:val="Header Char"/>
    <w:basedOn w:val="726"/>
    <w:uiPriority w:val="99"/>
    <w:qFormat/>
    <w:pPr>
      <w:pBdr/>
      <w:spacing/>
      <w:ind/>
    </w:pPr>
  </w:style>
  <w:style w:type="character" w:styleId="751" w:customStyle="1">
    <w:name w:val="Footer Char"/>
    <w:basedOn w:val="726"/>
    <w:uiPriority w:val="99"/>
    <w:qFormat/>
    <w:pPr>
      <w:pBdr/>
      <w:spacing/>
      <w:ind/>
    </w:pPr>
  </w:style>
  <w:style w:type="character" w:styleId="752" w:customStyle="1">
    <w:name w:val="Оглавление 4 Знак"/>
    <w:uiPriority w:val="99"/>
    <w:qFormat/>
    <w:pPr>
      <w:pBdr/>
      <w:spacing/>
      <w:ind/>
    </w:pPr>
  </w:style>
  <w:style w:type="character" w:styleId="753">
    <w:name w:val="Internet Link"/>
    <w:qFormat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754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55" w:customStyle="1">
    <w:name w:val="Footnote Characters11"/>
    <w:uiPriority w:val="99"/>
    <w:unhideWhenUsed/>
    <w:qFormat/>
    <w:pPr>
      <w:pBdr/>
      <w:spacing/>
      <w:ind/>
    </w:pPr>
    <w:rPr>
      <w:vertAlign w:val="superscript"/>
    </w:rPr>
  </w:style>
  <w:style w:type="character" w:styleId="75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57" w:customStyle="1">
    <w:name w:val="Endnote Characters1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8" w:customStyle="1">
    <w:name w:val="WW8Num1z0"/>
    <w:qFormat/>
    <w:pPr>
      <w:pBdr/>
      <w:spacing/>
      <w:ind/>
    </w:pPr>
  </w:style>
  <w:style w:type="character" w:styleId="759" w:customStyle="1">
    <w:name w:val="WW8Num1z1"/>
    <w:qFormat/>
    <w:pPr>
      <w:pBdr/>
      <w:spacing/>
      <w:ind/>
    </w:pPr>
  </w:style>
  <w:style w:type="character" w:styleId="760" w:customStyle="1">
    <w:name w:val="WW8Num1z2"/>
    <w:qFormat/>
    <w:pPr>
      <w:pBdr/>
      <w:spacing/>
      <w:ind/>
    </w:pPr>
  </w:style>
  <w:style w:type="character" w:styleId="761" w:customStyle="1">
    <w:name w:val="WW8Num1z3"/>
    <w:qFormat/>
    <w:pPr>
      <w:pBdr/>
      <w:spacing/>
      <w:ind/>
    </w:pPr>
  </w:style>
  <w:style w:type="character" w:styleId="762" w:customStyle="1">
    <w:name w:val="WW8Num1z4"/>
    <w:qFormat/>
    <w:pPr>
      <w:pBdr/>
      <w:spacing/>
      <w:ind/>
    </w:pPr>
  </w:style>
  <w:style w:type="character" w:styleId="763" w:customStyle="1">
    <w:name w:val="WW8Num1z5"/>
    <w:qFormat/>
    <w:pPr>
      <w:pBdr/>
      <w:spacing/>
      <w:ind/>
    </w:pPr>
  </w:style>
  <w:style w:type="character" w:styleId="764" w:customStyle="1">
    <w:name w:val="WW8Num1z6"/>
    <w:qFormat/>
    <w:pPr>
      <w:pBdr/>
      <w:spacing/>
      <w:ind/>
    </w:pPr>
  </w:style>
  <w:style w:type="character" w:styleId="765" w:customStyle="1">
    <w:name w:val="WW8Num1z7"/>
    <w:qFormat/>
    <w:pPr>
      <w:pBdr/>
      <w:spacing/>
      <w:ind/>
    </w:pPr>
  </w:style>
  <w:style w:type="character" w:styleId="766" w:customStyle="1">
    <w:name w:val="WW8Num1z8"/>
    <w:qFormat/>
    <w:pPr>
      <w:pBdr/>
      <w:spacing/>
      <w:ind/>
    </w:pPr>
  </w:style>
  <w:style w:type="character" w:styleId="767" w:customStyle="1">
    <w:name w:val="WW8Num2z0"/>
    <w:qFormat/>
    <w:pPr>
      <w:pBdr/>
      <w:spacing/>
      <w:ind/>
    </w:pPr>
  </w:style>
  <w:style w:type="character" w:styleId="768" w:customStyle="1">
    <w:name w:val="WW8Num3z0"/>
    <w:qFormat/>
    <w:pPr>
      <w:pBdr/>
      <w:spacing/>
      <w:ind/>
    </w:pPr>
  </w:style>
  <w:style w:type="character" w:styleId="769" w:customStyle="1">
    <w:name w:val="WW8Num4z0"/>
    <w:qFormat/>
    <w:pPr>
      <w:pBdr/>
      <w:spacing/>
      <w:ind/>
    </w:pPr>
  </w:style>
  <w:style w:type="character" w:styleId="770" w:customStyle="1">
    <w:name w:val="WW8Num4z1"/>
    <w:qFormat/>
    <w:pPr>
      <w:pBdr/>
      <w:spacing/>
      <w:ind/>
    </w:pPr>
    <w:rPr>
      <w:b/>
      <w:bCs/>
      <w:sz w:val="18"/>
    </w:rPr>
  </w:style>
  <w:style w:type="character" w:styleId="771" w:customStyle="1">
    <w:name w:val="WW8Num4z2"/>
    <w:qFormat/>
    <w:pPr>
      <w:pBdr/>
      <w:spacing/>
      <w:ind/>
    </w:pPr>
  </w:style>
  <w:style w:type="character" w:styleId="772" w:customStyle="1">
    <w:name w:val="WW8Num4z3"/>
    <w:qFormat/>
    <w:pPr>
      <w:pBdr/>
      <w:spacing/>
      <w:ind/>
    </w:pPr>
  </w:style>
  <w:style w:type="character" w:styleId="773" w:customStyle="1">
    <w:name w:val="WW8Num4z4"/>
    <w:qFormat/>
    <w:pPr>
      <w:pBdr/>
      <w:spacing/>
      <w:ind/>
    </w:pPr>
  </w:style>
  <w:style w:type="character" w:styleId="774" w:customStyle="1">
    <w:name w:val="WW8Num4z5"/>
    <w:qFormat/>
    <w:pPr>
      <w:pBdr/>
      <w:spacing/>
      <w:ind/>
    </w:pPr>
  </w:style>
  <w:style w:type="character" w:styleId="775" w:customStyle="1">
    <w:name w:val="WW8Num4z6"/>
    <w:qFormat/>
    <w:pPr>
      <w:pBdr/>
      <w:spacing/>
      <w:ind/>
    </w:pPr>
  </w:style>
  <w:style w:type="character" w:styleId="776" w:customStyle="1">
    <w:name w:val="WW8Num4z7"/>
    <w:qFormat/>
    <w:pPr>
      <w:pBdr/>
      <w:spacing/>
      <w:ind/>
    </w:pPr>
  </w:style>
  <w:style w:type="character" w:styleId="777" w:customStyle="1">
    <w:name w:val="WW8Num4z8"/>
    <w:qFormat/>
    <w:pPr>
      <w:pBdr/>
      <w:spacing/>
      <w:ind/>
    </w:pPr>
  </w:style>
  <w:style w:type="character" w:styleId="778" w:customStyle="1">
    <w:name w:val="WW8Num3z1"/>
    <w:qFormat/>
    <w:pPr>
      <w:pBdr/>
      <w:spacing/>
      <w:ind/>
    </w:pPr>
    <w:rPr>
      <w:sz w:val="18"/>
    </w:rPr>
  </w:style>
  <w:style w:type="character" w:styleId="779" w:customStyle="1">
    <w:name w:val="WW8Num3z2"/>
    <w:qFormat/>
    <w:pPr>
      <w:pBdr/>
      <w:spacing/>
      <w:ind/>
    </w:pPr>
  </w:style>
  <w:style w:type="character" w:styleId="780" w:customStyle="1">
    <w:name w:val="WW8Num3z3"/>
    <w:qFormat/>
    <w:pPr>
      <w:pBdr/>
      <w:spacing/>
      <w:ind/>
    </w:pPr>
  </w:style>
  <w:style w:type="character" w:styleId="781" w:customStyle="1">
    <w:name w:val="WW8Num3z4"/>
    <w:qFormat/>
    <w:pPr>
      <w:pBdr/>
      <w:spacing/>
      <w:ind/>
    </w:pPr>
  </w:style>
  <w:style w:type="character" w:styleId="782" w:customStyle="1">
    <w:name w:val="WW8Num3z5"/>
    <w:qFormat/>
    <w:pPr>
      <w:pBdr/>
      <w:spacing/>
      <w:ind/>
    </w:pPr>
  </w:style>
  <w:style w:type="character" w:styleId="783" w:customStyle="1">
    <w:name w:val="WW8Num3z6"/>
    <w:qFormat/>
    <w:pPr>
      <w:pBdr/>
      <w:spacing/>
      <w:ind/>
    </w:pPr>
  </w:style>
  <w:style w:type="character" w:styleId="784" w:customStyle="1">
    <w:name w:val="WW8Num3z7"/>
    <w:qFormat/>
    <w:pPr>
      <w:pBdr/>
      <w:spacing/>
      <w:ind/>
    </w:pPr>
  </w:style>
  <w:style w:type="character" w:styleId="785" w:customStyle="1">
    <w:name w:val="WW8Num3z8"/>
    <w:qFormat/>
    <w:pPr>
      <w:pBdr/>
      <w:spacing/>
      <w:ind/>
    </w:pPr>
  </w:style>
  <w:style w:type="character" w:styleId="786" w:customStyle="1">
    <w:name w:val="Верхний колонтитул Знак"/>
    <w:qFormat/>
    <w:pPr>
      <w:pBdr/>
      <w:spacing/>
      <w:ind/>
    </w:pPr>
  </w:style>
  <w:style w:type="character" w:styleId="787" w:customStyle="1">
    <w:name w:val="Основной шрифт абзаца2"/>
    <w:qFormat/>
    <w:pPr>
      <w:pBdr/>
      <w:spacing/>
      <w:ind/>
    </w:pPr>
  </w:style>
  <w:style w:type="character" w:styleId="788" w:customStyle="1">
    <w:name w:val="Absatz-Standardschriftart"/>
    <w:qFormat/>
    <w:pPr>
      <w:pBdr/>
      <w:spacing/>
      <w:ind/>
    </w:pPr>
  </w:style>
  <w:style w:type="character" w:styleId="789" w:customStyle="1">
    <w:name w:val="WW-Absatz-Standardschriftart"/>
    <w:qFormat/>
    <w:pPr>
      <w:pBdr/>
      <w:spacing/>
      <w:ind/>
    </w:pPr>
  </w:style>
  <w:style w:type="character" w:styleId="790" w:customStyle="1">
    <w:name w:val="WW-Absatz-Standardschriftart1"/>
    <w:qFormat/>
    <w:pPr>
      <w:pBdr/>
      <w:spacing/>
      <w:ind/>
    </w:pPr>
  </w:style>
  <w:style w:type="character" w:styleId="791" w:customStyle="1">
    <w:name w:val="WW-Absatz-Standardschriftart11"/>
    <w:qFormat/>
    <w:pPr>
      <w:pBdr/>
      <w:spacing/>
      <w:ind/>
    </w:pPr>
  </w:style>
  <w:style w:type="character" w:styleId="792" w:customStyle="1">
    <w:name w:val="WW-Absatz-Standardschriftart111"/>
    <w:qFormat/>
    <w:pPr>
      <w:pBdr/>
      <w:spacing/>
      <w:ind/>
    </w:pPr>
  </w:style>
  <w:style w:type="character" w:styleId="793" w:customStyle="1">
    <w:name w:val="WW-Absatz-Standardschriftart1111"/>
    <w:qFormat/>
    <w:pPr>
      <w:pBdr/>
      <w:spacing/>
      <w:ind/>
    </w:pPr>
  </w:style>
  <w:style w:type="character" w:styleId="794" w:customStyle="1">
    <w:name w:val="WW-Absatz-Standardschriftart11111"/>
    <w:qFormat/>
    <w:pPr>
      <w:pBdr/>
      <w:spacing/>
      <w:ind/>
    </w:pPr>
  </w:style>
  <w:style w:type="character" w:styleId="795" w:customStyle="1">
    <w:name w:val="WW-Absatz-Standardschriftart111111"/>
    <w:qFormat/>
    <w:pPr>
      <w:pBdr/>
      <w:spacing/>
      <w:ind/>
    </w:pPr>
  </w:style>
  <w:style w:type="character" w:styleId="796" w:customStyle="1">
    <w:name w:val="WW-Absatz-Standardschriftart1111111"/>
    <w:qFormat/>
    <w:pPr>
      <w:pBdr/>
      <w:spacing/>
      <w:ind/>
    </w:pPr>
  </w:style>
  <w:style w:type="character" w:styleId="797" w:customStyle="1">
    <w:name w:val="WW-Absatz-Standardschriftart11111111"/>
    <w:qFormat/>
    <w:pPr>
      <w:pBdr/>
      <w:spacing/>
      <w:ind/>
    </w:pPr>
  </w:style>
  <w:style w:type="character" w:styleId="798" w:customStyle="1">
    <w:name w:val="Основной шрифт абзаца1"/>
    <w:qFormat/>
    <w:pPr>
      <w:pBdr/>
      <w:spacing/>
      <w:ind/>
    </w:pPr>
  </w:style>
  <w:style w:type="character" w:styleId="799" w:customStyle="1">
    <w:name w:val="Символ нумерации"/>
    <w:qFormat/>
    <w:pPr>
      <w:pBdr/>
      <w:spacing/>
      <w:ind/>
    </w:pPr>
  </w:style>
  <w:style w:type="character" w:styleId="800" w:customStyle="1">
    <w:name w:val="Текст выноски Знак"/>
    <w:qFormat/>
    <w:pPr>
      <w:pBdr/>
      <w:spacing/>
      <w:ind/>
    </w:pPr>
    <w:rPr>
      <w:rFonts w:ascii="Segoe UI" w:hAnsi="Segoe UI"/>
      <w:sz w:val="18"/>
      <w:szCs w:val="18"/>
    </w:rPr>
  </w:style>
  <w:style w:type="character" w:styleId="801" w:customStyle="1">
    <w:name w:val="WW-Absatz-Standardschriftart111111111111111"/>
    <w:qFormat/>
    <w:pPr>
      <w:pBdr/>
      <w:spacing/>
      <w:ind/>
    </w:pPr>
  </w:style>
  <w:style w:type="character" w:styleId="802" w:customStyle="1">
    <w:name w:val="WW-Absatz-Standardschriftart11111111111111"/>
    <w:qFormat/>
    <w:pPr>
      <w:pBdr/>
      <w:spacing/>
      <w:ind/>
    </w:pPr>
  </w:style>
  <w:style w:type="character" w:styleId="803" w:customStyle="1">
    <w:name w:val="WW-Absatz-Standardschriftart1111111111111"/>
    <w:qFormat/>
    <w:pPr>
      <w:pBdr/>
      <w:spacing/>
      <w:ind/>
    </w:pPr>
  </w:style>
  <w:style w:type="character" w:styleId="804" w:customStyle="1">
    <w:name w:val="WW-Absatz-Standardschriftart111111111111"/>
    <w:qFormat/>
    <w:pPr>
      <w:pBdr/>
      <w:spacing/>
      <w:ind/>
    </w:pPr>
  </w:style>
  <w:style w:type="character" w:styleId="805" w:customStyle="1">
    <w:name w:val="WW-Absatz-Standardschriftart11111111111"/>
    <w:qFormat/>
    <w:pPr>
      <w:pBdr/>
      <w:spacing/>
      <w:ind/>
    </w:pPr>
  </w:style>
  <w:style w:type="character" w:styleId="806" w:customStyle="1">
    <w:name w:val="WW-Absatz-Standardschriftart1111111111"/>
    <w:qFormat/>
    <w:pPr>
      <w:pBdr/>
      <w:spacing/>
      <w:ind/>
    </w:pPr>
  </w:style>
  <w:style w:type="character" w:styleId="807" w:customStyle="1">
    <w:name w:val="WW-Absatz-Standardschriftart111111111"/>
    <w:qFormat/>
    <w:pPr>
      <w:pBdr/>
      <w:spacing/>
      <w:ind/>
    </w:pPr>
  </w:style>
  <w:style w:type="character" w:styleId="808" w:customStyle="1">
    <w:name w:val="Основной шрифт абзаца3"/>
    <w:qFormat/>
    <w:pPr>
      <w:pBdr/>
      <w:spacing/>
      <w:ind/>
    </w:pPr>
  </w:style>
  <w:style w:type="character" w:styleId="809" w:customStyle="1">
    <w:name w:val="Основной текст Знак"/>
    <w:qFormat/>
    <w:pPr>
      <w:pBdr/>
      <w:spacing/>
      <w:ind/>
    </w:pPr>
    <w:rPr>
      <w:sz w:val="22"/>
      <w:szCs w:val="24"/>
    </w:rPr>
  </w:style>
  <w:style w:type="paragraph" w:styleId="810" w:customStyle="1">
    <w:name w:val="Заголовок"/>
    <w:basedOn w:val="716"/>
    <w:next w:val="81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1">
    <w:name w:val="Body Text"/>
    <w:basedOn w:val="716"/>
    <w:pPr>
      <w:pBdr/>
      <w:spacing/>
      <w:ind/>
    </w:pPr>
    <w:rPr>
      <w:sz w:val="22"/>
    </w:rPr>
  </w:style>
  <w:style w:type="paragraph" w:styleId="812">
    <w:name w:val="List"/>
    <w:basedOn w:val="811"/>
    <w:pPr>
      <w:pBdr/>
      <w:spacing/>
      <w:ind/>
    </w:pPr>
  </w:style>
  <w:style w:type="paragraph" w:styleId="813" w:customStyle="1">
    <w:name w:val="Caption"/>
    <w:basedOn w:val="716"/>
    <w:qFormat/>
    <w:pPr>
      <w:suppressLineNumbers w:val="true"/>
      <w:pBdr/>
      <w:spacing w:after="120" w:before="120"/>
      <w:ind/>
    </w:pPr>
    <w:rPr>
      <w:i/>
      <w:iCs/>
    </w:rPr>
  </w:style>
  <w:style w:type="paragraph" w:styleId="814">
    <w:name w:val="Указатель"/>
    <w:basedOn w:val="716"/>
    <w:qFormat/>
    <w:pPr>
      <w:suppressLineNumbers w:val="true"/>
      <w:pBdr/>
      <w:spacing/>
      <w:ind/>
    </w:pPr>
    <w:rPr>
      <w:rFonts w:cs="Arial"/>
    </w:rPr>
  </w:style>
  <w:style w:type="paragraph" w:styleId="815">
    <w:name w:val="index heading1"/>
    <w:basedOn w:val="716"/>
    <w:qFormat/>
    <w:pPr>
      <w:suppressLineNumbers w:val="true"/>
      <w:pBdr/>
      <w:spacing/>
      <w:ind/>
    </w:pPr>
    <w:rPr>
      <w:rFonts w:cs="Arial"/>
    </w:rPr>
  </w:style>
  <w:style w:type="paragraph" w:styleId="816">
    <w:name w:val="Title"/>
    <w:basedOn w:val="7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17" w:customStyle="1">
    <w:name w:val="index heading11"/>
    <w:basedOn w:val="716"/>
    <w:qFormat/>
    <w:pPr>
      <w:suppressLineNumbers w:val="true"/>
      <w:pBdr/>
      <w:spacing/>
      <w:ind/>
    </w:pPr>
  </w:style>
  <w:style w:type="paragraph" w:styleId="818">
    <w:name w:val="List Paragraph"/>
    <w:uiPriority w:val="34"/>
    <w:qFormat/>
    <w:pPr>
      <w:widowControl w:val="true"/>
      <w:pBdr/>
      <w:bidi w:val="false"/>
      <w:spacing w:after="0" w:before="0"/>
      <w:ind w:left="720"/>
      <w:contextualSpacing w:val="true"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19">
    <w:name w:val="No Spacing"/>
    <w:uiPriority w:val="1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20">
    <w:name w:val="Subtitle"/>
    <w:basedOn w:val="716"/>
    <w:uiPriority w:val="11"/>
    <w:qFormat/>
    <w:pPr>
      <w:pBdr/>
      <w:spacing w:after="200" w:before="200"/>
      <w:ind/>
    </w:pPr>
  </w:style>
  <w:style w:type="paragraph" w:styleId="821">
    <w:name w:val="Quote"/>
    <w:uiPriority w:val="29"/>
    <w:qFormat/>
    <w:pPr>
      <w:widowControl w:val="true"/>
      <w:pBdr/>
      <w:bidi w:val="false"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22">
    <w:name w:val="Intense Quote"/>
    <w:uiPriority w:val="30"/>
    <w:qFormat/>
    <w:pPr>
      <w:widowControl w:val="true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bidi w:val="false"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23" w:customStyle="1">
    <w:name w:val="Верхний и нижний колонтитулы"/>
    <w:basedOn w:val="716"/>
    <w:qFormat/>
    <w:pPr>
      <w:pBdr/>
      <w:spacing/>
      <w:ind/>
    </w:pPr>
  </w:style>
  <w:style w:type="paragraph" w:styleId="824" w:customStyle="1">
    <w:name w:val="Колонтитул"/>
    <w:basedOn w:val="716"/>
    <w:qFormat/>
    <w:pPr>
      <w:pBdr/>
      <w:spacing/>
      <w:ind/>
    </w:pPr>
  </w:style>
  <w:style w:type="paragraph" w:styleId="825">
    <w:name w:val="Header and Footer"/>
    <w:basedOn w:val="716"/>
    <w:qFormat/>
    <w:pPr>
      <w:pBdr/>
      <w:spacing/>
      <w:ind/>
    </w:pPr>
  </w:style>
  <w:style w:type="paragraph" w:styleId="826" w:customStyle="1">
    <w:name w:val="Header"/>
    <w:basedOn w:val="823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27" w:customStyle="1">
    <w:name w:val="Footer"/>
    <w:basedOn w:val="823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28" w:customStyle="1">
    <w:name w:val="footnote text"/>
    <w:basedOn w:val="716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829" w:customStyle="1">
    <w:name w:val="endnote text"/>
    <w:basedOn w:val="716"/>
    <w:uiPriority w:val="99"/>
    <w:semiHidden/>
    <w:unhideWhenUsed/>
    <w:pPr>
      <w:pBdr/>
      <w:spacing/>
      <w:ind/>
    </w:pPr>
    <w:rPr>
      <w:sz w:val="20"/>
    </w:rPr>
  </w:style>
  <w:style w:type="paragraph" w:styleId="830" w:customStyle="1">
    <w:name w:val="toc 1"/>
    <w:basedOn w:val="817"/>
    <w:uiPriority w:val="39"/>
    <w:unhideWhenUsed/>
    <w:pPr>
      <w:pBdr/>
      <w:spacing w:after="57" w:before="0"/>
      <w:ind/>
    </w:pPr>
  </w:style>
  <w:style w:type="paragraph" w:styleId="831" w:customStyle="1">
    <w:name w:val="toc 2"/>
    <w:basedOn w:val="817"/>
    <w:uiPriority w:val="39"/>
    <w:unhideWhenUsed/>
    <w:pPr>
      <w:pBdr/>
      <w:spacing w:after="57" w:before="0"/>
      <w:ind w:left="283"/>
    </w:pPr>
  </w:style>
  <w:style w:type="paragraph" w:styleId="832" w:customStyle="1">
    <w:name w:val="toc 3"/>
    <w:basedOn w:val="817"/>
    <w:uiPriority w:val="39"/>
    <w:unhideWhenUsed/>
    <w:pPr>
      <w:pBdr/>
      <w:spacing w:after="57" w:before="0"/>
      <w:ind w:left="567"/>
    </w:pPr>
  </w:style>
  <w:style w:type="paragraph" w:styleId="833" w:customStyle="1">
    <w:name w:val="toc 4"/>
    <w:basedOn w:val="817"/>
    <w:uiPriority w:val="39"/>
    <w:unhideWhenUsed/>
    <w:pPr>
      <w:pBdr/>
      <w:spacing w:after="57" w:before="0"/>
      <w:ind w:left="850"/>
    </w:pPr>
  </w:style>
  <w:style w:type="paragraph" w:styleId="834" w:customStyle="1">
    <w:name w:val="toc 5"/>
    <w:basedOn w:val="817"/>
    <w:uiPriority w:val="39"/>
    <w:unhideWhenUsed/>
    <w:pPr>
      <w:pBdr/>
      <w:spacing w:after="57" w:before="0"/>
      <w:ind w:left="1134"/>
    </w:pPr>
  </w:style>
  <w:style w:type="paragraph" w:styleId="835" w:customStyle="1">
    <w:name w:val="toc 6"/>
    <w:basedOn w:val="817"/>
    <w:uiPriority w:val="39"/>
    <w:unhideWhenUsed/>
    <w:pPr>
      <w:pBdr/>
      <w:spacing w:after="57" w:before="0"/>
      <w:ind w:left="1417"/>
    </w:pPr>
  </w:style>
  <w:style w:type="paragraph" w:styleId="836" w:customStyle="1">
    <w:name w:val="toc 7"/>
    <w:basedOn w:val="817"/>
    <w:uiPriority w:val="39"/>
    <w:unhideWhenUsed/>
    <w:pPr>
      <w:pBdr/>
      <w:spacing w:after="57" w:before="0"/>
      <w:ind w:left="1701"/>
    </w:pPr>
  </w:style>
  <w:style w:type="paragraph" w:styleId="837" w:customStyle="1">
    <w:name w:val="toc 8"/>
    <w:basedOn w:val="817"/>
    <w:uiPriority w:val="39"/>
    <w:unhideWhenUsed/>
    <w:pPr>
      <w:pBdr/>
      <w:spacing w:after="57" w:before="0"/>
      <w:ind w:left="1984"/>
    </w:pPr>
  </w:style>
  <w:style w:type="paragraph" w:styleId="838" w:customStyle="1">
    <w:name w:val="toc 9"/>
    <w:basedOn w:val="817"/>
    <w:uiPriority w:val="39"/>
    <w:unhideWhenUsed/>
    <w:pPr>
      <w:pBdr/>
      <w:spacing w:after="57" w:before="0"/>
      <w:ind w:left="2268"/>
    </w:pPr>
  </w:style>
  <w:style w:type="paragraph" w:styleId="839" w:customStyle="1">
    <w:name w:val="Index Heading"/>
    <w:basedOn w:val="810"/>
    <w:pPr>
      <w:pBdr/>
      <w:spacing/>
      <w:ind/>
    </w:pPr>
  </w:style>
  <w:style w:type="paragraph" w:styleId="8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41" w:customStyle="1">
    <w:name w:val="table of figures"/>
    <w:uiPriority w:val="9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42" w:customStyle="1">
    <w:name w:val="Заголовок1"/>
    <w:basedOn w:val="716"/>
    <w:qFormat/>
    <w:pPr>
      <w:keepNext w:val="true"/>
      <w:pBdr/>
      <w:spacing w:after="120" w:before="240"/>
      <w:ind/>
    </w:pPr>
    <w:rPr>
      <w:rFonts w:ascii="Arial" w:hAnsi="Arial" w:eastAsia="Lucida Sans Unicode"/>
      <w:sz w:val="28"/>
      <w:szCs w:val="28"/>
    </w:rPr>
  </w:style>
  <w:style w:type="paragraph" w:styleId="843" w:customStyle="1">
    <w:name w:val="Указатель4"/>
    <w:basedOn w:val="716"/>
    <w:qFormat/>
    <w:pPr>
      <w:suppressLineNumbers w:val="true"/>
      <w:pBdr/>
      <w:spacing/>
      <w:ind/>
    </w:pPr>
  </w:style>
  <w:style w:type="paragraph" w:styleId="844" w:customStyle="1">
    <w:name w:val="Название2"/>
    <w:basedOn w:val="71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45" w:customStyle="1">
    <w:name w:val="Заголовок 7 Знак"/>
    <w:basedOn w:val="716"/>
    <w:qFormat/>
    <w:pPr>
      <w:suppressLineNumbers w:val="true"/>
      <w:pBdr/>
      <w:spacing/>
      <w:ind/>
    </w:pPr>
    <w:rPr>
      <w:rFonts w:ascii="Arial" w:hAnsi="Arial"/>
    </w:rPr>
  </w:style>
  <w:style w:type="paragraph" w:styleId="846" w:customStyle="1">
    <w:name w:val="Заголовок 2 Знак"/>
    <w:basedOn w:val="716"/>
    <w:qFormat/>
    <w:pPr>
      <w:suppressLineNumbers w:val="true"/>
      <w:pBdr/>
      <w:spacing w:after="120" w:before="120"/>
      <w:ind/>
    </w:pPr>
    <w:rPr>
      <w:i/>
      <w:iCs/>
    </w:rPr>
  </w:style>
  <w:style w:type="paragraph" w:styleId="847" w:customStyle="1">
    <w:name w:val="Указатель1"/>
    <w:basedOn w:val="716"/>
    <w:qFormat/>
    <w:pPr>
      <w:suppressLineNumbers w:val="true"/>
      <w:pBdr/>
      <w:spacing/>
      <w:ind/>
    </w:pPr>
  </w:style>
  <w:style w:type="paragraph" w:styleId="848">
    <w:name w:val="Body Text, Indented"/>
    <w:basedOn w:val="716"/>
    <w:qFormat/>
    <w:pPr>
      <w:pBdr/>
      <w:spacing/>
      <w:ind w:hanging="360" w:left="360"/>
    </w:pPr>
  </w:style>
  <w:style w:type="paragraph" w:styleId="849" w:customStyle="1">
    <w:name w:val="Основной текст 21"/>
    <w:basedOn w:val="716"/>
    <w:qFormat/>
    <w:pPr>
      <w:pBdr/>
      <w:spacing/>
      <w:ind/>
    </w:pPr>
    <w:rPr>
      <w:sz w:val="20"/>
    </w:rPr>
  </w:style>
  <w:style w:type="paragraph" w:styleId="850">
    <w:name w:val="Balloon Text"/>
    <w:basedOn w:val="716"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851" w:customStyle="1">
    <w:name w:val="Standard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Andale Sans UI" w:cs="Mangal"/>
      <w:color w:val="auto"/>
      <w:sz w:val="24"/>
      <w:szCs w:val="24"/>
      <w:lang w:val="de-DE" w:eastAsia="ja-JP" w:bidi="fa-IR"/>
    </w:rPr>
  </w:style>
  <w:style w:type="paragraph" w:styleId="852" w:customStyle="1">
    <w:name w:val="Text body"/>
    <w:basedOn w:val="851"/>
    <w:qFormat/>
    <w:pPr>
      <w:pBdr/>
      <w:spacing w:after="120" w:before="0"/>
      <w:ind/>
    </w:pPr>
  </w:style>
  <w:style w:type="paragraph" w:styleId="853" w:customStyle="1">
    <w:name w:val="Содержимое таблицы"/>
    <w:basedOn w:val="716"/>
    <w:qFormat/>
    <w:pPr>
      <w:suppressLineNumbers w:val="true"/>
      <w:pBdr/>
      <w:spacing/>
      <w:ind/>
    </w:pPr>
  </w:style>
  <w:style w:type="paragraph" w:styleId="854" w:customStyle="1">
    <w:name w:val="Заголовок таблицы"/>
    <w:basedOn w:val="853"/>
    <w:qFormat/>
    <w:pPr>
      <w:pBdr/>
      <w:spacing/>
      <w:ind/>
      <w:jc w:val="center"/>
    </w:pPr>
    <w:rPr>
      <w:b/>
      <w:bCs/>
    </w:rPr>
  </w:style>
  <w:style w:type="paragraph" w:styleId="855" w:customStyle="1">
    <w:name w:val="Заголовок Знак"/>
    <w:basedOn w:val="716"/>
    <w:qFormat/>
    <w:pPr>
      <w:suppressLineNumbers w:val="true"/>
      <w:pBdr/>
      <w:spacing/>
      <w:ind/>
    </w:pPr>
    <w:rPr>
      <w:rFonts w:ascii="Arial" w:hAnsi="Arial"/>
    </w:rPr>
  </w:style>
  <w:style w:type="paragraph" w:styleId="856" w:customStyle="1">
    <w:name w:val="Название3"/>
    <w:basedOn w:val="71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57" w:customStyle="1">
    <w:name w:val="Основной текст4"/>
    <w:qFormat/>
    <w:pPr>
      <w:widowControl w:val="true"/>
      <w:pBdr/>
      <w:shd w:val="clear" w:color="auto" w:fill="ffffff"/>
      <w:bidi w:val="false"/>
      <w:spacing w:after="300" w:before="180" w:line="0" w:lineRule="atLeast"/>
      <w:ind w:hanging="360"/>
      <w:jc w:val="left"/>
    </w:pPr>
    <w:rPr>
      <w:rFonts w:ascii="Arial" w:hAnsi="Arial" w:eastAsia="Arial" w:cs="Arial"/>
      <w:color w:val="auto"/>
      <w:sz w:val="21"/>
      <w:szCs w:val="21"/>
      <w:lang w:val="ru-RU" w:eastAsia="en-US" w:bidi="ar-SA"/>
    </w:rPr>
  </w:style>
  <w:style w:type="paragraph" w:styleId="858">
    <w:name w:val="Normal (Web)"/>
    <w:qFormat/>
    <w:pPr>
      <w:widowControl w:val="true"/>
      <w:pBdr/>
      <w:shd w:val="nil"/>
      <w:bidi w:val="false"/>
      <w:spacing w:after="280" w:before="28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9" w:customStyle="1">
    <w:name w:val="Основной текст с отступом 23"/>
    <w:qFormat/>
    <w:pPr>
      <w:widowControl w:val="true"/>
      <w:pBdr/>
      <w:shd w:val="nil"/>
      <w:bidi w:val="false"/>
      <w:spacing w:after="0" w:before="0"/>
      <w:ind w:right="1133" w:firstLine="851"/>
      <w:jc w:val="both"/>
    </w:pPr>
    <w:rPr>
      <w:rFonts w:ascii="Arial" w:hAnsi="Arial" w:eastAsia="Times New Roman" w:cs="Times New Roman"/>
      <w:color w:val="auto"/>
      <w:sz w:val="20"/>
      <w:szCs w:val="20"/>
      <w:lang w:val="ru-RU" w:eastAsia="ar-SA" w:bidi="ar-SA"/>
    </w:rPr>
  </w:style>
  <w:style w:type="paragraph" w:styleId="860" w:customStyle="1">
    <w:name w:val="Содержимое врезки"/>
    <w:basedOn w:val="716"/>
    <w:qFormat/>
    <w:pPr>
      <w:pBdr/>
      <w:spacing/>
      <w:ind/>
    </w:pPr>
  </w:style>
  <w:style w:type="numbering" w:styleId="861">
    <w:name w:val="Без списка"/>
    <w:uiPriority w:val="99"/>
    <w:semiHidden/>
    <w:unhideWhenUsed/>
    <w:qFormat/>
    <w:pPr>
      <w:pBdr/>
      <w:spacing/>
      <w:ind/>
    </w:pPr>
  </w:style>
  <w:style w:type="table" w:styleId="862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Table Grid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Table Grid Light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Plain Table 1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Plain Table 2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Plain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Plain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Plain Table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5D0AEA6B-E499-4EEF-98A3-AFBB261C493E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dc:description/>
  <dc:language>ru-RU</dc:language>
  <cp:revision>59</cp:revision>
  <dcterms:created xsi:type="dcterms:W3CDTF">2022-02-01T10:43:00Z</dcterms:created>
  <dcterms:modified xsi:type="dcterms:W3CDTF">2026-06-17T12:51:20Z</dcterms:modified>
</cp:coreProperties>
</file>