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3DDDB" w14:textId="3E64B1BD" w:rsidR="00C873E2" w:rsidRPr="00775A98" w:rsidRDefault="00C873E2" w:rsidP="00C873E2">
      <w:pPr>
        <w:spacing w:after="0"/>
        <w:jc w:val="center"/>
        <w:rPr>
          <w:b/>
        </w:rPr>
      </w:pPr>
      <w:r w:rsidRPr="00775A98">
        <w:rPr>
          <w:b/>
        </w:rPr>
        <w:t xml:space="preserve">ОБОСНОВАНИЕ НАЧАЛЬНОЙ (МАКСИМАЛЬНОЙ) ЦЕНЫ </w:t>
      </w:r>
    </w:p>
    <w:p w14:paraId="00A2C98B" w14:textId="77777777" w:rsidR="00C873E2" w:rsidRPr="00775A98" w:rsidRDefault="00C873E2" w:rsidP="00C873E2">
      <w:pPr>
        <w:spacing w:after="120"/>
        <w:jc w:val="center"/>
        <w:rPr>
          <w:b/>
        </w:rPr>
      </w:pPr>
      <w:r w:rsidRPr="00775A98">
        <w:rPr>
          <w:b/>
        </w:rPr>
        <w:t>ГРАЖДАНСКО-ПРАВОВОГО ДОГОВОРА</w:t>
      </w:r>
    </w:p>
    <w:p w14:paraId="001A9434" w14:textId="27F8987B" w:rsidR="00C873E2" w:rsidRPr="00775A98" w:rsidRDefault="00C873E2" w:rsidP="00C873E2">
      <w:pPr>
        <w:spacing w:after="0"/>
        <w:ind w:firstLine="567"/>
        <w:rPr>
          <w:bCs/>
          <w:lang w:eastAsia="ru-RU"/>
        </w:rPr>
      </w:pPr>
      <w:bookmarkStart w:id="0" w:name="_Hlk106815614"/>
      <w:r w:rsidRPr="00775A98">
        <w:rPr>
          <w:bCs/>
          <w:lang w:eastAsia="ru-RU"/>
        </w:rPr>
        <w:t xml:space="preserve">Начальная (максимальная) цена гражданско-правового договора </w:t>
      </w:r>
      <w:r w:rsidR="00DB67ED" w:rsidRPr="00775A98">
        <w:rPr>
          <w:bCs/>
          <w:lang w:eastAsia="ru-RU"/>
        </w:rPr>
        <w:t xml:space="preserve">на поставку </w:t>
      </w:r>
      <w:r w:rsidR="00902593" w:rsidRPr="00902593">
        <w:rPr>
          <w:bCs/>
          <w:lang w:eastAsia="ru-RU"/>
        </w:rPr>
        <w:t>питьевой</w:t>
      </w:r>
      <w:r w:rsidR="00902593" w:rsidRPr="00902593">
        <w:t xml:space="preserve"> </w:t>
      </w:r>
      <w:r w:rsidR="00902593" w:rsidRPr="00902593">
        <w:rPr>
          <w:bCs/>
          <w:lang w:eastAsia="ru-RU"/>
        </w:rPr>
        <w:t>негазированной бутилированной воды</w:t>
      </w:r>
      <w:r w:rsidR="00A64E1C" w:rsidRPr="00A64E1C">
        <w:rPr>
          <w:bCs/>
          <w:lang w:eastAsia="ru-RU"/>
        </w:rPr>
        <w:t xml:space="preserve"> </w:t>
      </w:r>
      <w:r w:rsidRPr="00775A98">
        <w:rPr>
          <w:lang w:eastAsia="ru-RU"/>
        </w:rPr>
        <w:t>определена и обоснована в соответствии со стать</w:t>
      </w:r>
      <w:r w:rsidR="00B2798B" w:rsidRPr="00775A98">
        <w:rPr>
          <w:lang w:eastAsia="ru-RU"/>
        </w:rPr>
        <w:t>е</w:t>
      </w:r>
      <w:r w:rsidRPr="00775A98">
        <w:rPr>
          <w:lang w:eastAsia="ru-RU"/>
        </w:rPr>
        <w:t>й 22 Федерал</w:t>
      </w:r>
      <w:r w:rsidRPr="00775A98">
        <w:rPr>
          <w:bCs/>
          <w:lang w:eastAsia="ru-RU"/>
        </w:rPr>
        <w:t xml:space="preserve">ьного закона от </w:t>
      </w:r>
      <w:r w:rsidR="00B2798B" w:rsidRPr="00775A98">
        <w:rPr>
          <w:bCs/>
          <w:lang w:eastAsia="ru-RU"/>
        </w:rPr>
        <w:t>«</w:t>
      </w:r>
      <w:r w:rsidRPr="00775A98">
        <w:rPr>
          <w:bCs/>
          <w:lang w:eastAsia="ru-RU"/>
        </w:rPr>
        <w:t>05</w:t>
      </w:r>
      <w:r w:rsidR="00B2798B" w:rsidRPr="00775A98">
        <w:rPr>
          <w:bCs/>
          <w:lang w:eastAsia="ru-RU"/>
        </w:rPr>
        <w:t>»</w:t>
      </w:r>
      <w:r w:rsidRPr="00775A98">
        <w:rPr>
          <w:bCs/>
          <w:lang w:eastAsia="ru-RU"/>
        </w:rPr>
        <w:t xml:space="preserve"> апреля 2013 г</w:t>
      </w:r>
      <w:r w:rsidR="00B2798B" w:rsidRPr="00775A98">
        <w:rPr>
          <w:bCs/>
          <w:lang w:eastAsia="ru-RU"/>
        </w:rPr>
        <w:t>ода</w:t>
      </w:r>
      <w:r w:rsidRPr="00775A98">
        <w:rPr>
          <w:bCs/>
          <w:lang w:eastAsia="ru-RU"/>
        </w:rPr>
        <w:t xml:space="preserve"> № 44-ФЗ «О контрактной системе в сфере закупок товаров, работ, услуг для обеспечения государственных и муниципальных нужд» и Методическими рекомендациями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исполнителем), утверждёнными приказом Министерства экономического развития Российской Федерации от 02 октября 2013 г. № 567.</w:t>
      </w:r>
    </w:p>
    <w:p w14:paraId="16B44AA8" w14:textId="77777777" w:rsidR="00C873E2" w:rsidRPr="00775A98" w:rsidRDefault="00C873E2" w:rsidP="00C873E2">
      <w:pPr>
        <w:spacing w:after="0"/>
        <w:ind w:firstLine="567"/>
        <w:rPr>
          <w:bCs/>
          <w:lang w:eastAsia="ru-RU"/>
        </w:rPr>
      </w:pPr>
      <w:r w:rsidRPr="00775A98">
        <w:rPr>
          <w:bCs/>
          <w:lang w:eastAsia="ru-RU"/>
        </w:rPr>
        <w:t>Начальная (максимальная) цена определена и обоснована Заказчиком посредством применения метода сопоставимых рыночных цен (анализ рынка).</w:t>
      </w:r>
    </w:p>
    <w:p w14:paraId="1DA0D405" w14:textId="77777777" w:rsidR="00C873E2" w:rsidRPr="00775A98" w:rsidRDefault="00C873E2" w:rsidP="00C873E2">
      <w:pPr>
        <w:spacing w:after="120"/>
        <w:ind w:firstLine="567"/>
        <w:rPr>
          <w:bCs/>
          <w:lang w:eastAsia="ru-RU"/>
        </w:rPr>
      </w:pPr>
      <w:r w:rsidRPr="00775A98">
        <w:rPr>
          <w:bCs/>
          <w:lang w:eastAsia="ru-RU"/>
        </w:rPr>
        <w:t>В целях получения ценовой информации в отношении услуг Заказчиком направлены запросы о предоставлении ценовой информации потенциальным поставщикам, обладающим опытом поставки товаров: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064"/>
        <w:gridCol w:w="6869"/>
        <w:gridCol w:w="2261"/>
      </w:tblGrid>
      <w:tr w:rsidR="001C0B40" w:rsidRPr="00775A98" w14:paraId="47D2282B" w14:textId="77777777" w:rsidTr="001C1266">
        <w:trPr>
          <w:trHeight w:val="397"/>
        </w:trPr>
        <w:tc>
          <w:tcPr>
            <w:tcW w:w="522" w:type="pct"/>
            <w:vAlign w:val="center"/>
          </w:tcPr>
          <w:bookmarkEnd w:id="0"/>
          <w:p w14:paraId="3DF2858C" w14:textId="77777777" w:rsidR="001C0B40" w:rsidRPr="00775A98" w:rsidRDefault="001C0B40" w:rsidP="00CC4FF6">
            <w:pPr>
              <w:tabs>
                <w:tab w:val="left" w:pos="851"/>
              </w:tabs>
              <w:jc w:val="center"/>
              <w:rPr>
                <w:b/>
                <w:color w:val="000000" w:themeColor="text1"/>
              </w:rPr>
            </w:pPr>
            <w:r w:rsidRPr="00775A98">
              <w:rPr>
                <w:b/>
                <w:color w:val="000000" w:themeColor="text1"/>
              </w:rPr>
              <w:t>№ Товара</w:t>
            </w:r>
          </w:p>
        </w:tc>
        <w:tc>
          <w:tcPr>
            <w:tcW w:w="3369" w:type="pct"/>
            <w:vAlign w:val="center"/>
          </w:tcPr>
          <w:p w14:paraId="1BFA294C" w14:textId="77777777" w:rsidR="001C0B40" w:rsidRPr="00775A98" w:rsidRDefault="001C0B40" w:rsidP="00CC4FF6">
            <w:pPr>
              <w:tabs>
                <w:tab w:val="left" w:pos="851"/>
              </w:tabs>
              <w:jc w:val="center"/>
              <w:rPr>
                <w:b/>
                <w:color w:val="000000" w:themeColor="text1"/>
              </w:rPr>
            </w:pPr>
            <w:r w:rsidRPr="00775A98">
              <w:rPr>
                <w:b/>
                <w:color w:val="000000" w:themeColor="text1"/>
              </w:rPr>
              <w:t>Вид Товара</w:t>
            </w:r>
          </w:p>
        </w:tc>
        <w:tc>
          <w:tcPr>
            <w:tcW w:w="1109" w:type="pct"/>
            <w:vAlign w:val="center"/>
          </w:tcPr>
          <w:p w14:paraId="670F0F7D" w14:textId="45AB8EBA" w:rsidR="001C0B40" w:rsidRPr="00775A98" w:rsidRDefault="001C0B40" w:rsidP="00036C4D">
            <w:pPr>
              <w:tabs>
                <w:tab w:val="left" w:pos="851"/>
              </w:tabs>
              <w:jc w:val="center"/>
              <w:rPr>
                <w:b/>
                <w:color w:val="000000" w:themeColor="text1"/>
              </w:rPr>
            </w:pPr>
            <w:r w:rsidRPr="00775A98">
              <w:rPr>
                <w:b/>
                <w:color w:val="000000" w:themeColor="text1"/>
              </w:rPr>
              <w:t>Кол-во Товара</w:t>
            </w:r>
            <w:r w:rsidR="00D02B2B" w:rsidRPr="00775A98">
              <w:rPr>
                <w:b/>
                <w:color w:val="000000" w:themeColor="text1"/>
              </w:rPr>
              <w:t xml:space="preserve"> (шт.)</w:t>
            </w:r>
          </w:p>
        </w:tc>
      </w:tr>
      <w:tr w:rsidR="001C0B40" w:rsidRPr="00775A98" w14:paraId="73C52E23" w14:textId="77777777" w:rsidTr="001C1266">
        <w:trPr>
          <w:trHeight w:val="397"/>
        </w:trPr>
        <w:tc>
          <w:tcPr>
            <w:tcW w:w="522" w:type="pct"/>
            <w:vAlign w:val="center"/>
          </w:tcPr>
          <w:p w14:paraId="645BD9D4" w14:textId="459C6D2A" w:rsidR="001C0B40" w:rsidRPr="00775A98" w:rsidRDefault="001C0B40" w:rsidP="005D6A2B">
            <w:pPr>
              <w:tabs>
                <w:tab w:val="left" w:pos="851"/>
              </w:tabs>
              <w:spacing w:after="0"/>
              <w:jc w:val="center"/>
              <w:rPr>
                <w:b/>
                <w:color w:val="000000" w:themeColor="text1"/>
              </w:rPr>
            </w:pPr>
            <w:r w:rsidRPr="00775A98">
              <w:rPr>
                <w:b/>
                <w:color w:val="000000" w:themeColor="text1"/>
              </w:rPr>
              <w:t>1</w:t>
            </w:r>
            <w:r w:rsidR="00775A98" w:rsidRPr="00775A98">
              <w:rPr>
                <w:b/>
                <w:color w:val="000000" w:themeColor="text1"/>
              </w:rPr>
              <w:t>.</w:t>
            </w:r>
          </w:p>
        </w:tc>
        <w:tc>
          <w:tcPr>
            <w:tcW w:w="3369" w:type="pct"/>
            <w:vAlign w:val="center"/>
          </w:tcPr>
          <w:p w14:paraId="32C07C8C" w14:textId="464BBDA7" w:rsidR="001C0B40" w:rsidRPr="00775A98" w:rsidRDefault="00902593" w:rsidP="00E14D1F">
            <w:pPr>
              <w:tabs>
                <w:tab w:val="left" w:pos="851"/>
              </w:tabs>
              <w:rPr>
                <w:color w:val="000000" w:themeColor="text1"/>
              </w:rPr>
            </w:pPr>
            <w:r w:rsidRPr="00902593">
              <w:t>Вода питьев</w:t>
            </w:r>
            <w:r>
              <w:t>ая</w:t>
            </w:r>
            <w:r w:rsidRPr="00902593">
              <w:t xml:space="preserve"> негазированн</w:t>
            </w:r>
            <w:r>
              <w:t>ая</w:t>
            </w:r>
            <w:r w:rsidRPr="00902593">
              <w:t xml:space="preserve"> бутилированн</w:t>
            </w:r>
            <w:r>
              <w:t>ая</w:t>
            </w:r>
            <w:r w:rsidRPr="00902593">
              <w:t xml:space="preserve"> </w:t>
            </w:r>
          </w:p>
        </w:tc>
        <w:tc>
          <w:tcPr>
            <w:tcW w:w="1109" w:type="pct"/>
            <w:vAlign w:val="center"/>
          </w:tcPr>
          <w:p w14:paraId="1D76DB3B" w14:textId="5D884635" w:rsidR="001C0B40" w:rsidRPr="00775A98" w:rsidRDefault="005B4104" w:rsidP="005D6A2B">
            <w:pPr>
              <w:tabs>
                <w:tab w:val="left" w:pos="851"/>
              </w:tabs>
              <w:spacing w:after="0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12</w:t>
            </w:r>
            <w:r w:rsidR="0022002A">
              <w:rPr>
                <w:bCs/>
                <w:color w:val="000000" w:themeColor="text1"/>
              </w:rPr>
              <w:t>0</w:t>
            </w:r>
            <w:r w:rsidR="00902593">
              <w:rPr>
                <w:bCs/>
                <w:color w:val="000000" w:themeColor="text1"/>
              </w:rPr>
              <w:t>0</w:t>
            </w:r>
            <w:r w:rsidR="00DB67ED" w:rsidRPr="00775A98">
              <w:rPr>
                <w:bCs/>
                <w:color w:val="000000" w:themeColor="text1"/>
              </w:rPr>
              <w:t xml:space="preserve"> шт.</w:t>
            </w:r>
          </w:p>
        </w:tc>
      </w:tr>
    </w:tbl>
    <w:p w14:paraId="7155AAB0" w14:textId="77777777" w:rsidR="005A75AD" w:rsidRPr="00775A98" w:rsidRDefault="005A75AD" w:rsidP="00811F1A">
      <w:pPr>
        <w:spacing w:after="120"/>
        <w:rPr>
          <w:bCs/>
          <w:color w:val="000000" w:themeColor="text1"/>
          <w:lang w:val="en-US"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"/>
        <w:gridCol w:w="1352"/>
        <w:gridCol w:w="1172"/>
        <w:gridCol w:w="1254"/>
        <w:gridCol w:w="1254"/>
        <w:gridCol w:w="1254"/>
        <w:gridCol w:w="1189"/>
        <w:gridCol w:w="1134"/>
        <w:gridCol w:w="1127"/>
      </w:tblGrid>
      <w:tr w:rsidR="000044CF" w:rsidRPr="00775A98" w14:paraId="40A886FB" w14:textId="04CEE82D" w:rsidTr="001C1266">
        <w:trPr>
          <w:trHeight w:val="1047"/>
          <w:jc w:val="center"/>
        </w:trPr>
        <w:tc>
          <w:tcPr>
            <w:tcW w:w="458" w:type="dxa"/>
            <w:vMerge w:val="restart"/>
            <w:vAlign w:val="center"/>
          </w:tcPr>
          <w:p w14:paraId="106B8A2D" w14:textId="77777777" w:rsidR="000044CF" w:rsidRPr="00775A98" w:rsidRDefault="000044CF" w:rsidP="00775A98">
            <w:pPr>
              <w:spacing w:after="0"/>
              <w:jc w:val="center"/>
              <w:rPr>
                <w:b/>
                <w:bCs/>
                <w:color w:val="000000" w:themeColor="text1"/>
                <w:lang w:eastAsia="ru-RU"/>
              </w:rPr>
            </w:pPr>
            <w:r w:rsidRPr="00775A98">
              <w:rPr>
                <w:b/>
                <w:bCs/>
                <w:color w:val="000000" w:themeColor="text1"/>
                <w:lang w:eastAsia="ru-RU"/>
              </w:rPr>
              <w:t>№ п/п</w:t>
            </w:r>
          </w:p>
        </w:tc>
        <w:tc>
          <w:tcPr>
            <w:tcW w:w="1352" w:type="dxa"/>
            <w:vMerge w:val="restart"/>
            <w:shd w:val="clear" w:color="auto" w:fill="FFFFFF" w:themeFill="background1"/>
            <w:vAlign w:val="center"/>
          </w:tcPr>
          <w:p w14:paraId="08A0A5A9" w14:textId="100F6966" w:rsidR="000044CF" w:rsidRPr="00775A98" w:rsidRDefault="000044CF" w:rsidP="00775A98">
            <w:pPr>
              <w:spacing w:after="0"/>
              <w:jc w:val="center"/>
              <w:rPr>
                <w:b/>
                <w:bCs/>
                <w:color w:val="000000" w:themeColor="text1"/>
                <w:lang w:eastAsia="ru-RU"/>
              </w:rPr>
            </w:pPr>
            <w:r w:rsidRPr="00775A98">
              <w:rPr>
                <w:b/>
                <w:bCs/>
                <w:color w:val="000000" w:themeColor="text1"/>
                <w:lang w:eastAsia="ru-RU"/>
              </w:rPr>
              <w:t>Наименование поставляемых товаров, выполняемых работ, оказываемых услуг</w:t>
            </w:r>
          </w:p>
        </w:tc>
        <w:tc>
          <w:tcPr>
            <w:tcW w:w="1172" w:type="dxa"/>
            <w:vMerge w:val="restart"/>
            <w:shd w:val="clear" w:color="auto" w:fill="FFFFFF" w:themeFill="background1"/>
            <w:vAlign w:val="center"/>
          </w:tcPr>
          <w:p w14:paraId="15FFF88C" w14:textId="11E6D847" w:rsidR="000044CF" w:rsidRPr="00775A98" w:rsidRDefault="000044CF" w:rsidP="00775A98">
            <w:pPr>
              <w:spacing w:after="0"/>
              <w:jc w:val="center"/>
              <w:rPr>
                <w:b/>
                <w:bCs/>
                <w:color w:val="000000" w:themeColor="text1"/>
                <w:lang w:eastAsia="ru-RU"/>
              </w:rPr>
            </w:pPr>
            <w:r w:rsidRPr="00775A98">
              <w:rPr>
                <w:b/>
                <w:bCs/>
                <w:color w:val="000000" w:themeColor="text1"/>
                <w:lang w:eastAsia="ru-RU"/>
              </w:rPr>
              <w:t>Кол-во (объем) закупаемого товара (работы, услуги) и ед. изм.</w:t>
            </w:r>
          </w:p>
        </w:tc>
        <w:tc>
          <w:tcPr>
            <w:tcW w:w="4951" w:type="dxa"/>
            <w:gridSpan w:val="4"/>
            <w:shd w:val="clear" w:color="auto" w:fill="FFFFFF" w:themeFill="background1"/>
            <w:vAlign w:val="center"/>
          </w:tcPr>
          <w:p w14:paraId="19B33AC5" w14:textId="636F114F" w:rsidR="000044CF" w:rsidRPr="00775A98" w:rsidRDefault="000044CF" w:rsidP="00775A98">
            <w:pPr>
              <w:spacing w:after="0"/>
              <w:jc w:val="center"/>
              <w:rPr>
                <w:b/>
                <w:bCs/>
                <w:color w:val="000000" w:themeColor="text1"/>
                <w:lang w:eastAsia="ru-RU"/>
              </w:rPr>
            </w:pPr>
            <w:r w:rsidRPr="00775A98">
              <w:rPr>
                <w:b/>
                <w:bCs/>
                <w:color w:val="000000" w:themeColor="text1"/>
                <w:lang w:eastAsia="ru-RU"/>
              </w:rPr>
              <w:t xml:space="preserve">Источник информации о цене единицы товара </w:t>
            </w:r>
            <w:r w:rsidR="00A97007" w:rsidRPr="00775A98">
              <w:rPr>
                <w:b/>
                <w:bCs/>
                <w:color w:val="000000" w:themeColor="text1"/>
                <w:lang w:eastAsia="ru-RU"/>
              </w:rPr>
              <w:t>(</w:t>
            </w:r>
            <w:r w:rsidRPr="00775A98">
              <w:rPr>
                <w:b/>
                <w:bCs/>
                <w:color w:val="000000" w:themeColor="text1"/>
                <w:lang w:eastAsia="ru-RU"/>
              </w:rPr>
              <w:t>работы, услуги</w:t>
            </w:r>
            <w:r w:rsidR="00A97007" w:rsidRPr="00775A98">
              <w:rPr>
                <w:b/>
                <w:bCs/>
                <w:color w:val="000000" w:themeColor="text1"/>
                <w:lang w:eastAsia="ru-RU"/>
              </w:rPr>
              <w:t>)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14:paraId="3603437F" w14:textId="36084C50" w:rsidR="000044CF" w:rsidRPr="00775A98" w:rsidRDefault="000044CF" w:rsidP="00775A98">
            <w:pPr>
              <w:spacing w:after="0"/>
              <w:jc w:val="center"/>
              <w:rPr>
                <w:b/>
                <w:bCs/>
                <w:color w:val="000000" w:themeColor="text1"/>
                <w:lang w:eastAsia="ru-RU"/>
              </w:rPr>
            </w:pPr>
            <w:r w:rsidRPr="00775A98">
              <w:rPr>
                <w:b/>
                <w:bCs/>
                <w:color w:val="000000" w:themeColor="text1"/>
                <w:lang w:eastAsia="ru-RU"/>
              </w:rPr>
              <w:t>Среднее квадратичное отклонение</w:t>
            </w:r>
          </w:p>
        </w:tc>
        <w:tc>
          <w:tcPr>
            <w:tcW w:w="1127" w:type="dxa"/>
            <w:vMerge w:val="restart"/>
            <w:vAlign w:val="center"/>
          </w:tcPr>
          <w:p w14:paraId="10ADC4D7" w14:textId="3C403069" w:rsidR="000044CF" w:rsidRPr="00775A98" w:rsidRDefault="000044CF" w:rsidP="00775A98">
            <w:pPr>
              <w:spacing w:after="0"/>
              <w:jc w:val="center"/>
              <w:rPr>
                <w:b/>
                <w:bCs/>
                <w:color w:val="000000" w:themeColor="text1"/>
                <w:lang w:eastAsia="ru-RU"/>
              </w:rPr>
            </w:pPr>
            <w:r w:rsidRPr="00775A98">
              <w:rPr>
                <w:b/>
                <w:bCs/>
                <w:color w:val="000000" w:themeColor="text1"/>
                <w:lang w:eastAsia="ru-RU"/>
              </w:rPr>
              <w:t>Средняя цена, руб.</w:t>
            </w:r>
          </w:p>
        </w:tc>
      </w:tr>
      <w:tr w:rsidR="000044CF" w:rsidRPr="00775A98" w14:paraId="6443E9FF" w14:textId="7565324F" w:rsidTr="001C1266">
        <w:trPr>
          <w:trHeight w:val="280"/>
          <w:jc w:val="center"/>
        </w:trPr>
        <w:tc>
          <w:tcPr>
            <w:tcW w:w="458" w:type="dxa"/>
            <w:vMerge/>
            <w:vAlign w:val="center"/>
          </w:tcPr>
          <w:p w14:paraId="2FD9C7FF" w14:textId="77777777" w:rsidR="000044CF" w:rsidRPr="00775A98" w:rsidRDefault="000044CF" w:rsidP="00775A98">
            <w:pPr>
              <w:spacing w:after="0"/>
              <w:jc w:val="center"/>
              <w:rPr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1352" w:type="dxa"/>
            <w:vMerge/>
            <w:shd w:val="clear" w:color="auto" w:fill="FFFFFF" w:themeFill="background1"/>
            <w:vAlign w:val="center"/>
          </w:tcPr>
          <w:p w14:paraId="50DA4B97" w14:textId="77777777" w:rsidR="000044CF" w:rsidRPr="00775A98" w:rsidRDefault="000044CF" w:rsidP="00775A98">
            <w:pPr>
              <w:spacing w:after="0"/>
              <w:jc w:val="center"/>
              <w:rPr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1172" w:type="dxa"/>
            <w:vMerge/>
            <w:shd w:val="clear" w:color="auto" w:fill="FFFFFF" w:themeFill="background1"/>
            <w:vAlign w:val="center"/>
          </w:tcPr>
          <w:p w14:paraId="6192C468" w14:textId="77777777" w:rsidR="000044CF" w:rsidRPr="00775A98" w:rsidRDefault="000044CF" w:rsidP="00775A98">
            <w:pPr>
              <w:spacing w:after="0"/>
              <w:jc w:val="center"/>
              <w:rPr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1254" w:type="dxa"/>
            <w:shd w:val="clear" w:color="auto" w:fill="FFFFFF" w:themeFill="background1"/>
            <w:vAlign w:val="center"/>
          </w:tcPr>
          <w:p w14:paraId="1A7E527C" w14:textId="77777777" w:rsidR="000044CF" w:rsidRDefault="000044CF" w:rsidP="00775A98">
            <w:pPr>
              <w:spacing w:after="0"/>
              <w:jc w:val="center"/>
              <w:rPr>
                <w:b/>
                <w:bCs/>
                <w:color w:val="000000" w:themeColor="text1"/>
                <w:lang w:eastAsia="ru-RU"/>
              </w:rPr>
            </w:pPr>
            <w:r w:rsidRPr="00775A98">
              <w:rPr>
                <w:b/>
                <w:bCs/>
                <w:color w:val="000000" w:themeColor="text1"/>
                <w:lang w:eastAsia="ru-RU"/>
              </w:rPr>
              <w:t>Предложение № 1</w:t>
            </w:r>
          </w:p>
          <w:p w14:paraId="3A21CCFE" w14:textId="28633DC4" w:rsidR="00DC00A3" w:rsidRPr="00775A98" w:rsidRDefault="00DC00A3" w:rsidP="00775A98">
            <w:pPr>
              <w:spacing w:after="0"/>
              <w:jc w:val="center"/>
              <w:rPr>
                <w:b/>
                <w:bCs/>
                <w:color w:val="000000" w:themeColor="text1"/>
                <w:lang w:eastAsia="ru-RU"/>
              </w:rPr>
            </w:pPr>
            <w:proofErr w:type="spellStart"/>
            <w:r w:rsidRPr="00B747D0">
              <w:rPr>
                <w:b/>
                <w:bCs/>
                <w:color w:val="000000" w:themeColor="text1"/>
              </w:rPr>
              <w:t>вх</w:t>
            </w:r>
            <w:proofErr w:type="spellEnd"/>
            <w:r w:rsidRPr="00B747D0">
              <w:rPr>
                <w:b/>
                <w:bCs/>
                <w:color w:val="000000" w:themeColor="text1"/>
              </w:rPr>
              <w:t xml:space="preserve">. </w:t>
            </w:r>
            <w:r w:rsidRPr="00DC00A3">
              <w:rPr>
                <w:b/>
                <w:bCs/>
                <w:color w:val="000000" w:themeColor="text1"/>
                <w:lang w:eastAsia="ru-RU"/>
              </w:rPr>
              <w:t>№ВХ-1635/2026 от 02.06.2026</w:t>
            </w:r>
          </w:p>
        </w:tc>
        <w:tc>
          <w:tcPr>
            <w:tcW w:w="1254" w:type="dxa"/>
            <w:shd w:val="clear" w:color="auto" w:fill="FFFFFF" w:themeFill="background1"/>
            <w:vAlign w:val="center"/>
          </w:tcPr>
          <w:p w14:paraId="3FF1BE92" w14:textId="77777777" w:rsidR="000044CF" w:rsidRDefault="000044CF" w:rsidP="00775A98">
            <w:pPr>
              <w:spacing w:after="0"/>
              <w:jc w:val="center"/>
              <w:rPr>
                <w:b/>
                <w:bCs/>
                <w:color w:val="000000" w:themeColor="text1"/>
                <w:lang w:eastAsia="ru-RU"/>
              </w:rPr>
            </w:pPr>
            <w:r w:rsidRPr="00775A98">
              <w:rPr>
                <w:b/>
                <w:bCs/>
                <w:color w:val="000000" w:themeColor="text1"/>
                <w:lang w:eastAsia="ru-RU"/>
              </w:rPr>
              <w:t>Предложение № 2</w:t>
            </w:r>
          </w:p>
          <w:p w14:paraId="3DC20B5C" w14:textId="2D0BDC0C" w:rsidR="00DC00A3" w:rsidRPr="00775A98" w:rsidRDefault="00DC00A3" w:rsidP="00775A98">
            <w:pPr>
              <w:spacing w:after="0"/>
              <w:jc w:val="center"/>
              <w:rPr>
                <w:b/>
                <w:bCs/>
                <w:color w:val="000000" w:themeColor="text1"/>
                <w:lang w:eastAsia="ru-RU"/>
              </w:rPr>
            </w:pPr>
            <w:proofErr w:type="spellStart"/>
            <w:r w:rsidRPr="00B747D0">
              <w:rPr>
                <w:b/>
                <w:bCs/>
                <w:color w:val="000000" w:themeColor="text1"/>
              </w:rPr>
              <w:t>вх</w:t>
            </w:r>
            <w:proofErr w:type="spellEnd"/>
            <w:r w:rsidRPr="00B747D0">
              <w:rPr>
                <w:b/>
                <w:bCs/>
                <w:color w:val="000000" w:themeColor="text1"/>
              </w:rPr>
              <w:t xml:space="preserve">. </w:t>
            </w:r>
            <w:r w:rsidRPr="00DC00A3">
              <w:rPr>
                <w:b/>
                <w:bCs/>
                <w:color w:val="000000" w:themeColor="text1"/>
                <w:lang w:eastAsia="ru-RU"/>
              </w:rPr>
              <w:t>№ВХ-1640/2026 от 02.06.2026</w:t>
            </w:r>
          </w:p>
        </w:tc>
        <w:tc>
          <w:tcPr>
            <w:tcW w:w="1254" w:type="dxa"/>
            <w:shd w:val="clear" w:color="auto" w:fill="FFFFFF" w:themeFill="background1"/>
            <w:vAlign w:val="center"/>
          </w:tcPr>
          <w:p w14:paraId="6EAB0A2B" w14:textId="77777777" w:rsidR="000044CF" w:rsidRDefault="000044CF" w:rsidP="00775A98">
            <w:pPr>
              <w:spacing w:after="0"/>
              <w:jc w:val="center"/>
              <w:rPr>
                <w:b/>
                <w:bCs/>
                <w:color w:val="000000" w:themeColor="text1"/>
                <w:lang w:eastAsia="ru-RU"/>
              </w:rPr>
            </w:pPr>
            <w:r w:rsidRPr="00775A98">
              <w:rPr>
                <w:b/>
                <w:bCs/>
                <w:color w:val="000000" w:themeColor="text1"/>
                <w:lang w:eastAsia="ru-RU"/>
              </w:rPr>
              <w:t>Предложение № 3</w:t>
            </w:r>
          </w:p>
          <w:p w14:paraId="26116B97" w14:textId="22EB20EF" w:rsidR="00DC00A3" w:rsidRPr="00775A98" w:rsidRDefault="00DC00A3" w:rsidP="00775A98">
            <w:pPr>
              <w:spacing w:after="0"/>
              <w:jc w:val="center"/>
              <w:rPr>
                <w:b/>
                <w:bCs/>
                <w:color w:val="000000" w:themeColor="text1"/>
                <w:lang w:eastAsia="ru-RU"/>
              </w:rPr>
            </w:pPr>
            <w:proofErr w:type="spellStart"/>
            <w:r w:rsidRPr="00B747D0">
              <w:rPr>
                <w:b/>
                <w:bCs/>
                <w:color w:val="000000" w:themeColor="text1"/>
              </w:rPr>
              <w:t>вх</w:t>
            </w:r>
            <w:proofErr w:type="spellEnd"/>
            <w:r w:rsidRPr="00B747D0">
              <w:rPr>
                <w:b/>
                <w:bCs/>
                <w:color w:val="000000" w:themeColor="text1"/>
              </w:rPr>
              <w:t xml:space="preserve">. </w:t>
            </w:r>
            <w:r w:rsidRPr="00DC00A3">
              <w:rPr>
                <w:b/>
                <w:bCs/>
                <w:color w:val="000000" w:themeColor="text1"/>
                <w:lang w:eastAsia="ru-RU"/>
              </w:rPr>
              <w:t>№ВХ-1638/2026 от 02.06.2026</w:t>
            </w:r>
          </w:p>
        </w:tc>
        <w:tc>
          <w:tcPr>
            <w:tcW w:w="1189" w:type="dxa"/>
            <w:shd w:val="clear" w:color="auto" w:fill="FFFFFF" w:themeFill="background1"/>
            <w:vAlign w:val="center"/>
          </w:tcPr>
          <w:p w14:paraId="077927BA" w14:textId="59B9DBB8" w:rsidR="000044CF" w:rsidRPr="00775A98" w:rsidRDefault="000044CF" w:rsidP="00775A98">
            <w:pPr>
              <w:spacing w:after="0"/>
              <w:jc w:val="center"/>
              <w:rPr>
                <w:b/>
                <w:bCs/>
                <w:color w:val="000000" w:themeColor="text1"/>
                <w:lang w:eastAsia="ru-RU"/>
              </w:rPr>
            </w:pPr>
            <w:r w:rsidRPr="00775A98">
              <w:rPr>
                <w:b/>
                <w:bCs/>
                <w:color w:val="000000" w:themeColor="text1"/>
                <w:lang w:eastAsia="ru-RU"/>
              </w:rPr>
              <w:t>Коэффициент вариации, в %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14:paraId="7E78C8E5" w14:textId="0BE2663F" w:rsidR="000044CF" w:rsidRPr="00775A98" w:rsidRDefault="000044CF" w:rsidP="00775A98">
            <w:pPr>
              <w:spacing w:after="0"/>
              <w:jc w:val="center"/>
              <w:rPr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1127" w:type="dxa"/>
            <w:vMerge/>
          </w:tcPr>
          <w:p w14:paraId="46480878" w14:textId="77777777" w:rsidR="000044CF" w:rsidRPr="00775A98" w:rsidRDefault="000044CF" w:rsidP="00775A98">
            <w:pPr>
              <w:spacing w:after="0"/>
              <w:jc w:val="center"/>
              <w:rPr>
                <w:b/>
                <w:bCs/>
                <w:color w:val="000000" w:themeColor="text1"/>
                <w:lang w:eastAsia="ru-RU"/>
              </w:rPr>
            </w:pPr>
          </w:p>
        </w:tc>
      </w:tr>
      <w:tr w:rsidR="00954CB0" w:rsidRPr="00775A98" w14:paraId="25CE473C" w14:textId="5479C287" w:rsidTr="001C1266">
        <w:trPr>
          <w:trHeight w:val="263"/>
          <w:jc w:val="center"/>
        </w:trPr>
        <w:tc>
          <w:tcPr>
            <w:tcW w:w="458" w:type="dxa"/>
            <w:vAlign w:val="center"/>
          </w:tcPr>
          <w:p w14:paraId="06BDEDA0" w14:textId="77777777" w:rsidR="00CD5B8F" w:rsidRPr="00775A98" w:rsidRDefault="00CD5B8F" w:rsidP="00775A98">
            <w:pPr>
              <w:spacing w:after="0"/>
              <w:jc w:val="center"/>
              <w:rPr>
                <w:b/>
                <w:bCs/>
                <w:color w:val="000000" w:themeColor="text1"/>
                <w:lang w:eastAsia="ru-RU"/>
              </w:rPr>
            </w:pPr>
            <w:r w:rsidRPr="00775A98">
              <w:rPr>
                <w:b/>
                <w:bCs/>
                <w:color w:val="000000" w:themeColor="text1"/>
                <w:lang w:eastAsia="ru-RU"/>
              </w:rPr>
              <w:t>1.</w:t>
            </w:r>
          </w:p>
        </w:tc>
        <w:tc>
          <w:tcPr>
            <w:tcW w:w="1352" w:type="dxa"/>
            <w:shd w:val="clear" w:color="auto" w:fill="FFFFFF" w:themeFill="background1"/>
            <w:vAlign w:val="center"/>
          </w:tcPr>
          <w:p w14:paraId="3F51CE52" w14:textId="18C4500E" w:rsidR="00CD5B8F" w:rsidRPr="00775A98" w:rsidRDefault="00CD5B8F" w:rsidP="00775A98">
            <w:pPr>
              <w:spacing w:after="0"/>
              <w:jc w:val="center"/>
              <w:rPr>
                <w:bCs/>
                <w:color w:val="000000" w:themeColor="text1"/>
                <w:lang w:eastAsia="ru-RU"/>
              </w:rPr>
            </w:pPr>
            <w:r w:rsidRPr="00775A98">
              <w:rPr>
                <w:bCs/>
                <w:color w:val="000000" w:themeColor="text1"/>
                <w:lang w:eastAsia="ru-RU"/>
              </w:rPr>
              <w:t>Товар № 1</w:t>
            </w:r>
          </w:p>
        </w:tc>
        <w:tc>
          <w:tcPr>
            <w:tcW w:w="1172" w:type="dxa"/>
            <w:shd w:val="clear" w:color="auto" w:fill="FFFFFF" w:themeFill="background1"/>
            <w:vAlign w:val="center"/>
          </w:tcPr>
          <w:p w14:paraId="79E3C886" w14:textId="5B65CA02" w:rsidR="00CD5B8F" w:rsidRPr="00775A98" w:rsidRDefault="005B4104" w:rsidP="00775A98">
            <w:pPr>
              <w:spacing w:after="0"/>
              <w:jc w:val="center"/>
              <w:rPr>
                <w:bCs/>
                <w:color w:val="000000" w:themeColor="text1"/>
                <w:lang w:eastAsia="ru-RU"/>
              </w:rPr>
            </w:pPr>
            <w:r>
              <w:rPr>
                <w:bCs/>
                <w:color w:val="000000" w:themeColor="text1"/>
              </w:rPr>
              <w:t>12</w:t>
            </w:r>
            <w:r w:rsidR="0022002A">
              <w:rPr>
                <w:bCs/>
                <w:color w:val="000000" w:themeColor="text1"/>
              </w:rPr>
              <w:t>0</w:t>
            </w:r>
            <w:r w:rsidR="00902593">
              <w:rPr>
                <w:bCs/>
                <w:color w:val="000000" w:themeColor="text1"/>
              </w:rPr>
              <w:t>0</w:t>
            </w:r>
            <w:r w:rsidR="00E1573A" w:rsidRPr="00775A98">
              <w:rPr>
                <w:bCs/>
                <w:color w:val="000000" w:themeColor="text1"/>
              </w:rPr>
              <w:t xml:space="preserve"> </w:t>
            </w:r>
            <w:r w:rsidR="00CD5B8F" w:rsidRPr="00775A98">
              <w:rPr>
                <w:bCs/>
                <w:color w:val="000000" w:themeColor="text1"/>
              </w:rPr>
              <w:t>шт.</w:t>
            </w:r>
          </w:p>
        </w:tc>
        <w:tc>
          <w:tcPr>
            <w:tcW w:w="1254" w:type="dxa"/>
            <w:shd w:val="clear" w:color="auto" w:fill="FFFFFF" w:themeFill="background1"/>
            <w:vAlign w:val="center"/>
          </w:tcPr>
          <w:p w14:paraId="184C25A1" w14:textId="755BF14D" w:rsidR="00CD5B8F" w:rsidRPr="00775A98" w:rsidRDefault="005B4104" w:rsidP="00775A98">
            <w:pPr>
              <w:tabs>
                <w:tab w:val="left" w:pos="1365"/>
              </w:tabs>
              <w:spacing w:after="0"/>
              <w:jc w:val="center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33</w:t>
            </w:r>
            <w:r w:rsidR="00902593" w:rsidRPr="00902593">
              <w:rPr>
                <w:color w:val="000000" w:themeColor="text1"/>
                <w:lang w:eastAsia="ru-RU"/>
              </w:rPr>
              <w:t>,</w:t>
            </w:r>
            <w:r>
              <w:rPr>
                <w:color w:val="000000" w:themeColor="text1"/>
                <w:lang w:eastAsia="ru-RU"/>
              </w:rPr>
              <w:t>9</w:t>
            </w:r>
            <w:r w:rsidR="00902593" w:rsidRPr="00902593">
              <w:rPr>
                <w:color w:val="000000" w:themeColor="text1"/>
                <w:lang w:eastAsia="ru-RU"/>
              </w:rPr>
              <w:t>0</w:t>
            </w:r>
          </w:p>
        </w:tc>
        <w:tc>
          <w:tcPr>
            <w:tcW w:w="1254" w:type="dxa"/>
            <w:shd w:val="clear" w:color="auto" w:fill="FFFFFF" w:themeFill="background1"/>
            <w:vAlign w:val="center"/>
          </w:tcPr>
          <w:p w14:paraId="09063F72" w14:textId="09EC37DE" w:rsidR="00CD5B8F" w:rsidRPr="00775A98" w:rsidRDefault="00CC3DC6" w:rsidP="00775A98">
            <w:pPr>
              <w:tabs>
                <w:tab w:val="left" w:pos="1365"/>
              </w:tabs>
              <w:spacing w:after="0"/>
              <w:jc w:val="center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3</w:t>
            </w:r>
            <w:r w:rsidR="00367478">
              <w:rPr>
                <w:color w:val="000000" w:themeColor="text1"/>
                <w:lang w:eastAsia="ru-RU"/>
              </w:rPr>
              <w:t>9</w:t>
            </w:r>
            <w:r>
              <w:rPr>
                <w:color w:val="000000" w:themeColor="text1"/>
                <w:lang w:eastAsia="ru-RU"/>
              </w:rPr>
              <w:t>,</w:t>
            </w:r>
            <w:r w:rsidR="00367478">
              <w:rPr>
                <w:color w:val="000000" w:themeColor="text1"/>
                <w:lang w:eastAsia="ru-RU"/>
              </w:rPr>
              <w:t>53</w:t>
            </w:r>
          </w:p>
        </w:tc>
        <w:tc>
          <w:tcPr>
            <w:tcW w:w="1254" w:type="dxa"/>
            <w:shd w:val="clear" w:color="auto" w:fill="FFFFFF" w:themeFill="background1"/>
            <w:vAlign w:val="center"/>
          </w:tcPr>
          <w:p w14:paraId="4CB3B74A" w14:textId="63B1AD4B" w:rsidR="00CD5B8F" w:rsidRPr="00775A98" w:rsidRDefault="00CC3DC6" w:rsidP="00775A98">
            <w:pPr>
              <w:tabs>
                <w:tab w:val="left" w:pos="1365"/>
              </w:tabs>
              <w:spacing w:after="0"/>
              <w:jc w:val="center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37,</w:t>
            </w:r>
            <w:r w:rsidR="00367478">
              <w:rPr>
                <w:color w:val="000000" w:themeColor="text1"/>
                <w:lang w:eastAsia="ru-RU"/>
              </w:rPr>
              <w:t>29</w:t>
            </w:r>
          </w:p>
        </w:tc>
        <w:tc>
          <w:tcPr>
            <w:tcW w:w="1189" w:type="dxa"/>
            <w:shd w:val="clear" w:color="auto" w:fill="FFFFFF" w:themeFill="background1"/>
            <w:vAlign w:val="center"/>
          </w:tcPr>
          <w:p w14:paraId="6780046B" w14:textId="4B28B43A" w:rsidR="00CD5B8F" w:rsidRPr="00775A98" w:rsidRDefault="00367478" w:rsidP="00775A98">
            <w:pPr>
              <w:tabs>
                <w:tab w:val="left" w:pos="1365"/>
              </w:tabs>
              <w:spacing w:after="0"/>
              <w:jc w:val="center"/>
              <w:rPr>
                <w:color w:val="000000" w:themeColor="text1"/>
                <w:lang w:eastAsia="ru-RU"/>
              </w:rPr>
            </w:pPr>
            <w:r w:rsidRPr="00367478">
              <w:rPr>
                <w:color w:val="000000" w:themeColor="text1"/>
                <w:lang w:eastAsia="ru-RU"/>
              </w:rPr>
              <w:t>7,68%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1A44B4E" w14:textId="5F6D9E12" w:rsidR="00CD5B8F" w:rsidRPr="00775A98" w:rsidRDefault="00280B83" w:rsidP="00775A98">
            <w:pPr>
              <w:tabs>
                <w:tab w:val="left" w:pos="1365"/>
              </w:tabs>
              <w:spacing w:after="0"/>
              <w:jc w:val="center"/>
              <w:rPr>
                <w:color w:val="000000" w:themeColor="text1"/>
                <w:lang w:eastAsia="ru-RU"/>
              </w:rPr>
            </w:pPr>
            <w:r w:rsidRPr="00280B83">
              <w:rPr>
                <w:color w:val="000000" w:themeColor="text1"/>
                <w:lang w:eastAsia="ru-RU"/>
              </w:rPr>
              <w:t>2,8345</w:t>
            </w:r>
          </w:p>
        </w:tc>
        <w:tc>
          <w:tcPr>
            <w:tcW w:w="1127" w:type="dxa"/>
            <w:vAlign w:val="center"/>
          </w:tcPr>
          <w:p w14:paraId="5E289433" w14:textId="2176DC0D" w:rsidR="00CD5B8F" w:rsidRPr="00775A98" w:rsidRDefault="00367478" w:rsidP="001C1266">
            <w:pPr>
              <w:tabs>
                <w:tab w:val="left" w:pos="1365"/>
              </w:tabs>
              <w:spacing w:after="0"/>
              <w:jc w:val="center"/>
              <w:rPr>
                <w:color w:val="000000" w:themeColor="text1"/>
                <w:lang w:eastAsia="ru-RU"/>
              </w:rPr>
            </w:pPr>
            <w:r w:rsidRPr="00367478">
              <w:rPr>
                <w:color w:val="000000" w:themeColor="text1"/>
                <w:lang w:eastAsia="ru-RU"/>
              </w:rPr>
              <w:t>36,9</w:t>
            </w:r>
            <w:r>
              <w:rPr>
                <w:color w:val="000000" w:themeColor="text1"/>
                <w:lang w:eastAsia="ru-RU"/>
              </w:rPr>
              <w:t>1</w:t>
            </w:r>
          </w:p>
        </w:tc>
      </w:tr>
    </w:tbl>
    <w:p w14:paraId="21708E55" w14:textId="77777777" w:rsidR="00DB67ED" w:rsidRDefault="00DB67ED" w:rsidP="00C873E2">
      <w:pPr>
        <w:spacing w:before="120" w:after="0"/>
        <w:ind w:firstLine="567"/>
        <w:rPr>
          <w:bCs/>
          <w:color w:val="000000" w:themeColor="text1"/>
          <w:lang w:eastAsia="ru-RU"/>
        </w:rPr>
      </w:pPr>
    </w:p>
    <w:p w14:paraId="7E050281" w14:textId="470F8D6D" w:rsidR="00C873E2" w:rsidRPr="00775A98" w:rsidRDefault="00C873E2" w:rsidP="008A2EAA">
      <w:pPr>
        <w:suppressAutoHyphens w:val="0"/>
        <w:spacing w:after="160" w:line="259" w:lineRule="auto"/>
        <w:ind w:firstLine="709"/>
        <w:rPr>
          <w:bCs/>
          <w:color w:val="000000" w:themeColor="text1"/>
          <w:lang w:eastAsia="ru-RU"/>
        </w:rPr>
      </w:pPr>
      <w:r w:rsidRPr="00775A98">
        <w:rPr>
          <w:bCs/>
          <w:color w:val="000000" w:themeColor="text1"/>
          <w:lang w:eastAsia="ru-RU"/>
        </w:rPr>
        <w:t>В целях определения однородности совокупности значений выявленных цен, используемых при расчёте начальной(максимальной) цены определён коэффициент вариации.</w:t>
      </w:r>
    </w:p>
    <w:p w14:paraId="213E1596" w14:textId="77777777" w:rsidR="00C873E2" w:rsidRPr="00775A98" w:rsidRDefault="00C873E2" w:rsidP="00C873E2">
      <w:pPr>
        <w:spacing w:after="0"/>
        <w:ind w:firstLine="567"/>
        <w:jc w:val="center"/>
        <w:rPr>
          <w:b/>
          <w:bCs/>
          <w:color w:val="000000" w:themeColor="text1"/>
          <w:lang w:eastAsia="ru-RU"/>
        </w:rPr>
      </w:pPr>
      <w:r w:rsidRPr="00775A98">
        <w:rPr>
          <w:rFonts w:eastAsia="Calibri"/>
          <w:noProof/>
          <w:color w:val="000000" w:themeColor="text1"/>
          <w:position w:val="-28"/>
          <w:lang w:eastAsia="ru-RU"/>
        </w:rPr>
        <w:drawing>
          <wp:inline distT="0" distB="0" distL="0" distR="0" wp14:anchorId="29DF9331" wp14:editId="011E938D">
            <wp:extent cx="1457325" cy="5048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CEE5BF" w14:textId="77777777" w:rsidR="00C873E2" w:rsidRPr="00775A98" w:rsidRDefault="00C873E2" w:rsidP="00C873E2">
      <w:pPr>
        <w:widowControl w:val="0"/>
        <w:suppressAutoHyphens w:val="0"/>
        <w:autoSpaceDE w:val="0"/>
        <w:autoSpaceDN w:val="0"/>
        <w:adjustRightInd w:val="0"/>
        <w:spacing w:after="0"/>
        <w:ind w:firstLine="567"/>
        <w:rPr>
          <w:rFonts w:eastAsia="Calibri"/>
          <w:color w:val="000000" w:themeColor="text1"/>
          <w:lang w:eastAsia="en-US"/>
        </w:rPr>
      </w:pPr>
      <w:r w:rsidRPr="00775A98">
        <w:rPr>
          <w:rFonts w:eastAsia="Calibri"/>
          <w:color w:val="000000" w:themeColor="text1"/>
          <w:lang w:eastAsia="en-US"/>
        </w:rPr>
        <w:t>где:</w:t>
      </w:r>
    </w:p>
    <w:p w14:paraId="4D50AA73" w14:textId="77777777" w:rsidR="00C873E2" w:rsidRPr="00775A98" w:rsidRDefault="00C873E2" w:rsidP="00C873E2">
      <w:pPr>
        <w:widowControl w:val="0"/>
        <w:suppressAutoHyphens w:val="0"/>
        <w:autoSpaceDE w:val="0"/>
        <w:autoSpaceDN w:val="0"/>
        <w:adjustRightInd w:val="0"/>
        <w:spacing w:after="0"/>
        <w:ind w:firstLine="567"/>
        <w:rPr>
          <w:rFonts w:eastAsia="Calibri"/>
          <w:color w:val="000000" w:themeColor="text1"/>
          <w:lang w:eastAsia="en-US"/>
        </w:rPr>
      </w:pPr>
      <w:r w:rsidRPr="00775A98">
        <w:rPr>
          <w:rFonts w:eastAsia="Calibri"/>
          <w:color w:val="000000" w:themeColor="text1"/>
          <w:lang w:eastAsia="en-US"/>
        </w:rPr>
        <w:t>V - коэффициент вариации;</w:t>
      </w:r>
    </w:p>
    <w:p w14:paraId="2AA7E45B" w14:textId="77777777" w:rsidR="00C873E2" w:rsidRPr="00775A98" w:rsidRDefault="00C873E2" w:rsidP="00C873E2">
      <w:pPr>
        <w:widowControl w:val="0"/>
        <w:suppressAutoHyphens w:val="0"/>
        <w:autoSpaceDE w:val="0"/>
        <w:autoSpaceDN w:val="0"/>
        <w:adjustRightInd w:val="0"/>
        <w:spacing w:after="0"/>
        <w:ind w:firstLine="567"/>
        <w:rPr>
          <w:rFonts w:eastAsia="Calibri"/>
          <w:color w:val="000000" w:themeColor="text1"/>
          <w:lang w:eastAsia="en-US"/>
        </w:rPr>
      </w:pPr>
      <w:r w:rsidRPr="00775A98">
        <w:rPr>
          <w:rFonts w:eastAsia="Calibri"/>
          <w:noProof/>
          <w:color w:val="000000" w:themeColor="text1"/>
          <w:position w:val="-26"/>
          <w:lang w:eastAsia="ru-RU"/>
        </w:rPr>
        <w:drawing>
          <wp:inline distT="0" distB="0" distL="0" distR="0" wp14:anchorId="0D0F260C" wp14:editId="19335914">
            <wp:extent cx="1657350" cy="5619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5A98">
        <w:rPr>
          <w:rFonts w:eastAsia="Calibri"/>
          <w:color w:val="000000" w:themeColor="text1"/>
          <w:lang w:eastAsia="en-US"/>
        </w:rPr>
        <w:t xml:space="preserve"> - среднее квадратичное отклонение;</w:t>
      </w:r>
    </w:p>
    <w:p w14:paraId="05F04417" w14:textId="77777777" w:rsidR="00C873E2" w:rsidRPr="00775A98" w:rsidRDefault="00C873E2" w:rsidP="00C873E2">
      <w:pPr>
        <w:widowControl w:val="0"/>
        <w:suppressAutoHyphens w:val="0"/>
        <w:autoSpaceDE w:val="0"/>
        <w:autoSpaceDN w:val="0"/>
        <w:adjustRightInd w:val="0"/>
        <w:spacing w:after="0"/>
        <w:ind w:firstLine="567"/>
        <w:rPr>
          <w:rFonts w:eastAsia="Calibri"/>
          <w:color w:val="000000" w:themeColor="text1"/>
          <w:lang w:eastAsia="en-US"/>
        </w:rPr>
      </w:pPr>
      <w:r w:rsidRPr="00775A98">
        <w:rPr>
          <w:rFonts w:eastAsia="Calibri"/>
          <w:i/>
          <w:color w:val="000000" w:themeColor="text1"/>
          <w:lang w:eastAsia="en-US"/>
        </w:rPr>
        <w:t>ц</w:t>
      </w:r>
      <w:proofErr w:type="spellStart"/>
      <w:r w:rsidRPr="00775A98">
        <w:rPr>
          <w:rFonts w:eastAsia="Calibri"/>
          <w:i/>
          <w:color w:val="000000" w:themeColor="text1"/>
          <w:vertAlign w:val="subscript"/>
          <w:lang w:val="en-US" w:eastAsia="en-US"/>
        </w:rPr>
        <w:t>i</w:t>
      </w:r>
      <w:proofErr w:type="spellEnd"/>
      <w:r w:rsidRPr="00775A98">
        <w:rPr>
          <w:rFonts w:eastAsia="Calibri"/>
          <w:color w:val="000000" w:themeColor="text1"/>
          <w:lang w:eastAsia="en-US"/>
        </w:rPr>
        <w:t>- цена единицы товара, работы, услуги, указанная в источнике с номером i;</w:t>
      </w:r>
    </w:p>
    <w:p w14:paraId="6D70CF57" w14:textId="77777777" w:rsidR="00C873E2" w:rsidRPr="00775A98" w:rsidRDefault="00C873E2" w:rsidP="00C873E2">
      <w:pPr>
        <w:widowControl w:val="0"/>
        <w:suppressAutoHyphens w:val="0"/>
        <w:autoSpaceDE w:val="0"/>
        <w:autoSpaceDN w:val="0"/>
        <w:adjustRightInd w:val="0"/>
        <w:spacing w:after="0"/>
        <w:ind w:firstLine="567"/>
        <w:rPr>
          <w:rFonts w:eastAsia="Calibri"/>
          <w:color w:val="000000" w:themeColor="text1"/>
          <w:lang w:eastAsia="en-US"/>
        </w:rPr>
      </w:pPr>
      <w:r w:rsidRPr="00775A98">
        <w:rPr>
          <w:rFonts w:eastAsia="Calibri"/>
          <w:color w:val="000000" w:themeColor="text1"/>
          <w:lang w:eastAsia="en-US"/>
        </w:rPr>
        <w:t>&lt;ц&gt; - средняя арифметическая величина цены единицы товара, работы, услуги;</w:t>
      </w:r>
    </w:p>
    <w:p w14:paraId="1BCF2429" w14:textId="77777777" w:rsidR="00C873E2" w:rsidRPr="00775A98" w:rsidRDefault="00C873E2" w:rsidP="00C873E2">
      <w:pPr>
        <w:widowControl w:val="0"/>
        <w:suppressAutoHyphens w:val="0"/>
        <w:autoSpaceDE w:val="0"/>
        <w:autoSpaceDN w:val="0"/>
        <w:adjustRightInd w:val="0"/>
        <w:spacing w:after="0"/>
        <w:ind w:firstLine="567"/>
        <w:rPr>
          <w:rFonts w:eastAsia="Calibri"/>
          <w:color w:val="000000" w:themeColor="text1"/>
          <w:lang w:eastAsia="en-US"/>
        </w:rPr>
      </w:pPr>
      <w:r w:rsidRPr="00775A98">
        <w:rPr>
          <w:rFonts w:eastAsia="Calibri"/>
          <w:color w:val="000000" w:themeColor="text1"/>
          <w:lang w:eastAsia="en-US"/>
        </w:rPr>
        <w:t>n - количество значений, используемых в расчёте.</w:t>
      </w:r>
    </w:p>
    <w:p w14:paraId="18E18CA7" w14:textId="77777777" w:rsidR="009D19ED" w:rsidRPr="00775A98" w:rsidRDefault="009D19ED" w:rsidP="00C873E2">
      <w:pPr>
        <w:spacing w:after="0"/>
        <w:jc w:val="center"/>
        <w:rPr>
          <w:rFonts w:eastAsia="Calibri"/>
          <w:b/>
          <w:lang w:eastAsia="en-US"/>
        </w:rPr>
      </w:pPr>
    </w:p>
    <w:p w14:paraId="5549FBA4" w14:textId="4602BFB3" w:rsidR="00C873E2" w:rsidRPr="00775A98" w:rsidRDefault="00C873E2" w:rsidP="00C873E2">
      <w:pPr>
        <w:spacing w:after="0"/>
        <w:jc w:val="center"/>
        <w:rPr>
          <w:bCs/>
          <w:color w:val="000000" w:themeColor="text1"/>
          <w:lang w:eastAsia="ru-RU"/>
        </w:rPr>
      </w:pPr>
      <w:r w:rsidRPr="00775A98">
        <w:rPr>
          <w:bCs/>
          <w:color w:val="000000" w:themeColor="text1"/>
          <w:lang w:eastAsia="ru-RU"/>
        </w:rPr>
        <w:t>Начальная</w:t>
      </w:r>
      <w:r w:rsidR="00C10D71">
        <w:rPr>
          <w:bCs/>
          <w:color w:val="000000" w:themeColor="text1"/>
          <w:lang w:eastAsia="ru-RU"/>
        </w:rPr>
        <w:t xml:space="preserve"> </w:t>
      </w:r>
      <w:r w:rsidRPr="00775A98">
        <w:rPr>
          <w:bCs/>
          <w:color w:val="000000" w:themeColor="text1"/>
          <w:lang w:eastAsia="ru-RU"/>
        </w:rPr>
        <w:t>(максимальная) цена вычисляется по формуле:</w:t>
      </w:r>
    </w:p>
    <w:p w14:paraId="1247B632" w14:textId="77777777" w:rsidR="00C873E2" w:rsidRPr="00775A98" w:rsidRDefault="00C873E2" w:rsidP="00C873E2">
      <w:pPr>
        <w:spacing w:after="0"/>
        <w:jc w:val="center"/>
        <w:rPr>
          <w:bCs/>
          <w:color w:val="000000" w:themeColor="text1"/>
          <w:lang w:eastAsia="ru-RU"/>
        </w:rPr>
      </w:pPr>
      <w:r w:rsidRPr="00775A98">
        <w:rPr>
          <w:rFonts w:eastAsia="Calibri"/>
          <w:noProof/>
          <w:color w:val="000000" w:themeColor="text1"/>
          <w:position w:val="-24"/>
          <w:lang w:eastAsia="ru-RU"/>
        </w:rPr>
        <w:drawing>
          <wp:inline distT="0" distB="0" distL="0" distR="0" wp14:anchorId="61ED1484" wp14:editId="5F38EFA5">
            <wp:extent cx="2286000" cy="56197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255A0E" w14:textId="77777777" w:rsidR="00C873E2" w:rsidRPr="00775A98" w:rsidRDefault="00C873E2" w:rsidP="00C873E2">
      <w:pPr>
        <w:widowControl w:val="0"/>
        <w:suppressAutoHyphens w:val="0"/>
        <w:autoSpaceDE w:val="0"/>
        <w:autoSpaceDN w:val="0"/>
        <w:adjustRightInd w:val="0"/>
        <w:spacing w:after="0"/>
        <w:ind w:firstLine="567"/>
        <w:rPr>
          <w:rFonts w:eastAsia="Calibri"/>
          <w:color w:val="000000" w:themeColor="text1"/>
          <w:lang w:eastAsia="en-US"/>
        </w:rPr>
      </w:pPr>
      <w:r w:rsidRPr="00775A98">
        <w:rPr>
          <w:rFonts w:eastAsia="Calibri"/>
          <w:color w:val="000000" w:themeColor="text1"/>
          <w:lang w:eastAsia="en-US"/>
        </w:rPr>
        <w:t>где:</w:t>
      </w:r>
    </w:p>
    <w:p w14:paraId="07FCA647" w14:textId="7A16C65F" w:rsidR="00C873E2" w:rsidRPr="00775A98" w:rsidRDefault="00C873E2" w:rsidP="00C873E2">
      <w:pPr>
        <w:widowControl w:val="0"/>
        <w:suppressAutoHyphens w:val="0"/>
        <w:autoSpaceDE w:val="0"/>
        <w:autoSpaceDN w:val="0"/>
        <w:adjustRightInd w:val="0"/>
        <w:spacing w:after="0"/>
        <w:ind w:firstLine="567"/>
        <w:rPr>
          <w:rFonts w:eastAsia="Calibri"/>
          <w:color w:val="000000" w:themeColor="text1"/>
          <w:lang w:eastAsia="en-US"/>
        </w:rPr>
      </w:pPr>
      <w:proofErr w:type="spellStart"/>
      <w:r w:rsidRPr="00775A98">
        <w:rPr>
          <w:rFonts w:eastAsia="Calibri"/>
          <w:color w:val="000000" w:themeColor="text1"/>
          <w:lang w:eastAsia="en-US"/>
        </w:rPr>
        <w:lastRenderedPageBreak/>
        <w:t>НМЦК</w:t>
      </w:r>
      <w:r w:rsidRPr="00775A98">
        <w:rPr>
          <w:rFonts w:eastAsia="Calibri"/>
          <w:color w:val="000000" w:themeColor="text1"/>
          <w:vertAlign w:val="superscript"/>
          <w:lang w:eastAsia="en-US"/>
        </w:rPr>
        <w:t>рын</w:t>
      </w:r>
      <w:proofErr w:type="spellEnd"/>
      <w:r w:rsidRPr="00775A98">
        <w:rPr>
          <w:rFonts w:eastAsia="Calibri"/>
          <w:color w:val="000000" w:themeColor="text1"/>
          <w:lang w:eastAsia="en-US"/>
        </w:rPr>
        <w:t>, определяемая методом сопоставимых рыночных цен (анализа рынка);</w:t>
      </w:r>
    </w:p>
    <w:p w14:paraId="0283A772" w14:textId="77777777" w:rsidR="00C873E2" w:rsidRPr="00775A98" w:rsidRDefault="00C873E2" w:rsidP="00C873E2">
      <w:pPr>
        <w:widowControl w:val="0"/>
        <w:suppressAutoHyphens w:val="0"/>
        <w:autoSpaceDE w:val="0"/>
        <w:autoSpaceDN w:val="0"/>
        <w:adjustRightInd w:val="0"/>
        <w:spacing w:after="0"/>
        <w:ind w:firstLine="567"/>
        <w:rPr>
          <w:rFonts w:eastAsia="Calibri"/>
          <w:color w:val="000000" w:themeColor="text1"/>
          <w:lang w:eastAsia="en-US"/>
        </w:rPr>
      </w:pPr>
      <w:r w:rsidRPr="00775A98">
        <w:rPr>
          <w:rFonts w:eastAsia="Calibri"/>
          <w:color w:val="000000" w:themeColor="text1"/>
          <w:lang w:eastAsia="en-US"/>
        </w:rPr>
        <w:t>v - количество (объем) закупаемого товара (работы, услуги);</w:t>
      </w:r>
    </w:p>
    <w:p w14:paraId="0FBB75FE" w14:textId="77777777" w:rsidR="00C873E2" w:rsidRPr="00775A98" w:rsidRDefault="00C873E2" w:rsidP="00C873E2">
      <w:pPr>
        <w:widowControl w:val="0"/>
        <w:suppressAutoHyphens w:val="0"/>
        <w:autoSpaceDE w:val="0"/>
        <w:autoSpaceDN w:val="0"/>
        <w:adjustRightInd w:val="0"/>
        <w:spacing w:after="0"/>
        <w:ind w:firstLine="567"/>
        <w:rPr>
          <w:rFonts w:eastAsia="Calibri"/>
          <w:color w:val="000000" w:themeColor="text1"/>
          <w:lang w:eastAsia="en-US"/>
        </w:rPr>
      </w:pPr>
      <w:r w:rsidRPr="00775A98">
        <w:rPr>
          <w:rFonts w:eastAsia="Calibri"/>
          <w:color w:val="000000" w:themeColor="text1"/>
          <w:lang w:eastAsia="en-US"/>
        </w:rPr>
        <w:t>n - количество значений, используемых в расчете;</w:t>
      </w:r>
    </w:p>
    <w:p w14:paraId="25AA3FE2" w14:textId="77777777" w:rsidR="00C873E2" w:rsidRPr="00775A98" w:rsidRDefault="00C873E2" w:rsidP="00C873E2">
      <w:pPr>
        <w:widowControl w:val="0"/>
        <w:suppressAutoHyphens w:val="0"/>
        <w:autoSpaceDE w:val="0"/>
        <w:autoSpaceDN w:val="0"/>
        <w:adjustRightInd w:val="0"/>
        <w:spacing w:after="0"/>
        <w:ind w:firstLine="567"/>
        <w:rPr>
          <w:rFonts w:eastAsia="Calibri"/>
          <w:lang w:eastAsia="en-US"/>
        </w:rPr>
      </w:pPr>
      <w:r w:rsidRPr="00775A98">
        <w:rPr>
          <w:rFonts w:eastAsia="Calibri"/>
          <w:color w:val="000000" w:themeColor="text1"/>
          <w:lang w:eastAsia="en-US"/>
        </w:rPr>
        <w:t xml:space="preserve">i - номер </w:t>
      </w:r>
      <w:r w:rsidRPr="00775A98">
        <w:rPr>
          <w:rFonts w:eastAsia="Calibri"/>
          <w:lang w:eastAsia="en-US"/>
        </w:rPr>
        <w:t>источника ценовой информации;</w:t>
      </w:r>
    </w:p>
    <w:p w14:paraId="0F618AD6" w14:textId="77777777" w:rsidR="00C873E2" w:rsidRPr="00775A98" w:rsidRDefault="00C873E2" w:rsidP="00C873E2">
      <w:pPr>
        <w:suppressAutoHyphens w:val="0"/>
        <w:spacing w:after="120"/>
        <w:ind w:right="-5" w:firstLine="567"/>
        <w:jc w:val="left"/>
        <w:rPr>
          <w:rFonts w:eastAsia="Calibri"/>
          <w:lang w:eastAsia="en-US"/>
        </w:rPr>
      </w:pPr>
      <w:r w:rsidRPr="00775A98">
        <w:rPr>
          <w:rFonts w:eastAsia="Calibri"/>
          <w:i/>
          <w:lang w:eastAsia="en-US"/>
        </w:rPr>
        <w:t>ц</w:t>
      </w:r>
      <w:proofErr w:type="spellStart"/>
      <w:r w:rsidRPr="00775A98">
        <w:rPr>
          <w:rFonts w:eastAsia="Calibri"/>
          <w:i/>
          <w:vertAlign w:val="subscript"/>
          <w:lang w:val="en-US" w:eastAsia="en-US"/>
        </w:rPr>
        <w:t>i</w:t>
      </w:r>
      <w:proofErr w:type="spellEnd"/>
      <w:r w:rsidRPr="00775A98">
        <w:rPr>
          <w:rFonts w:eastAsia="Calibri"/>
          <w:lang w:eastAsia="en-US"/>
        </w:rPr>
        <w:t xml:space="preserve">- цена единицы товара, работы, услуги, представленная в источнике с номером i. </w:t>
      </w:r>
    </w:p>
    <w:p w14:paraId="27069893" w14:textId="77777777" w:rsidR="00C873E2" w:rsidRPr="00775A98" w:rsidRDefault="00C873E2" w:rsidP="00031B79">
      <w:pPr>
        <w:tabs>
          <w:tab w:val="left" w:pos="1276"/>
        </w:tabs>
        <w:spacing w:after="0"/>
        <w:jc w:val="left"/>
      </w:pPr>
    </w:p>
    <w:p w14:paraId="431807DC" w14:textId="77777777" w:rsidR="00C873E2" w:rsidRPr="00775A98" w:rsidRDefault="00C873E2" w:rsidP="00C873E2">
      <w:pPr>
        <w:tabs>
          <w:tab w:val="left" w:pos="1276"/>
        </w:tabs>
        <w:spacing w:after="0"/>
        <w:ind w:firstLine="567"/>
      </w:pPr>
      <w:r w:rsidRPr="00775A98">
        <w:t xml:space="preserve">Таким образом, начальная (максимальная) цена </w:t>
      </w:r>
      <w:r w:rsidRPr="00775A98">
        <w:rPr>
          <w:bCs/>
        </w:rPr>
        <w:t xml:space="preserve">гражданско-правового договора </w:t>
      </w:r>
      <w:r w:rsidRPr="00775A98">
        <w:t>равняется:</w:t>
      </w:r>
    </w:p>
    <w:p w14:paraId="0BF24F34" w14:textId="77777777" w:rsidR="00C873E2" w:rsidRPr="00775A98" w:rsidRDefault="00C873E2" w:rsidP="00C873E2">
      <w:pPr>
        <w:tabs>
          <w:tab w:val="left" w:pos="1276"/>
        </w:tabs>
        <w:spacing w:after="0"/>
        <w:ind w:firstLine="567"/>
      </w:pPr>
    </w:p>
    <w:tbl>
      <w:tblPr>
        <w:tblW w:w="10348" w:type="dxa"/>
        <w:tblLook w:val="04A0" w:firstRow="1" w:lastRow="0" w:firstColumn="1" w:lastColumn="0" w:noHBand="0" w:noVBand="1"/>
      </w:tblPr>
      <w:tblGrid>
        <w:gridCol w:w="1843"/>
        <w:gridCol w:w="8505"/>
      </w:tblGrid>
      <w:tr w:rsidR="00A52913" w:rsidRPr="00775A98" w14:paraId="2E25AEB6" w14:textId="77777777" w:rsidTr="00D41CD6">
        <w:trPr>
          <w:trHeight w:val="387"/>
        </w:trPr>
        <w:tc>
          <w:tcPr>
            <w:tcW w:w="1843" w:type="dxa"/>
            <w:vAlign w:val="center"/>
          </w:tcPr>
          <w:p w14:paraId="69D52DEB" w14:textId="21D488E0" w:rsidR="00A52913" w:rsidRPr="00775A98" w:rsidRDefault="00367478" w:rsidP="00A52913">
            <w:pPr>
              <w:tabs>
                <w:tab w:val="left" w:pos="891"/>
              </w:tabs>
              <w:spacing w:after="0"/>
              <w:ind w:left="-102" w:right="-51"/>
              <w:jc w:val="center"/>
              <w:rPr>
                <w:b/>
              </w:rPr>
            </w:pPr>
            <w:r w:rsidRPr="00367478">
              <w:rPr>
                <w:b/>
              </w:rPr>
              <w:t>44</w:t>
            </w:r>
            <w:r>
              <w:rPr>
                <w:b/>
              </w:rPr>
              <w:t> </w:t>
            </w:r>
            <w:r w:rsidRPr="00367478">
              <w:rPr>
                <w:b/>
              </w:rPr>
              <w:t>292</w:t>
            </w:r>
            <w:r>
              <w:rPr>
                <w:b/>
              </w:rPr>
              <w:t>,00</w:t>
            </w:r>
          </w:p>
        </w:tc>
        <w:tc>
          <w:tcPr>
            <w:tcW w:w="8505" w:type="dxa"/>
            <w:vAlign w:val="center"/>
          </w:tcPr>
          <w:p w14:paraId="324F7AC5" w14:textId="14192DE3" w:rsidR="00C873E2" w:rsidRPr="00775A98" w:rsidRDefault="009A32B6" w:rsidP="00CC4FF6">
            <w:pPr>
              <w:tabs>
                <w:tab w:val="left" w:pos="1276"/>
              </w:tabs>
              <w:spacing w:after="0"/>
              <w:ind w:left="-25" w:right="-108"/>
              <w:jc w:val="center"/>
              <w:rPr>
                <w:b/>
              </w:rPr>
            </w:pPr>
            <w:r w:rsidRPr="00775A98">
              <w:rPr>
                <w:b/>
              </w:rPr>
              <w:t>(</w:t>
            </w:r>
            <w:r w:rsidR="005B4104">
              <w:rPr>
                <w:b/>
              </w:rPr>
              <w:t>Сорок</w:t>
            </w:r>
            <w:r w:rsidR="00902593">
              <w:rPr>
                <w:b/>
              </w:rPr>
              <w:t xml:space="preserve"> </w:t>
            </w:r>
            <w:r w:rsidR="00367478">
              <w:rPr>
                <w:b/>
              </w:rPr>
              <w:t>четыре</w:t>
            </w:r>
            <w:r w:rsidR="00CC3DC6">
              <w:rPr>
                <w:b/>
              </w:rPr>
              <w:t xml:space="preserve"> </w:t>
            </w:r>
            <w:r w:rsidR="00B70DBC" w:rsidRPr="00775A98">
              <w:rPr>
                <w:b/>
              </w:rPr>
              <w:t>тысяч</w:t>
            </w:r>
            <w:r w:rsidR="00367478">
              <w:rPr>
                <w:b/>
              </w:rPr>
              <w:t>и</w:t>
            </w:r>
            <w:r w:rsidR="00B70DBC" w:rsidRPr="00775A98">
              <w:rPr>
                <w:b/>
              </w:rPr>
              <w:t xml:space="preserve"> </w:t>
            </w:r>
            <w:r w:rsidR="00367478">
              <w:rPr>
                <w:b/>
              </w:rPr>
              <w:t>двести девяносто два</w:t>
            </w:r>
            <w:r w:rsidRPr="00775A98">
              <w:rPr>
                <w:b/>
              </w:rPr>
              <w:t>) рубл</w:t>
            </w:r>
            <w:r w:rsidR="00367478">
              <w:rPr>
                <w:b/>
              </w:rPr>
              <w:t>я</w:t>
            </w:r>
            <w:r w:rsidR="001C1266">
              <w:rPr>
                <w:b/>
              </w:rPr>
              <w:t xml:space="preserve"> </w:t>
            </w:r>
            <w:r w:rsidR="0022002A">
              <w:rPr>
                <w:b/>
              </w:rPr>
              <w:t>0</w:t>
            </w:r>
            <w:r w:rsidR="00902593">
              <w:rPr>
                <w:b/>
              </w:rPr>
              <w:t>0</w:t>
            </w:r>
            <w:r w:rsidRPr="00775A98">
              <w:rPr>
                <w:b/>
              </w:rPr>
              <w:t xml:space="preserve"> </w:t>
            </w:r>
            <w:r w:rsidR="00B70DBC" w:rsidRPr="00775A98">
              <w:rPr>
                <w:b/>
              </w:rPr>
              <w:t>копе</w:t>
            </w:r>
            <w:r w:rsidR="001C1266">
              <w:rPr>
                <w:b/>
              </w:rPr>
              <w:t>е</w:t>
            </w:r>
            <w:r w:rsidR="00B70DBC" w:rsidRPr="00775A98">
              <w:rPr>
                <w:b/>
              </w:rPr>
              <w:t>к</w:t>
            </w:r>
          </w:p>
        </w:tc>
      </w:tr>
      <w:tr w:rsidR="00A52913" w:rsidRPr="00775A98" w14:paraId="517FAB68" w14:textId="77777777" w:rsidTr="00D41CD6">
        <w:trPr>
          <w:trHeight w:val="153"/>
        </w:trPr>
        <w:tc>
          <w:tcPr>
            <w:tcW w:w="1843" w:type="dxa"/>
            <w:vAlign w:val="center"/>
          </w:tcPr>
          <w:p w14:paraId="76AC391B" w14:textId="77777777" w:rsidR="00C873E2" w:rsidRPr="00775A98" w:rsidRDefault="00C873E2" w:rsidP="00CC4FF6">
            <w:pPr>
              <w:tabs>
                <w:tab w:val="left" w:pos="1276"/>
              </w:tabs>
              <w:spacing w:after="0"/>
              <w:jc w:val="center"/>
              <w:rPr>
                <w:b/>
                <w:i/>
              </w:rPr>
            </w:pPr>
            <w:r w:rsidRPr="00775A98">
              <w:rPr>
                <w:i/>
              </w:rPr>
              <w:t>(цифрами)</w:t>
            </w:r>
          </w:p>
        </w:tc>
        <w:tc>
          <w:tcPr>
            <w:tcW w:w="8505" w:type="dxa"/>
            <w:vAlign w:val="center"/>
          </w:tcPr>
          <w:p w14:paraId="4817BB77" w14:textId="77777777" w:rsidR="00C873E2" w:rsidRPr="00775A98" w:rsidRDefault="00C873E2" w:rsidP="00CC4FF6">
            <w:pPr>
              <w:tabs>
                <w:tab w:val="left" w:pos="1276"/>
              </w:tabs>
              <w:spacing w:after="0"/>
              <w:jc w:val="center"/>
              <w:rPr>
                <w:b/>
                <w:i/>
              </w:rPr>
            </w:pPr>
            <w:r w:rsidRPr="00775A98">
              <w:rPr>
                <w:i/>
              </w:rPr>
              <w:t>(прописью)</w:t>
            </w:r>
          </w:p>
        </w:tc>
      </w:tr>
    </w:tbl>
    <w:p w14:paraId="12663E95" w14:textId="77777777" w:rsidR="00C12203" w:rsidRPr="00775A98" w:rsidRDefault="00C12203">
      <w:pPr>
        <w:rPr>
          <w:color w:val="FF0000"/>
        </w:rPr>
      </w:pPr>
    </w:p>
    <w:sectPr w:rsidR="00C12203" w:rsidRPr="00775A98" w:rsidSect="00C10D7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BF6"/>
    <w:rsid w:val="000044CF"/>
    <w:rsid w:val="000310F3"/>
    <w:rsid w:val="00031B79"/>
    <w:rsid w:val="00036C4D"/>
    <w:rsid w:val="00047217"/>
    <w:rsid w:val="00071EB5"/>
    <w:rsid w:val="000A5FC8"/>
    <w:rsid w:val="000A7292"/>
    <w:rsid w:val="000A746B"/>
    <w:rsid w:val="00113DFB"/>
    <w:rsid w:val="00140888"/>
    <w:rsid w:val="00190AD1"/>
    <w:rsid w:val="001937B7"/>
    <w:rsid w:val="001A16EC"/>
    <w:rsid w:val="001B1C1E"/>
    <w:rsid w:val="001C0B40"/>
    <w:rsid w:val="001C1266"/>
    <w:rsid w:val="001E21FE"/>
    <w:rsid w:val="001F2820"/>
    <w:rsid w:val="0022002A"/>
    <w:rsid w:val="002511AF"/>
    <w:rsid w:val="00262742"/>
    <w:rsid w:val="0026405A"/>
    <w:rsid w:val="002644F5"/>
    <w:rsid w:val="00265A32"/>
    <w:rsid w:val="00277251"/>
    <w:rsid w:val="00280B83"/>
    <w:rsid w:val="00293EBE"/>
    <w:rsid w:val="0029629C"/>
    <w:rsid w:val="002B3CB1"/>
    <w:rsid w:val="002B5914"/>
    <w:rsid w:val="002D288C"/>
    <w:rsid w:val="0031731F"/>
    <w:rsid w:val="003412F0"/>
    <w:rsid w:val="003413CB"/>
    <w:rsid w:val="00351369"/>
    <w:rsid w:val="0036460D"/>
    <w:rsid w:val="00367478"/>
    <w:rsid w:val="00387ADC"/>
    <w:rsid w:val="003907F2"/>
    <w:rsid w:val="003D46C9"/>
    <w:rsid w:val="003D61B0"/>
    <w:rsid w:val="004223EF"/>
    <w:rsid w:val="00433AF1"/>
    <w:rsid w:val="004368A4"/>
    <w:rsid w:val="00441B73"/>
    <w:rsid w:val="00487123"/>
    <w:rsid w:val="004978CE"/>
    <w:rsid w:val="004D2A0D"/>
    <w:rsid w:val="004E2DBB"/>
    <w:rsid w:val="004E2FED"/>
    <w:rsid w:val="004F6740"/>
    <w:rsid w:val="00510B0B"/>
    <w:rsid w:val="0052187D"/>
    <w:rsid w:val="005244EC"/>
    <w:rsid w:val="0052454D"/>
    <w:rsid w:val="00542616"/>
    <w:rsid w:val="00553AEA"/>
    <w:rsid w:val="005811EF"/>
    <w:rsid w:val="00586ED6"/>
    <w:rsid w:val="005915D1"/>
    <w:rsid w:val="005A261B"/>
    <w:rsid w:val="005A75AD"/>
    <w:rsid w:val="005B4104"/>
    <w:rsid w:val="005C54A6"/>
    <w:rsid w:val="005D6A2B"/>
    <w:rsid w:val="005E04E5"/>
    <w:rsid w:val="00603A88"/>
    <w:rsid w:val="006133AC"/>
    <w:rsid w:val="00621801"/>
    <w:rsid w:val="00631570"/>
    <w:rsid w:val="0064480C"/>
    <w:rsid w:val="0065316E"/>
    <w:rsid w:val="00695A5E"/>
    <w:rsid w:val="006D1D4E"/>
    <w:rsid w:val="006D6A19"/>
    <w:rsid w:val="006E5EBA"/>
    <w:rsid w:val="0071371D"/>
    <w:rsid w:val="007302A6"/>
    <w:rsid w:val="00764FC6"/>
    <w:rsid w:val="00767D25"/>
    <w:rsid w:val="00775A98"/>
    <w:rsid w:val="00775F24"/>
    <w:rsid w:val="00792035"/>
    <w:rsid w:val="007A5BF6"/>
    <w:rsid w:val="007B075F"/>
    <w:rsid w:val="007C54D7"/>
    <w:rsid w:val="007F056C"/>
    <w:rsid w:val="007F6C9C"/>
    <w:rsid w:val="00801718"/>
    <w:rsid w:val="00806B8E"/>
    <w:rsid w:val="00811F1A"/>
    <w:rsid w:val="008241E0"/>
    <w:rsid w:val="008259BB"/>
    <w:rsid w:val="008448ED"/>
    <w:rsid w:val="008A088F"/>
    <w:rsid w:val="008A2EAA"/>
    <w:rsid w:val="00902593"/>
    <w:rsid w:val="00917616"/>
    <w:rsid w:val="009319A5"/>
    <w:rsid w:val="00933B4C"/>
    <w:rsid w:val="00954CB0"/>
    <w:rsid w:val="00954FE1"/>
    <w:rsid w:val="00963B53"/>
    <w:rsid w:val="0099524D"/>
    <w:rsid w:val="00996E03"/>
    <w:rsid w:val="009A32B6"/>
    <w:rsid w:val="009B3015"/>
    <w:rsid w:val="009C5D6D"/>
    <w:rsid w:val="009D19ED"/>
    <w:rsid w:val="00A0194F"/>
    <w:rsid w:val="00A06E3E"/>
    <w:rsid w:val="00A17D97"/>
    <w:rsid w:val="00A52913"/>
    <w:rsid w:val="00A64E1C"/>
    <w:rsid w:val="00A71820"/>
    <w:rsid w:val="00A73F9A"/>
    <w:rsid w:val="00A97007"/>
    <w:rsid w:val="00AA671C"/>
    <w:rsid w:val="00AD04D4"/>
    <w:rsid w:val="00AE6078"/>
    <w:rsid w:val="00AF0A47"/>
    <w:rsid w:val="00AF4FF1"/>
    <w:rsid w:val="00B127B3"/>
    <w:rsid w:val="00B17C04"/>
    <w:rsid w:val="00B20FC4"/>
    <w:rsid w:val="00B2798B"/>
    <w:rsid w:val="00B50712"/>
    <w:rsid w:val="00B70DBC"/>
    <w:rsid w:val="00BD579F"/>
    <w:rsid w:val="00C05534"/>
    <w:rsid w:val="00C10D71"/>
    <w:rsid w:val="00C12203"/>
    <w:rsid w:val="00C30116"/>
    <w:rsid w:val="00C3217B"/>
    <w:rsid w:val="00C427D9"/>
    <w:rsid w:val="00C6699E"/>
    <w:rsid w:val="00C71ABC"/>
    <w:rsid w:val="00C843FF"/>
    <w:rsid w:val="00C873E2"/>
    <w:rsid w:val="00CB2FEF"/>
    <w:rsid w:val="00CC3DC6"/>
    <w:rsid w:val="00CD5B8F"/>
    <w:rsid w:val="00CE65B4"/>
    <w:rsid w:val="00CF1F19"/>
    <w:rsid w:val="00CF27FB"/>
    <w:rsid w:val="00D022E4"/>
    <w:rsid w:val="00D02B2B"/>
    <w:rsid w:val="00D03AD9"/>
    <w:rsid w:val="00D12E17"/>
    <w:rsid w:val="00D238E4"/>
    <w:rsid w:val="00D41CD6"/>
    <w:rsid w:val="00D5085A"/>
    <w:rsid w:val="00D5268B"/>
    <w:rsid w:val="00D748BE"/>
    <w:rsid w:val="00D75E82"/>
    <w:rsid w:val="00DA5A88"/>
    <w:rsid w:val="00DA60B6"/>
    <w:rsid w:val="00DB2B0E"/>
    <w:rsid w:val="00DB3770"/>
    <w:rsid w:val="00DB67ED"/>
    <w:rsid w:val="00DC00A3"/>
    <w:rsid w:val="00DC4E4B"/>
    <w:rsid w:val="00DF6E9A"/>
    <w:rsid w:val="00E14D1F"/>
    <w:rsid w:val="00E1573A"/>
    <w:rsid w:val="00E162BA"/>
    <w:rsid w:val="00E175FD"/>
    <w:rsid w:val="00E23C2B"/>
    <w:rsid w:val="00E87400"/>
    <w:rsid w:val="00E918D2"/>
    <w:rsid w:val="00EB1FE5"/>
    <w:rsid w:val="00EC5454"/>
    <w:rsid w:val="00ED1815"/>
    <w:rsid w:val="00F14971"/>
    <w:rsid w:val="00F31409"/>
    <w:rsid w:val="00F515CF"/>
    <w:rsid w:val="00F5582B"/>
    <w:rsid w:val="00F560BA"/>
    <w:rsid w:val="00F56FCE"/>
    <w:rsid w:val="00F62608"/>
    <w:rsid w:val="00F71648"/>
    <w:rsid w:val="00F737AC"/>
    <w:rsid w:val="00F7441E"/>
    <w:rsid w:val="00F77D1A"/>
    <w:rsid w:val="00FB315A"/>
    <w:rsid w:val="00FB3E1E"/>
    <w:rsid w:val="00FC6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67A10"/>
  <w15:chartTrackingRefBased/>
  <w15:docId w15:val="{0A682067-E77E-477C-A9ED-9AE784053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73E2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873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87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wmf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Сидорова Луиза Артемовна</dc:creator>
  <cp:keywords/>
  <dc:description/>
  <cp:lastModifiedBy>Сингх Ангелина Джарнаиловна</cp:lastModifiedBy>
  <cp:revision>8</cp:revision>
  <cp:lastPrinted>2024-09-16T11:55:00Z</cp:lastPrinted>
  <dcterms:created xsi:type="dcterms:W3CDTF">2025-08-07T11:25:00Z</dcterms:created>
  <dcterms:modified xsi:type="dcterms:W3CDTF">2026-06-15T11:57:00Z</dcterms:modified>
</cp:coreProperties>
</file>