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оказание услуг по страхованию музейных предметов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услуг по страхованию музейных предметов на период транспортировки до места проведения выставки и обратно, на весь период проведения выставки.</w:t>
      </w:r>
    </w:p>
    <w:tbl>
      <w:tblPr>
        <w:tblStyle w:val="a3"/>
        <w:tblW w:w="95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2496"/>
        <w:gridCol w:w="7075"/>
      </w:tblGrid>
      <w:tr>
        <w:trPr/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Страхователь</w:t>
            </w:r>
          </w:p>
        </w:tc>
        <w:tc>
          <w:tcPr>
            <w:tcW w:w="70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ФГБУК «Рязанский историко-архитектурный музей-заповедник»</w:t>
            </w:r>
          </w:p>
        </w:tc>
      </w:tr>
      <w:tr>
        <w:trPr/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Выгодоприобретатель</w:t>
            </w:r>
          </w:p>
        </w:tc>
        <w:tc>
          <w:tcPr>
            <w:tcW w:w="70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ФГБУК «Государственный исторический музей»</w:t>
            </w:r>
          </w:p>
        </w:tc>
      </w:tr>
      <w:tr>
        <w:trPr/>
        <w:tc>
          <w:tcPr>
            <w:tcW w:w="2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Плательщик, его адрес</w:t>
            </w:r>
          </w:p>
        </w:tc>
        <w:tc>
          <w:tcPr>
            <w:tcW w:w="70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ФГБУК «Рязанский историко-архитектурный музей-заповедник», 390000, г. Рязань, ул. Соборная, стр. 22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Период страхования</w:t>
      </w:r>
      <w:r>
        <w:rPr>
          <w:rFonts w:cs="Times New Roman" w:ascii="Times New Roman" w:hAnsi="Times New Roman"/>
          <w:sz w:val="24"/>
          <w:szCs w:val="24"/>
        </w:rPr>
        <w:t>: 4 месяца.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Период проведения выставки</w:t>
      </w:r>
      <w:r>
        <w:rPr>
          <w:rFonts w:cs="Times New Roman" w:ascii="Times New Roman" w:hAnsi="Times New Roman"/>
          <w:sz w:val="24"/>
          <w:szCs w:val="24"/>
        </w:rPr>
        <w:t>: 3 месяца 1 неделя.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страхования согласно Правилам транспортного страхования музейных предметов с ответственностью за все риски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(по формуле «от гвоздя до гвоздя»)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Требование к Исполнителю: наличие лицензии на осуществление деятельности по страхованию музейных предметов (культурные ценности).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Включая убытки, произошедшие вследствие: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Актов вандализма, терроризма (на период транспортировки), злоумышленных действий третьих лиц;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Военных рисков, согласно </w:t>
      </w:r>
      <w:r>
        <w:rPr>
          <w:rFonts w:cs="Times New Roman" w:ascii="Times New Roman" w:hAnsi="Times New Roman"/>
          <w:sz w:val="24"/>
          <w:szCs w:val="24"/>
          <w:lang w:val="en-US"/>
        </w:rPr>
        <w:t>CL</w:t>
      </w:r>
      <w:r>
        <w:rPr>
          <w:rFonts w:cs="Times New Roman" w:ascii="Times New Roman" w:hAnsi="Times New Roman"/>
          <w:sz w:val="24"/>
          <w:szCs w:val="24"/>
        </w:rPr>
        <w:t xml:space="preserve"> 255 Института лондонских страховщиков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Маршрут транспортировки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Москва – г. Рязань – г. Москва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Транспортировка</w:t>
      </w:r>
      <w:r>
        <w:rPr>
          <w:rFonts w:cs="Times New Roman" w:ascii="Times New Roman" w:hAnsi="Times New Roman"/>
          <w:sz w:val="24"/>
          <w:szCs w:val="24"/>
        </w:rPr>
        <w:t>: автотранспорт.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Наличие сопровождения</w:t>
      </w:r>
      <w:r>
        <w:rPr>
          <w:rFonts w:cs="Times New Roman" w:ascii="Times New Roman" w:hAnsi="Times New Roman"/>
          <w:sz w:val="24"/>
          <w:szCs w:val="24"/>
        </w:rPr>
        <w:t>: вооруженная охрана.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Характер музейных предметов</w:t>
      </w:r>
      <w:r>
        <w:rPr>
          <w:rFonts w:cs="Times New Roman" w:ascii="Times New Roman" w:hAnsi="Times New Roman"/>
          <w:sz w:val="24"/>
          <w:szCs w:val="24"/>
        </w:rPr>
        <w:t>: изделия прикладного искусства, ткани.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Страховая стоимость музейных предметов</w:t>
      </w:r>
      <w:r>
        <w:rPr>
          <w:rFonts w:cs="Times New Roman" w:ascii="Times New Roman" w:hAnsi="Times New Roman"/>
          <w:sz w:val="24"/>
          <w:szCs w:val="24"/>
        </w:rPr>
        <w:t>: 175 820 992 (сто семьдесят пять миллионов восемьсот двадцать тысяч девятьсот девяносто два) руб.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b458f"/>
    <w:pPr>
      <w:spacing w:before="0" w:after="20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19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LibreOffice/26.2.4.2$Linux_X86_64 LibreOffice_project/620$Build-2</Application>
  <AppVersion>15.0000</AppVersion>
  <Pages>1</Pages>
  <Words>160</Words>
  <Characters>1218</Characters>
  <CharactersWithSpaces>1356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2026-06-04T08:42:00Z</dcterms:created>
  <dc:creator>Наталья А. Штефанюк</dc:creator>
  <dc:description/>
  <dc:language>ru-RU</dc:language>
  <cp:lastModifiedBy/>
  <cp:lastPrinted>2026-06-02T13:58:00Z</cp:lastPrinted>
  <dcterms:modified xsi:type="dcterms:W3CDTF">2026-06-22T14:32:01Z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