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67AEA" w14:textId="3F7CE627" w:rsidR="00892BE8" w:rsidRPr="00892BE8" w:rsidRDefault="00892BE8" w:rsidP="0002152B">
      <w:pPr>
        <w:tabs>
          <w:tab w:val="left" w:pos="11614"/>
          <w:tab w:val="left" w:pos="13114"/>
        </w:tabs>
        <w:spacing w:before="0" w:after="0" w:line="276" w:lineRule="auto"/>
        <w:jc w:val="right"/>
        <w:rPr>
          <w:sz w:val="20"/>
          <w:szCs w:val="20"/>
        </w:rPr>
      </w:pPr>
      <w:bookmarkStart w:id="0" w:name="_Toc320810489"/>
      <w:bookmarkStart w:id="1" w:name="_Toc276550970"/>
      <w:r w:rsidRPr="00892BE8">
        <w:rPr>
          <w:sz w:val="20"/>
          <w:szCs w:val="20"/>
        </w:rPr>
        <w:t xml:space="preserve">Приложение №1 </w:t>
      </w:r>
    </w:p>
    <w:p w14:paraId="30BFCA7F" w14:textId="5AF4D0AA" w:rsidR="005660ED" w:rsidRPr="002F614A" w:rsidRDefault="005660ED" w:rsidP="005660ED">
      <w:pPr>
        <w:keepNext/>
        <w:ind w:left="-567"/>
        <w:jc w:val="center"/>
        <w:outlineLvl w:val="0"/>
        <w:rPr>
          <w:b/>
          <w:kern w:val="32"/>
          <w:szCs w:val="22"/>
        </w:rPr>
      </w:pPr>
      <w:r>
        <w:rPr>
          <w:b/>
          <w:kern w:val="32"/>
          <w:sz w:val="22"/>
          <w:szCs w:val="22"/>
        </w:rPr>
        <w:t xml:space="preserve"> </w:t>
      </w:r>
      <w:r w:rsidRPr="002F614A">
        <w:rPr>
          <w:b/>
          <w:kern w:val="32"/>
          <w:szCs w:val="22"/>
        </w:rPr>
        <w:t>Техническое задание</w:t>
      </w:r>
    </w:p>
    <w:p w14:paraId="0D3F952B" w14:textId="551C4CC8" w:rsidR="00187D30" w:rsidRDefault="002F614A" w:rsidP="00187D30">
      <w:pPr>
        <w:keepNext/>
        <w:ind w:left="-567"/>
        <w:jc w:val="center"/>
        <w:outlineLvl w:val="0"/>
        <w:rPr>
          <w:b/>
          <w:kern w:val="32"/>
          <w:szCs w:val="22"/>
        </w:rPr>
      </w:pPr>
      <w:r w:rsidRPr="002F614A">
        <w:rPr>
          <w:b/>
          <w:kern w:val="32"/>
          <w:szCs w:val="22"/>
        </w:rPr>
        <w:t>Поставка фискального накопителя, его замена и регистрация в ФНС</w:t>
      </w:r>
      <w:r w:rsidR="005660ED" w:rsidRPr="002F614A">
        <w:rPr>
          <w:b/>
          <w:kern w:val="32"/>
          <w:szCs w:val="22"/>
        </w:rPr>
        <w:t xml:space="preserve"> </w:t>
      </w:r>
    </w:p>
    <w:tbl>
      <w:tblPr>
        <w:tblpPr w:leftFromText="180" w:rightFromText="180" w:vertAnchor="text" w:horzAnchor="margin" w:tblpY="167"/>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446"/>
        <w:gridCol w:w="1871"/>
        <w:gridCol w:w="2949"/>
        <w:gridCol w:w="1700"/>
        <w:gridCol w:w="851"/>
        <w:gridCol w:w="708"/>
      </w:tblGrid>
      <w:tr w:rsidR="00D6702F" w:rsidRPr="002F614A" w14:paraId="6BEDDDA1" w14:textId="77777777" w:rsidTr="00D6702F">
        <w:trPr>
          <w:trHeight w:val="696"/>
        </w:trPr>
        <w:tc>
          <w:tcPr>
            <w:tcW w:w="534" w:type="dxa"/>
            <w:tcBorders>
              <w:top w:val="single" w:sz="4" w:space="0" w:color="auto"/>
              <w:left w:val="single" w:sz="4" w:space="0" w:color="auto"/>
              <w:bottom w:val="single" w:sz="4" w:space="0" w:color="auto"/>
              <w:right w:val="single" w:sz="4" w:space="0" w:color="auto"/>
            </w:tcBorders>
            <w:vAlign w:val="center"/>
            <w:hideMark/>
          </w:tcPr>
          <w:p w14:paraId="422C9530" w14:textId="77777777" w:rsidR="00D6702F" w:rsidRPr="002F614A" w:rsidRDefault="00D6702F" w:rsidP="00187D30">
            <w:pPr>
              <w:keepNext/>
              <w:spacing w:before="0" w:after="0"/>
              <w:jc w:val="center"/>
              <w:outlineLvl w:val="0"/>
              <w:rPr>
                <w:b/>
                <w:kern w:val="32"/>
                <w:sz w:val="22"/>
                <w:szCs w:val="22"/>
              </w:rPr>
            </w:pPr>
            <w:r w:rsidRPr="002F614A">
              <w:rPr>
                <w:b/>
                <w:kern w:val="32"/>
                <w:sz w:val="22"/>
                <w:szCs w:val="22"/>
              </w:rPr>
              <w:t>№ п/п</w:t>
            </w:r>
          </w:p>
        </w:tc>
        <w:tc>
          <w:tcPr>
            <w:tcW w:w="1446" w:type="dxa"/>
            <w:tcBorders>
              <w:top w:val="single" w:sz="4" w:space="0" w:color="auto"/>
              <w:left w:val="single" w:sz="4" w:space="0" w:color="auto"/>
              <w:bottom w:val="single" w:sz="4" w:space="0" w:color="auto"/>
              <w:right w:val="single" w:sz="4" w:space="0" w:color="auto"/>
            </w:tcBorders>
            <w:vAlign w:val="center"/>
          </w:tcPr>
          <w:p w14:paraId="3913DDC8" w14:textId="12F6FC31" w:rsidR="00D6702F" w:rsidRPr="002F614A" w:rsidRDefault="00D6702F" w:rsidP="00D6702F">
            <w:pPr>
              <w:keepNext/>
              <w:spacing w:before="0" w:after="0"/>
              <w:jc w:val="center"/>
              <w:outlineLvl w:val="0"/>
              <w:rPr>
                <w:b/>
                <w:kern w:val="32"/>
                <w:sz w:val="22"/>
                <w:szCs w:val="22"/>
              </w:rPr>
            </w:pPr>
            <w:r>
              <w:rPr>
                <w:b/>
                <w:kern w:val="32"/>
                <w:sz w:val="22"/>
                <w:szCs w:val="22"/>
              </w:rPr>
              <w:t>ОКПД2</w:t>
            </w:r>
          </w:p>
        </w:tc>
        <w:tc>
          <w:tcPr>
            <w:tcW w:w="1871" w:type="dxa"/>
            <w:tcBorders>
              <w:top w:val="single" w:sz="4" w:space="0" w:color="auto"/>
              <w:left w:val="single" w:sz="4" w:space="0" w:color="auto"/>
              <w:bottom w:val="single" w:sz="4" w:space="0" w:color="auto"/>
              <w:right w:val="single" w:sz="4" w:space="0" w:color="auto"/>
            </w:tcBorders>
            <w:vAlign w:val="center"/>
            <w:hideMark/>
          </w:tcPr>
          <w:p w14:paraId="43642EAD" w14:textId="041F1FCE" w:rsidR="00D6702F" w:rsidRPr="002F614A" w:rsidRDefault="00D6702F" w:rsidP="00187D30">
            <w:pPr>
              <w:keepNext/>
              <w:spacing w:before="0" w:after="0"/>
              <w:jc w:val="center"/>
              <w:outlineLvl w:val="0"/>
              <w:rPr>
                <w:b/>
                <w:kern w:val="32"/>
                <w:sz w:val="22"/>
                <w:szCs w:val="22"/>
              </w:rPr>
            </w:pPr>
            <w:r w:rsidRPr="002F614A">
              <w:rPr>
                <w:b/>
                <w:kern w:val="32"/>
                <w:sz w:val="22"/>
                <w:szCs w:val="22"/>
              </w:rPr>
              <w:t>Наименование товара</w:t>
            </w:r>
          </w:p>
        </w:tc>
        <w:tc>
          <w:tcPr>
            <w:tcW w:w="2949" w:type="dxa"/>
            <w:tcBorders>
              <w:right w:val="single" w:sz="4" w:space="0" w:color="auto"/>
            </w:tcBorders>
            <w:vAlign w:val="center"/>
          </w:tcPr>
          <w:p w14:paraId="018AD776" w14:textId="77777777" w:rsidR="00D6702F" w:rsidRDefault="00D6702F" w:rsidP="00187D30">
            <w:pPr>
              <w:keepNext/>
              <w:spacing w:before="0" w:after="0"/>
              <w:jc w:val="center"/>
              <w:outlineLvl w:val="0"/>
              <w:rPr>
                <w:b/>
                <w:sz w:val="22"/>
                <w:szCs w:val="22"/>
              </w:rPr>
            </w:pPr>
            <w:r w:rsidRPr="00554BD7">
              <w:rPr>
                <w:b/>
                <w:sz w:val="22"/>
                <w:szCs w:val="22"/>
              </w:rPr>
              <w:t xml:space="preserve">Наименование </w:t>
            </w:r>
          </w:p>
          <w:p w14:paraId="552A8BC3" w14:textId="00A2D325" w:rsidR="00D6702F" w:rsidRPr="002F614A" w:rsidRDefault="00D6702F" w:rsidP="00187D30">
            <w:pPr>
              <w:keepNext/>
              <w:spacing w:before="0" w:after="0"/>
              <w:jc w:val="center"/>
              <w:outlineLvl w:val="0"/>
              <w:rPr>
                <w:b/>
                <w:kern w:val="32"/>
                <w:sz w:val="22"/>
                <w:szCs w:val="22"/>
              </w:rPr>
            </w:pPr>
            <w:r w:rsidRPr="00554BD7">
              <w:rPr>
                <w:b/>
                <w:sz w:val="22"/>
                <w:szCs w:val="22"/>
              </w:rPr>
              <w:t>характеристики</w:t>
            </w:r>
          </w:p>
        </w:tc>
        <w:tc>
          <w:tcPr>
            <w:tcW w:w="1700" w:type="dxa"/>
            <w:tcBorders>
              <w:right w:val="single" w:sz="4" w:space="0" w:color="auto"/>
            </w:tcBorders>
            <w:vAlign w:val="center"/>
          </w:tcPr>
          <w:p w14:paraId="6E1D968E" w14:textId="3AA90147" w:rsidR="00D6702F" w:rsidRPr="002F614A" w:rsidRDefault="00D6702F" w:rsidP="00187D30">
            <w:pPr>
              <w:keepNext/>
              <w:spacing w:before="0" w:after="0"/>
              <w:jc w:val="center"/>
              <w:outlineLvl w:val="0"/>
              <w:rPr>
                <w:b/>
                <w:kern w:val="32"/>
                <w:sz w:val="22"/>
                <w:szCs w:val="22"/>
              </w:rPr>
            </w:pPr>
            <w:r w:rsidRPr="00554BD7">
              <w:rPr>
                <w:b/>
                <w:iCs/>
                <w:spacing w:val="2"/>
                <w:shd w:val="clear" w:color="auto" w:fill="FFFFFF"/>
              </w:rPr>
              <w:t xml:space="preserve">Показатели, не подлежащие изменению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5F6D53" w14:textId="5C5803B9" w:rsidR="00D6702F" w:rsidRPr="002F614A" w:rsidRDefault="00D6702F" w:rsidP="00187D30">
            <w:pPr>
              <w:keepNext/>
              <w:spacing w:before="0" w:after="0"/>
              <w:jc w:val="center"/>
              <w:outlineLvl w:val="0"/>
              <w:rPr>
                <w:b/>
                <w:kern w:val="32"/>
                <w:sz w:val="22"/>
                <w:szCs w:val="22"/>
              </w:rPr>
            </w:pPr>
            <w:r w:rsidRPr="002F614A">
              <w:rPr>
                <w:b/>
                <w:kern w:val="32"/>
                <w:sz w:val="22"/>
                <w:szCs w:val="22"/>
              </w:rPr>
              <w:t>Ед. изм.</w:t>
            </w:r>
          </w:p>
        </w:tc>
        <w:tc>
          <w:tcPr>
            <w:tcW w:w="708" w:type="dxa"/>
            <w:tcBorders>
              <w:top w:val="single" w:sz="4" w:space="0" w:color="auto"/>
              <w:left w:val="single" w:sz="4" w:space="0" w:color="auto"/>
              <w:bottom w:val="single" w:sz="4" w:space="0" w:color="auto"/>
              <w:right w:val="single" w:sz="4" w:space="0" w:color="auto"/>
            </w:tcBorders>
            <w:vAlign w:val="center"/>
            <w:hideMark/>
          </w:tcPr>
          <w:p w14:paraId="68F1F81E" w14:textId="77777777" w:rsidR="00D6702F" w:rsidRPr="002F614A" w:rsidRDefault="00D6702F" w:rsidP="00187D30">
            <w:pPr>
              <w:keepNext/>
              <w:spacing w:before="0" w:after="0"/>
              <w:jc w:val="center"/>
              <w:outlineLvl w:val="0"/>
              <w:rPr>
                <w:b/>
                <w:kern w:val="32"/>
                <w:sz w:val="22"/>
                <w:szCs w:val="22"/>
              </w:rPr>
            </w:pPr>
            <w:r w:rsidRPr="002F614A">
              <w:rPr>
                <w:b/>
                <w:kern w:val="32"/>
                <w:sz w:val="22"/>
                <w:szCs w:val="22"/>
              </w:rPr>
              <w:t>Кол-во</w:t>
            </w:r>
          </w:p>
        </w:tc>
      </w:tr>
      <w:tr w:rsidR="00D6702F" w:rsidRPr="002F614A" w14:paraId="3E58DD09" w14:textId="77777777" w:rsidTr="00D6702F">
        <w:trPr>
          <w:trHeight w:val="561"/>
        </w:trPr>
        <w:tc>
          <w:tcPr>
            <w:tcW w:w="534" w:type="dxa"/>
            <w:vMerge w:val="restart"/>
            <w:tcBorders>
              <w:top w:val="single" w:sz="4" w:space="0" w:color="auto"/>
              <w:left w:val="single" w:sz="4" w:space="0" w:color="auto"/>
              <w:right w:val="single" w:sz="4" w:space="0" w:color="auto"/>
            </w:tcBorders>
            <w:vAlign w:val="center"/>
          </w:tcPr>
          <w:p w14:paraId="1F5C6054" w14:textId="77777777" w:rsidR="00D6702F" w:rsidRPr="002F614A" w:rsidRDefault="00D6702F" w:rsidP="00187D30">
            <w:pPr>
              <w:keepNext/>
              <w:spacing w:before="0" w:after="0"/>
              <w:jc w:val="center"/>
              <w:outlineLvl w:val="0"/>
              <w:rPr>
                <w:b/>
                <w:kern w:val="32"/>
                <w:sz w:val="22"/>
                <w:szCs w:val="22"/>
              </w:rPr>
            </w:pPr>
            <w:r>
              <w:rPr>
                <w:b/>
                <w:kern w:val="32"/>
                <w:sz w:val="22"/>
                <w:szCs w:val="22"/>
              </w:rPr>
              <w:t>1</w:t>
            </w:r>
          </w:p>
        </w:tc>
        <w:tc>
          <w:tcPr>
            <w:tcW w:w="1446" w:type="dxa"/>
            <w:vMerge w:val="restart"/>
            <w:tcBorders>
              <w:top w:val="single" w:sz="4" w:space="0" w:color="auto"/>
              <w:left w:val="single" w:sz="4" w:space="0" w:color="auto"/>
              <w:right w:val="single" w:sz="4" w:space="0" w:color="auto"/>
            </w:tcBorders>
            <w:vAlign w:val="center"/>
          </w:tcPr>
          <w:p w14:paraId="2EA7D655" w14:textId="0348AE2A" w:rsidR="00D6702F" w:rsidRDefault="00D6702F" w:rsidP="00D6702F">
            <w:pPr>
              <w:spacing w:before="0" w:after="0"/>
              <w:jc w:val="center"/>
              <w:rPr>
                <w:color w:val="000000"/>
                <w:sz w:val="22"/>
                <w:szCs w:val="22"/>
              </w:rPr>
            </w:pPr>
            <w:r>
              <w:rPr>
                <w:color w:val="000000"/>
                <w:sz w:val="22"/>
                <w:szCs w:val="22"/>
              </w:rPr>
              <w:t>26.20.22.150</w:t>
            </w:r>
          </w:p>
        </w:tc>
        <w:tc>
          <w:tcPr>
            <w:tcW w:w="1871" w:type="dxa"/>
            <w:vMerge w:val="restart"/>
            <w:tcBorders>
              <w:top w:val="single" w:sz="4" w:space="0" w:color="auto"/>
              <w:left w:val="single" w:sz="4" w:space="0" w:color="auto"/>
              <w:right w:val="single" w:sz="4" w:space="0" w:color="auto"/>
            </w:tcBorders>
            <w:vAlign w:val="center"/>
          </w:tcPr>
          <w:p w14:paraId="35E82D4A" w14:textId="4A30011F" w:rsidR="00D6702F" w:rsidRPr="00187D30" w:rsidRDefault="00D6702F" w:rsidP="00187D30">
            <w:pPr>
              <w:spacing w:before="0" w:after="0"/>
              <w:jc w:val="center"/>
              <w:rPr>
                <w:color w:val="000000"/>
                <w:sz w:val="22"/>
                <w:szCs w:val="22"/>
              </w:rPr>
            </w:pPr>
            <w:r>
              <w:rPr>
                <w:color w:val="000000"/>
                <w:sz w:val="22"/>
                <w:szCs w:val="22"/>
              </w:rPr>
              <w:t>Фискальный накопитель</w:t>
            </w:r>
          </w:p>
        </w:tc>
        <w:tc>
          <w:tcPr>
            <w:tcW w:w="2949" w:type="dxa"/>
            <w:tcBorders>
              <w:top w:val="single" w:sz="4" w:space="0" w:color="auto"/>
              <w:bottom w:val="single" w:sz="4" w:space="0" w:color="auto"/>
            </w:tcBorders>
            <w:vAlign w:val="center"/>
          </w:tcPr>
          <w:p w14:paraId="377D0B37" w14:textId="05E5A59C" w:rsidR="00D6702F" w:rsidRPr="000E7E1F" w:rsidRDefault="00D6702F" w:rsidP="00187D30">
            <w:pPr>
              <w:keepNext/>
              <w:spacing w:before="0" w:after="0"/>
              <w:jc w:val="center"/>
              <w:outlineLvl w:val="0"/>
              <w:rPr>
                <w:b/>
                <w:kern w:val="32"/>
                <w:sz w:val="20"/>
                <w:szCs w:val="22"/>
              </w:rPr>
            </w:pPr>
            <w:r w:rsidRPr="000E7E1F">
              <w:rPr>
                <w:sz w:val="20"/>
                <w:szCs w:val="22"/>
              </w:rPr>
              <w:t>Поддерживаемые версии форматов фискальных документов</w:t>
            </w:r>
          </w:p>
        </w:tc>
        <w:tc>
          <w:tcPr>
            <w:tcW w:w="1700" w:type="dxa"/>
            <w:tcBorders>
              <w:top w:val="single" w:sz="4" w:space="0" w:color="auto"/>
              <w:bottom w:val="single" w:sz="4" w:space="0" w:color="auto"/>
            </w:tcBorders>
            <w:vAlign w:val="center"/>
          </w:tcPr>
          <w:p w14:paraId="417E2672" w14:textId="2B1FAB58" w:rsidR="00D6702F" w:rsidRDefault="00D6702F" w:rsidP="00187D30">
            <w:pPr>
              <w:keepNext/>
              <w:spacing w:before="0" w:after="0"/>
              <w:jc w:val="center"/>
              <w:outlineLvl w:val="0"/>
              <w:rPr>
                <w:b/>
                <w:kern w:val="32"/>
                <w:sz w:val="22"/>
                <w:szCs w:val="22"/>
              </w:rPr>
            </w:pPr>
            <w:r>
              <w:rPr>
                <w:iCs/>
                <w:spacing w:val="2"/>
                <w:shd w:val="clear" w:color="auto" w:fill="FFFFFF"/>
              </w:rPr>
              <w:t>1.2</w:t>
            </w:r>
          </w:p>
        </w:tc>
        <w:tc>
          <w:tcPr>
            <w:tcW w:w="851" w:type="dxa"/>
            <w:vMerge w:val="restart"/>
            <w:tcBorders>
              <w:top w:val="single" w:sz="4" w:space="0" w:color="auto"/>
              <w:left w:val="single" w:sz="4" w:space="0" w:color="auto"/>
              <w:right w:val="single" w:sz="4" w:space="0" w:color="auto"/>
            </w:tcBorders>
            <w:vAlign w:val="center"/>
          </w:tcPr>
          <w:p w14:paraId="271E4142" w14:textId="76CC3E51" w:rsidR="00D6702F" w:rsidRPr="001503E6" w:rsidRDefault="00D6702F" w:rsidP="00187D30">
            <w:pPr>
              <w:keepNext/>
              <w:spacing w:before="0" w:after="0"/>
              <w:jc w:val="center"/>
              <w:outlineLvl w:val="0"/>
              <w:rPr>
                <w:kern w:val="32"/>
                <w:sz w:val="22"/>
                <w:szCs w:val="22"/>
              </w:rPr>
            </w:pPr>
            <w:r w:rsidRPr="001503E6">
              <w:rPr>
                <w:kern w:val="32"/>
                <w:sz w:val="22"/>
                <w:szCs w:val="22"/>
              </w:rPr>
              <w:t>шт</w:t>
            </w:r>
          </w:p>
        </w:tc>
        <w:tc>
          <w:tcPr>
            <w:tcW w:w="708" w:type="dxa"/>
            <w:vMerge w:val="restart"/>
            <w:tcBorders>
              <w:top w:val="single" w:sz="4" w:space="0" w:color="auto"/>
              <w:left w:val="single" w:sz="4" w:space="0" w:color="auto"/>
              <w:right w:val="single" w:sz="4" w:space="0" w:color="auto"/>
            </w:tcBorders>
            <w:vAlign w:val="center"/>
          </w:tcPr>
          <w:p w14:paraId="4EBA3E7E" w14:textId="525D193D" w:rsidR="00D6702F" w:rsidRPr="001503E6" w:rsidRDefault="00D6702F" w:rsidP="00187D30">
            <w:pPr>
              <w:keepNext/>
              <w:spacing w:before="0" w:after="0"/>
              <w:jc w:val="center"/>
              <w:outlineLvl w:val="0"/>
              <w:rPr>
                <w:kern w:val="32"/>
                <w:sz w:val="22"/>
                <w:szCs w:val="22"/>
              </w:rPr>
            </w:pPr>
            <w:r w:rsidRPr="001503E6">
              <w:rPr>
                <w:kern w:val="32"/>
                <w:sz w:val="22"/>
                <w:szCs w:val="22"/>
              </w:rPr>
              <w:t>1</w:t>
            </w:r>
          </w:p>
        </w:tc>
      </w:tr>
      <w:tr w:rsidR="00D6702F" w:rsidRPr="002F614A" w14:paraId="7FD9D170" w14:textId="77777777" w:rsidTr="00D6702F">
        <w:trPr>
          <w:trHeight w:val="187"/>
        </w:trPr>
        <w:tc>
          <w:tcPr>
            <w:tcW w:w="534" w:type="dxa"/>
            <w:vMerge/>
            <w:tcBorders>
              <w:left w:val="single" w:sz="4" w:space="0" w:color="auto"/>
              <w:right w:val="single" w:sz="4" w:space="0" w:color="auto"/>
            </w:tcBorders>
            <w:vAlign w:val="center"/>
          </w:tcPr>
          <w:p w14:paraId="722488D8" w14:textId="7B5F98CA" w:rsidR="00D6702F" w:rsidRPr="002F614A" w:rsidRDefault="00D6702F" w:rsidP="00187D30">
            <w:pPr>
              <w:keepNext/>
              <w:spacing w:before="0" w:after="0"/>
              <w:jc w:val="center"/>
              <w:outlineLvl w:val="0"/>
              <w:rPr>
                <w:b/>
                <w:kern w:val="32"/>
                <w:sz w:val="22"/>
                <w:szCs w:val="22"/>
              </w:rPr>
            </w:pPr>
          </w:p>
        </w:tc>
        <w:tc>
          <w:tcPr>
            <w:tcW w:w="1446" w:type="dxa"/>
            <w:vMerge/>
            <w:tcBorders>
              <w:left w:val="single" w:sz="4" w:space="0" w:color="auto"/>
              <w:right w:val="single" w:sz="4" w:space="0" w:color="auto"/>
            </w:tcBorders>
          </w:tcPr>
          <w:p w14:paraId="7357B5B4" w14:textId="77777777" w:rsidR="00D6702F" w:rsidRPr="00187D30" w:rsidRDefault="00D6702F" w:rsidP="00187D30">
            <w:pPr>
              <w:keepNext/>
              <w:spacing w:before="0" w:after="0"/>
              <w:jc w:val="center"/>
              <w:outlineLvl w:val="0"/>
              <w:rPr>
                <w:kern w:val="32"/>
                <w:sz w:val="22"/>
                <w:szCs w:val="22"/>
              </w:rPr>
            </w:pPr>
          </w:p>
        </w:tc>
        <w:tc>
          <w:tcPr>
            <w:tcW w:w="1871" w:type="dxa"/>
            <w:vMerge/>
            <w:tcBorders>
              <w:left w:val="single" w:sz="4" w:space="0" w:color="auto"/>
              <w:right w:val="single" w:sz="4" w:space="0" w:color="auto"/>
            </w:tcBorders>
            <w:vAlign w:val="center"/>
          </w:tcPr>
          <w:p w14:paraId="7EA2B9DB" w14:textId="77D64D12" w:rsidR="00D6702F" w:rsidRPr="00187D30" w:rsidRDefault="00D6702F" w:rsidP="00187D30">
            <w:pPr>
              <w:keepNext/>
              <w:spacing w:before="0" w:after="0"/>
              <w:jc w:val="center"/>
              <w:outlineLvl w:val="0"/>
              <w:rPr>
                <w:kern w:val="32"/>
                <w:sz w:val="22"/>
                <w:szCs w:val="22"/>
              </w:rPr>
            </w:pPr>
          </w:p>
        </w:tc>
        <w:tc>
          <w:tcPr>
            <w:tcW w:w="2949" w:type="dxa"/>
            <w:tcBorders>
              <w:top w:val="single" w:sz="4" w:space="0" w:color="auto"/>
              <w:bottom w:val="single" w:sz="4" w:space="0" w:color="auto"/>
            </w:tcBorders>
            <w:vAlign w:val="center"/>
          </w:tcPr>
          <w:p w14:paraId="29CBB0A1" w14:textId="560EFCC1" w:rsidR="00D6702F" w:rsidRPr="000E7E1F" w:rsidRDefault="00D6702F" w:rsidP="00187D30">
            <w:pPr>
              <w:keepNext/>
              <w:spacing w:before="0" w:after="0"/>
              <w:jc w:val="center"/>
              <w:outlineLvl w:val="0"/>
              <w:rPr>
                <w:b/>
                <w:kern w:val="32"/>
                <w:sz w:val="20"/>
                <w:szCs w:val="22"/>
              </w:rPr>
            </w:pPr>
            <w:r w:rsidRPr="000E7E1F">
              <w:rPr>
                <w:sz w:val="20"/>
                <w:szCs w:val="22"/>
              </w:rPr>
              <w:t>Срок действия, мес</w:t>
            </w:r>
          </w:p>
        </w:tc>
        <w:tc>
          <w:tcPr>
            <w:tcW w:w="1700" w:type="dxa"/>
            <w:tcBorders>
              <w:top w:val="single" w:sz="4" w:space="0" w:color="auto"/>
              <w:bottom w:val="single" w:sz="4" w:space="0" w:color="auto"/>
            </w:tcBorders>
            <w:vAlign w:val="center"/>
          </w:tcPr>
          <w:p w14:paraId="4FE05748" w14:textId="5A780B25" w:rsidR="00D6702F" w:rsidRDefault="00D6702F" w:rsidP="00187D30">
            <w:pPr>
              <w:keepNext/>
              <w:spacing w:before="0" w:after="0"/>
              <w:jc w:val="center"/>
              <w:outlineLvl w:val="0"/>
              <w:rPr>
                <w:b/>
                <w:kern w:val="32"/>
                <w:sz w:val="22"/>
                <w:szCs w:val="22"/>
              </w:rPr>
            </w:pPr>
            <w:r>
              <w:rPr>
                <w:sz w:val="22"/>
                <w:szCs w:val="22"/>
              </w:rPr>
              <w:t xml:space="preserve">15 </w:t>
            </w:r>
          </w:p>
        </w:tc>
        <w:tc>
          <w:tcPr>
            <w:tcW w:w="851" w:type="dxa"/>
            <w:vMerge/>
            <w:tcBorders>
              <w:left w:val="single" w:sz="4" w:space="0" w:color="auto"/>
              <w:right w:val="single" w:sz="4" w:space="0" w:color="auto"/>
            </w:tcBorders>
            <w:vAlign w:val="center"/>
          </w:tcPr>
          <w:p w14:paraId="43C0FC45" w14:textId="2DF499B4" w:rsidR="00D6702F" w:rsidRPr="001503E6" w:rsidRDefault="00D6702F" w:rsidP="00187D30">
            <w:pPr>
              <w:keepNext/>
              <w:spacing w:before="0" w:after="0"/>
              <w:jc w:val="center"/>
              <w:outlineLvl w:val="0"/>
              <w:rPr>
                <w:kern w:val="32"/>
                <w:sz w:val="22"/>
                <w:szCs w:val="22"/>
              </w:rPr>
            </w:pPr>
          </w:p>
        </w:tc>
        <w:tc>
          <w:tcPr>
            <w:tcW w:w="708" w:type="dxa"/>
            <w:vMerge/>
            <w:tcBorders>
              <w:left w:val="single" w:sz="4" w:space="0" w:color="auto"/>
              <w:right w:val="single" w:sz="4" w:space="0" w:color="auto"/>
            </w:tcBorders>
            <w:vAlign w:val="center"/>
          </w:tcPr>
          <w:p w14:paraId="5D9ACAB1" w14:textId="08B54A6B" w:rsidR="00D6702F" w:rsidRPr="001503E6" w:rsidRDefault="00D6702F" w:rsidP="00187D30">
            <w:pPr>
              <w:keepNext/>
              <w:spacing w:before="0" w:after="0"/>
              <w:jc w:val="center"/>
              <w:outlineLvl w:val="0"/>
              <w:rPr>
                <w:kern w:val="32"/>
                <w:sz w:val="22"/>
                <w:szCs w:val="22"/>
              </w:rPr>
            </w:pPr>
          </w:p>
        </w:tc>
      </w:tr>
      <w:tr w:rsidR="00D6702F" w:rsidRPr="002F614A" w14:paraId="16A22275" w14:textId="77777777" w:rsidTr="00D6702F">
        <w:trPr>
          <w:trHeight w:val="187"/>
        </w:trPr>
        <w:tc>
          <w:tcPr>
            <w:tcW w:w="534" w:type="dxa"/>
            <w:vMerge/>
            <w:tcBorders>
              <w:left w:val="single" w:sz="4" w:space="0" w:color="auto"/>
              <w:bottom w:val="single" w:sz="4" w:space="0" w:color="auto"/>
              <w:right w:val="single" w:sz="4" w:space="0" w:color="auto"/>
            </w:tcBorders>
            <w:vAlign w:val="center"/>
          </w:tcPr>
          <w:p w14:paraId="7FBB4F07" w14:textId="77777777" w:rsidR="00D6702F" w:rsidRDefault="00D6702F" w:rsidP="00187D30">
            <w:pPr>
              <w:keepNext/>
              <w:spacing w:before="0" w:after="0"/>
              <w:jc w:val="center"/>
              <w:outlineLvl w:val="0"/>
              <w:rPr>
                <w:b/>
                <w:kern w:val="32"/>
                <w:sz w:val="22"/>
                <w:szCs w:val="22"/>
              </w:rPr>
            </w:pPr>
          </w:p>
        </w:tc>
        <w:tc>
          <w:tcPr>
            <w:tcW w:w="1446" w:type="dxa"/>
            <w:vMerge/>
            <w:tcBorders>
              <w:left w:val="single" w:sz="4" w:space="0" w:color="auto"/>
              <w:right w:val="single" w:sz="4" w:space="0" w:color="auto"/>
            </w:tcBorders>
          </w:tcPr>
          <w:p w14:paraId="42CCAE96" w14:textId="77777777" w:rsidR="00D6702F" w:rsidRPr="00187D30" w:rsidRDefault="00D6702F" w:rsidP="00187D30">
            <w:pPr>
              <w:keepNext/>
              <w:spacing w:before="0" w:after="0"/>
              <w:jc w:val="center"/>
              <w:outlineLvl w:val="0"/>
              <w:rPr>
                <w:kern w:val="32"/>
                <w:sz w:val="22"/>
                <w:szCs w:val="22"/>
              </w:rPr>
            </w:pPr>
          </w:p>
        </w:tc>
        <w:tc>
          <w:tcPr>
            <w:tcW w:w="1871" w:type="dxa"/>
            <w:vMerge/>
            <w:tcBorders>
              <w:left w:val="single" w:sz="4" w:space="0" w:color="auto"/>
              <w:bottom w:val="single" w:sz="4" w:space="0" w:color="auto"/>
              <w:right w:val="single" w:sz="4" w:space="0" w:color="auto"/>
            </w:tcBorders>
            <w:vAlign w:val="center"/>
          </w:tcPr>
          <w:p w14:paraId="4FD3C43E" w14:textId="06E2B880" w:rsidR="00D6702F" w:rsidRPr="00187D30" w:rsidRDefault="00D6702F" w:rsidP="00187D30">
            <w:pPr>
              <w:keepNext/>
              <w:spacing w:before="0" w:after="0"/>
              <w:jc w:val="center"/>
              <w:outlineLvl w:val="0"/>
              <w:rPr>
                <w:kern w:val="32"/>
                <w:sz w:val="22"/>
                <w:szCs w:val="22"/>
              </w:rPr>
            </w:pPr>
          </w:p>
        </w:tc>
        <w:tc>
          <w:tcPr>
            <w:tcW w:w="2949" w:type="dxa"/>
            <w:tcBorders>
              <w:top w:val="single" w:sz="4" w:space="0" w:color="auto"/>
              <w:bottom w:val="single" w:sz="4" w:space="0" w:color="auto"/>
            </w:tcBorders>
            <w:vAlign w:val="center"/>
          </w:tcPr>
          <w:p w14:paraId="0A1C4C61" w14:textId="180362F7" w:rsidR="00D6702F" w:rsidRPr="000E7E1F" w:rsidRDefault="00D6702F" w:rsidP="00187D30">
            <w:pPr>
              <w:keepNext/>
              <w:spacing w:before="0" w:after="0"/>
              <w:jc w:val="center"/>
              <w:outlineLvl w:val="0"/>
              <w:rPr>
                <w:b/>
                <w:kern w:val="32"/>
                <w:sz w:val="20"/>
                <w:szCs w:val="22"/>
              </w:rPr>
            </w:pPr>
            <w:r w:rsidRPr="000E7E1F">
              <w:rPr>
                <w:sz w:val="20"/>
                <w:szCs w:val="22"/>
              </w:rPr>
              <w:t>Год выпуска</w:t>
            </w:r>
          </w:p>
        </w:tc>
        <w:tc>
          <w:tcPr>
            <w:tcW w:w="1700" w:type="dxa"/>
            <w:tcBorders>
              <w:top w:val="single" w:sz="4" w:space="0" w:color="auto"/>
              <w:bottom w:val="single" w:sz="4" w:space="0" w:color="auto"/>
            </w:tcBorders>
            <w:vAlign w:val="center"/>
          </w:tcPr>
          <w:p w14:paraId="35D06902" w14:textId="23249E19" w:rsidR="00D6702F" w:rsidRDefault="00D6702F" w:rsidP="00187D30">
            <w:pPr>
              <w:keepNext/>
              <w:spacing w:before="0" w:after="0"/>
              <w:jc w:val="center"/>
              <w:outlineLvl w:val="0"/>
              <w:rPr>
                <w:b/>
                <w:kern w:val="32"/>
                <w:sz w:val="22"/>
                <w:szCs w:val="22"/>
              </w:rPr>
            </w:pPr>
            <w:r>
              <w:rPr>
                <w:sz w:val="22"/>
                <w:szCs w:val="22"/>
              </w:rPr>
              <w:t>Не ранее 2025</w:t>
            </w:r>
          </w:p>
        </w:tc>
        <w:tc>
          <w:tcPr>
            <w:tcW w:w="851" w:type="dxa"/>
            <w:vMerge/>
            <w:tcBorders>
              <w:left w:val="single" w:sz="4" w:space="0" w:color="auto"/>
              <w:bottom w:val="single" w:sz="4" w:space="0" w:color="auto"/>
              <w:right w:val="single" w:sz="4" w:space="0" w:color="auto"/>
            </w:tcBorders>
            <w:vAlign w:val="center"/>
          </w:tcPr>
          <w:p w14:paraId="05B36864" w14:textId="77777777" w:rsidR="00D6702F" w:rsidRPr="001503E6" w:rsidRDefault="00D6702F" w:rsidP="00187D30">
            <w:pPr>
              <w:keepNext/>
              <w:spacing w:before="0" w:after="0"/>
              <w:jc w:val="center"/>
              <w:outlineLvl w:val="0"/>
              <w:rPr>
                <w:kern w:val="32"/>
                <w:sz w:val="22"/>
                <w:szCs w:val="22"/>
              </w:rPr>
            </w:pPr>
          </w:p>
        </w:tc>
        <w:tc>
          <w:tcPr>
            <w:tcW w:w="708" w:type="dxa"/>
            <w:vMerge/>
            <w:tcBorders>
              <w:left w:val="single" w:sz="4" w:space="0" w:color="auto"/>
              <w:bottom w:val="single" w:sz="4" w:space="0" w:color="auto"/>
              <w:right w:val="single" w:sz="4" w:space="0" w:color="auto"/>
            </w:tcBorders>
            <w:vAlign w:val="center"/>
          </w:tcPr>
          <w:p w14:paraId="4EB87D0C" w14:textId="77777777" w:rsidR="00D6702F" w:rsidRPr="001503E6" w:rsidRDefault="00D6702F" w:rsidP="00187D30">
            <w:pPr>
              <w:keepNext/>
              <w:spacing w:before="0" w:after="0"/>
              <w:jc w:val="center"/>
              <w:outlineLvl w:val="0"/>
              <w:rPr>
                <w:kern w:val="32"/>
                <w:sz w:val="22"/>
                <w:szCs w:val="22"/>
              </w:rPr>
            </w:pPr>
          </w:p>
        </w:tc>
      </w:tr>
      <w:tr w:rsidR="007B79AC" w:rsidRPr="002F614A" w14:paraId="3A31CCFC" w14:textId="77777777" w:rsidTr="007B79AC">
        <w:trPr>
          <w:trHeight w:val="130"/>
        </w:trPr>
        <w:tc>
          <w:tcPr>
            <w:tcW w:w="534" w:type="dxa"/>
            <w:vMerge w:val="restart"/>
            <w:tcBorders>
              <w:top w:val="single" w:sz="4" w:space="0" w:color="auto"/>
              <w:left w:val="single" w:sz="4" w:space="0" w:color="auto"/>
              <w:right w:val="single" w:sz="4" w:space="0" w:color="auto"/>
            </w:tcBorders>
            <w:vAlign w:val="center"/>
          </w:tcPr>
          <w:p w14:paraId="5C5F4EC2" w14:textId="1144F370" w:rsidR="007B79AC" w:rsidRDefault="007B79AC" w:rsidP="00187D30">
            <w:pPr>
              <w:keepNext/>
              <w:spacing w:before="0" w:after="0"/>
              <w:jc w:val="center"/>
              <w:outlineLvl w:val="0"/>
              <w:rPr>
                <w:b/>
                <w:kern w:val="32"/>
                <w:sz w:val="22"/>
                <w:szCs w:val="22"/>
              </w:rPr>
            </w:pPr>
            <w:r>
              <w:rPr>
                <w:b/>
                <w:kern w:val="32"/>
                <w:sz w:val="22"/>
                <w:szCs w:val="22"/>
              </w:rPr>
              <w:t>2</w:t>
            </w:r>
          </w:p>
        </w:tc>
        <w:tc>
          <w:tcPr>
            <w:tcW w:w="1446" w:type="dxa"/>
            <w:vMerge w:val="restart"/>
            <w:tcBorders>
              <w:left w:val="single" w:sz="4" w:space="0" w:color="auto"/>
              <w:right w:val="single" w:sz="4" w:space="0" w:color="auto"/>
            </w:tcBorders>
            <w:vAlign w:val="center"/>
          </w:tcPr>
          <w:p w14:paraId="179744C9" w14:textId="19800F65" w:rsidR="007B79AC" w:rsidRPr="00187D30" w:rsidRDefault="007B79AC" w:rsidP="007B79AC">
            <w:pPr>
              <w:keepNext/>
              <w:spacing w:before="0" w:after="0"/>
              <w:jc w:val="center"/>
              <w:outlineLvl w:val="0"/>
              <w:rPr>
                <w:kern w:val="32"/>
                <w:sz w:val="22"/>
                <w:szCs w:val="22"/>
              </w:rPr>
            </w:pPr>
            <w:r>
              <w:rPr>
                <w:kern w:val="32"/>
                <w:sz w:val="22"/>
                <w:szCs w:val="22"/>
              </w:rPr>
              <w:t>63.11.11.000</w:t>
            </w:r>
          </w:p>
        </w:tc>
        <w:tc>
          <w:tcPr>
            <w:tcW w:w="1871" w:type="dxa"/>
            <w:vMerge w:val="restart"/>
            <w:tcBorders>
              <w:top w:val="single" w:sz="4" w:space="0" w:color="auto"/>
              <w:left w:val="single" w:sz="4" w:space="0" w:color="auto"/>
              <w:right w:val="single" w:sz="4" w:space="0" w:color="auto"/>
            </w:tcBorders>
            <w:vAlign w:val="center"/>
          </w:tcPr>
          <w:p w14:paraId="4F5D4A55" w14:textId="41529126" w:rsidR="007B79AC" w:rsidRPr="00187D30" w:rsidRDefault="007B79AC" w:rsidP="00187D30">
            <w:pPr>
              <w:keepNext/>
              <w:spacing w:before="0" w:after="0"/>
              <w:jc w:val="center"/>
              <w:outlineLvl w:val="0"/>
              <w:rPr>
                <w:kern w:val="32"/>
                <w:sz w:val="22"/>
                <w:szCs w:val="22"/>
              </w:rPr>
            </w:pPr>
            <w:r w:rsidRPr="00187D30">
              <w:rPr>
                <w:kern w:val="32"/>
                <w:sz w:val="22"/>
                <w:szCs w:val="22"/>
              </w:rPr>
              <w:t>Оказание услуг на обработку и передачу фискальных данных</w:t>
            </w:r>
          </w:p>
        </w:tc>
        <w:tc>
          <w:tcPr>
            <w:tcW w:w="2949" w:type="dxa"/>
            <w:tcBorders>
              <w:top w:val="single" w:sz="4" w:space="0" w:color="auto"/>
              <w:left w:val="single" w:sz="4" w:space="0" w:color="auto"/>
              <w:bottom w:val="single" w:sz="4" w:space="0" w:color="auto"/>
              <w:right w:val="single" w:sz="4" w:space="0" w:color="auto"/>
            </w:tcBorders>
          </w:tcPr>
          <w:p w14:paraId="48F98142" w14:textId="00818E4E" w:rsidR="007B79AC" w:rsidRPr="000E7E1F" w:rsidRDefault="007B79AC" w:rsidP="000E7E1F">
            <w:pPr>
              <w:keepNext/>
              <w:spacing w:before="0" w:after="0"/>
              <w:jc w:val="center"/>
              <w:outlineLvl w:val="0"/>
              <w:rPr>
                <w:kern w:val="32"/>
                <w:sz w:val="20"/>
                <w:szCs w:val="22"/>
              </w:rPr>
            </w:pPr>
            <w:r w:rsidRPr="000E7E1F">
              <w:rPr>
                <w:kern w:val="32"/>
                <w:sz w:val="20"/>
                <w:szCs w:val="22"/>
              </w:rPr>
              <w:t>Закрытие архива фискального накопителя</w:t>
            </w:r>
          </w:p>
        </w:tc>
        <w:tc>
          <w:tcPr>
            <w:tcW w:w="1700" w:type="dxa"/>
            <w:tcBorders>
              <w:top w:val="single" w:sz="4" w:space="0" w:color="auto"/>
              <w:left w:val="single" w:sz="4" w:space="0" w:color="auto"/>
              <w:right w:val="single" w:sz="4" w:space="0" w:color="auto"/>
            </w:tcBorders>
            <w:vAlign w:val="center"/>
          </w:tcPr>
          <w:p w14:paraId="555366C4" w14:textId="2C202F03" w:rsidR="007B79AC" w:rsidRPr="000E7E1F" w:rsidRDefault="007B79AC" w:rsidP="00187D30">
            <w:pPr>
              <w:keepNext/>
              <w:spacing w:before="0" w:after="0"/>
              <w:jc w:val="center"/>
              <w:outlineLvl w:val="0"/>
              <w:rPr>
                <w:kern w:val="32"/>
                <w:sz w:val="22"/>
                <w:szCs w:val="22"/>
              </w:rPr>
            </w:pPr>
            <w:r>
              <w:rPr>
                <w:kern w:val="32"/>
                <w:sz w:val="22"/>
                <w:szCs w:val="22"/>
              </w:rPr>
              <w:t>Соответствие</w:t>
            </w:r>
          </w:p>
        </w:tc>
        <w:tc>
          <w:tcPr>
            <w:tcW w:w="851" w:type="dxa"/>
            <w:vMerge w:val="restart"/>
            <w:tcBorders>
              <w:top w:val="single" w:sz="4" w:space="0" w:color="auto"/>
              <w:left w:val="single" w:sz="4" w:space="0" w:color="auto"/>
              <w:right w:val="single" w:sz="4" w:space="0" w:color="auto"/>
            </w:tcBorders>
            <w:vAlign w:val="center"/>
          </w:tcPr>
          <w:p w14:paraId="147754E2" w14:textId="7E1A53FF" w:rsidR="007B79AC" w:rsidRPr="001503E6" w:rsidRDefault="007B79AC" w:rsidP="00187D30">
            <w:pPr>
              <w:keepNext/>
              <w:spacing w:before="0" w:after="0"/>
              <w:jc w:val="center"/>
              <w:outlineLvl w:val="0"/>
              <w:rPr>
                <w:kern w:val="32"/>
                <w:sz w:val="22"/>
                <w:szCs w:val="22"/>
              </w:rPr>
            </w:pPr>
            <w:r w:rsidRPr="001503E6">
              <w:rPr>
                <w:kern w:val="32"/>
                <w:sz w:val="22"/>
                <w:szCs w:val="22"/>
              </w:rPr>
              <w:t>усл. Ед.</w:t>
            </w:r>
          </w:p>
        </w:tc>
        <w:tc>
          <w:tcPr>
            <w:tcW w:w="708" w:type="dxa"/>
            <w:vMerge w:val="restart"/>
            <w:tcBorders>
              <w:top w:val="single" w:sz="4" w:space="0" w:color="auto"/>
              <w:left w:val="single" w:sz="4" w:space="0" w:color="auto"/>
              <w:right w:val="single" w:sz="4" w:space="0" w:color="auto"/>
            </w:tcBorders>
            <w:vAlign w:val="center"/>
          </w:tcPr>
          <w:p w14:paraId="41000E4F" w14:textId="0FBD067C" w:rsidR="007B79AC" w:rsidRPr="001503E6" w:rsidRDefault="007B79AC" w:rsidP="00187D30">
            <w:pPr>
              <w:keepNext/>
              <w:spacing w:before="0" w:after="0"/>
              <w:jc w:val="center"/>
              <w:outlineLvl w:val="0"/>
              <w:rPr>
                <w:kern w:val="32"/>
                <w:sz w:val="22"/>
                <w:szCs w:val="22"/>
              </w:rPr>
            </w:pPr>
            <w:r w:rsidRPr="001503E6">
              <w:rPr>
                <w:kern w:val="32"/>
                <w:sz w:val="22"/>
                <w:szCs w:val="22"/>
              </w:rPr>
              <w:t>1</w:t>
            </w:r>
          </w:p>
        </w:tc>
      </w:tr>
      <w:tr w:rsidR="007B79AC" w:rsidRPr="002F614A" w14:paraId="26FD8B7B" w14:textId="77777777" w:rsidTr="00D6702F">
        <w:trPr>
          <w:trHeight w:val="127"/>
        </w:trPr>
        <w:tc>
          <w:tcPr>
            <w:tcW w:w="534" w:type="dxa"/>
            <w:vMerge/>
            <w:tcBorders>
              <w:left w:val="single" w:sz="4" w:space="0" w:color="auto"/>
              <w:right w:val="single" w:sz="4" w:space="0" w:color="auto"/>
            </w:tcBorders>
            <w:vAlign w:val="center"/>
          </w:tcPr>
          <w:p w14:paraId="092A5C98" w14:textId="77777777" w:rsidR="007B79AC" w:rsidRDefault="007B79AC" w:rsidP="000E7E1F">
            <w:pPr>
              <w:keepNext/>
              <w:spacing w:before="0" w:after="0"/>
              <w:jc w:val="center"/>
              <w:outlineLvl w:val="0"/>
              <w:rPr>
                <w:b/>
                <w:kern w:val="32"/>
                <w:sz w:val="22"/>
                <w:szCs w:val="22"/>
              </w:rPr>
            </w:pPr>
          </w:p>
        </w:tc>
        <w:tc>
          <w:tcPr>
            <w:tcW w:w="1446" w:type="dxa"/>
            <w:vMerge/>
            <w:tcBorders>
              <w:left w:val="single" w:sz="4" w:space="0" w:color="auto"/>
              <w:right w:val="single" w:sz="4" w:space="0" w:color="auto"/>
            </w:tcBorders>
          </w:tcPr>
          <w:p w14:paraId="450BD9B6" w14:textId="77777777" w:rsidR="007B79AC" w:rsidRPr="00187D30" w:rsidRDefault="007B79AC" w:rsidP="000E7E1F">
            <w:pPr>
              <w:keepNext/>
              <w:spacing w:before="0" w:after="0"/>
              <w:jc w:val="center"/>
              <w:outlineLvl w:val="0"/>
              <w:rPr>
                <w:kern w:val="32"/>
                <w:sz w:val="22"/>
                <w:szCs w:val="22"/>
              </w:rPr>
            </w:pPr>
          </w:p>
        </w:tc>
        <w:tc>
          <w:tcPr>
            <w:tcW w:w="1871" w:type="dxa"/>
            <w:vMerge/>
            <w:tcBorders>
              <w:left w:val="single" w:sz="4" w:space="0" w:color="auto"/>
              <w:right w:val="single" w:sz="4" w:space="0" w:color="auto"/>
            </w:tcBorders>
            <w:vAlign w:val="center"/>
          </w:tcPr>
          <w:p w14:paraId="392EE559" w14:textId="21368EAA" w:rsidR="007B79AC" w:rsidRPr="00187D30" w:rsidRDefault="007B79AC" w:rsidP="000E7E1F">
            <w:pPr>
              <w:keepNext/>
              <w:spacing w:before="0" w:after="0"/>
              <w:jc w:val="center"/>
              <w:outlineLvl w:val="0"/>
              <w:rPr>
                <w:kern w:val="32"/>
                <w:sz w:val="22"/>
                <w:szCs w:val="22"/>
              </w:rPr>
            </w:pPr>
          </w:p>
        </w:tc>
        <w:tc>
          <w:tcPr>
            <w:tcW w:w="2949" w:type="dxa"/>
            <w:tcBorders>
              <w:top w:val="single" w:sz="4" w:space="0" w:color="auto"/>
              <w:left w:val="single" w:sz="4" w:space="0" w:color="auto"/>
              <w:bottom w:val="single" w:sz="4" w:space="0" w:color="auto"/>
              <w:right w:val="single" w:sz="4" w:space="0" w:color="auto"/>
            </w:tcBorders>
          </w:tcPr>
          <w:p w14:paraId="57214EAA" w14:textId="2CFFB663" w:rsidR="007B79AC" w:rsidRPr="000E7E1F" w:rsidRDefault="007B79AC" w:rsidP="000E7E1F">
            <w:pPr>
              <w:keepNext/>
              <w:spacing w:before="0" w:after="0"/>
              <w:jc w:val="center"/>
              <w:outlineLvl w:val="0"/>
              <w:rPr>
                <w:kern w:val="32"/>
                <w:sz w:val="20"/>
                <w:szCs w:val="22"/>
              </w:rPr>
            </w:pPr>
            <w:r w:rsidRPr="000E7E1F">
              <w:rPr>
                <w:kern w:val="32"/>
                <w:sz w:val="20"/>
                <w:szCs w:val="22"/>
              </w:rPr>
              <w:t>Снят</w:t>
            </w:r>
            <w:r>
              <w:rPr>
                <w:kern w:val="32"/>
                <w:sz w:val="20"/>
                <w:szCs w:val="22"/>
              </w:rPr>
              <w:t>ие</w:t>
            </w:r>
            <w:r w:rsidRPr="000E7E1F">
              <w:rPr>
                <w:kern w:val="32"/>
                <w:sz w:val="20"/>
                <w:szCs w:val="22"/>
              </w:rPr>
              <w:t xml:space="preserve"> стар</w:t>
            </w:r>
            <w:r>
              <w:rPr>
                <w:kern w:val="32"/>
                <w:sz w:val="20"/>
                <w:szCs w:val="22"/>
              </w:rPr>
              <w:t>ого</w:t>
            </w:r>
            <w:r w:rsidRPr="000E7E1F">
              <w:rPr>
                <w:kern w:val="32"/>
                <w:sz w:val="20"/>
                <w:szCs w:val="22"/>
              </w:rPr>
              <w:t xml:space="preserve"> и установ</w:t>
            </w:r>
            <w:r>
              <w:rPr>
                <w:kern w:val="32"/>
                <w:sz w:val="20"/>
                <w:szCs w:val="22"/>
              </w:rPr>
              <w:t>ка</w:t>
            </w:r>
            <w:r w:rsidRPr="000E7E1F">
              <w:rPr>
                <w:kern w:val="32"/>
                <w:sz w:val="20"/>
                <w:szCs w:val="22"/>
              </w:rPr>
              <w:t xml:space="preserve"> нов</w:t>
            </w:r>
            <w:r>
              <w:rPr>
                <w:kern w:val="32"/>
                <w:sz w:val="20"/>
                <w:szCs w:val="22"/>
              </w:rPr>
              <w:t>ого</w:t>
            </w:r>
            <w:r w:rsidRPr="000E7E1F">
              <w:rPr>
                <w:kern w:val="32"/>
                <w:sz w:val="20"/>
                <w:szCs w:val="22"/>
              </w:rPr>
              <w:t xml:space="preserve"> фискальн</w:t>
            </w:r>
            <w:r>
              <w:rPr>
                <w:kern w:val="32"/>
                <w:sz w:val="20"/>
                <w:szCs w:val="22"/>
              </w:rPr>
              <w:t>ого</w:t>
            </w:r>
            <w:r w:rsidRPr="000E7E1F">
              <w:rPr>
                <w:kern w:val="32"/>
                <w:sz w:val="20"/>
                <w:szCs w:val="22"/>
              </w:rPr>
              <w:t xml:space="preserve"> накопител</w:t>
            </w:r>
            <w:r>
              <w:rPr>
                <w:kern w:val="32"/>
                <w:sz w:val="20"/>
                <w:szCs w:val="22"/>
              </w:rPr>
              <w:t>я</w:t>
            </w:r>
            <w:r w:rsidRPr="000E7E1F">
              <w:rPr>
                <w:kern w:val="32"/>
                <w:sz w:val="20"/>
                <w:szCs w:val="22"/>
              </w:rPr>
              <w:t xml:space="preserve"> на ККМ АТОЛ 11Ф (5,0)</w:t>
            </w:r>
          </w:p>
        </w:tc>
        <w:tc>
          <w:tcPr>
            <w:tcW w:w="1700" w:type="dxa"/>
            <w:tcBorders>
              <w:left w:val="single" w:sz="4" w:space="0" w:color="auto"/>
              <w:right w:val="single" w:sz="4" w:space="0" w:color="auto"/>
            </w:tcBorders>
            <w:vAlign w:val="center"/>
          </w:tcPr>
          <w:p w14:paraId="33D3A69A" w14:textId="3712ABD3" w:rsidR="007B79AC" w:rsidRPr="000E7E1F" w:rsidRDefault="007B79AC" w:rsidP="000E7E1F">
            <w:pPr>
              <w:keepNext/>
              <w:spacing w:before="0" w:after="0"/>
              <w:jc w:val="center"/>
              <w:outlineLvl w:val="0"/>
              <w:rPr>
                <w:kern w:val="32"/>
                <w:sz w:val="22"/>
                <w:szCs w:val="22"/>
              </w:rPr>
            </w:pPr>
            <w:r w:rsidRPr="007C2AAE">
              <w:rPr>
                <w:kern w:val="32"/>
                <w:sz w:val="22"/>
                <w:szCs w:val="22"/>
              </w:rPr>
              <w:t>Соответствие</w:t>
            </w:r>
          </w:p>
        </w:tc>
        <w:tc>
          <w:tcPr>
            <w:tcW w:w="851" w:type="dxa"/>
            <w:vMerge/>
            <w:tcBorders>
              <w:left w:val="single" w:sz="4" w:space="0" w:color="auto"/>
              <w:right w:val="single" w:sz="4" w:space="0" w:color="auto"/>
            </w:tcBorders>
            <w:vAlign w:val="center"/>
          </w:tcPr>
          <w:p w14:paraId="59AB296D" w14:textId="77777777" w:rsidR="007B79AC" w:rsidRDefault="007B79AC" w:rsidP="000E7E1F">
            <w:pPr>
              <w:keepNext/>
              <w:spacing w:before="0" w:after="0"/>
              <w:jc w:val="center"/>
              <w:outlineLvl w:val="0"/>
              <w:rPr>
                <w:b/>
                <w:kern w:val="32"/>
                <w:sz w:val="22"/>
                <w:szCs w:val="22"/>
              </w:rPr>
            </w:pPr>
          </w:p>
        </w:tc>
        <w:tc>
          <w:tcPr>
            <w:tcW w:w="708" w:type="dxa"/>
            <w:vMerge/>
            <w:tcBorders>
              <w:left w:val="single" w:sz="4" w:space="0" w:color="auto"/>
              <w:right w:val="single" w:sz="4" w:space="0" w:color="auto"/>
            </w:tcBorders>
            <w:vAlign w:val="center"/>
          </w:tcPr>
          <w:p w14:paraId="16611F61" w14:textId="77777777" w:rsidR="007B79AC" w:rsidRDefault="007B79AC" w:rsidP="000E7E1F">
            <w:pPr>
              <w:keepNext/>
              <w:spacing w:before="0" w:after="0"/>
              <w:jc w:val="center"/>
              <w:outlineLvl w:val="0"/>
              <w:rPr>
                <w:b/>
                <w:kern w:val="32"/>
                <w:sz w:val="22"/>
                <w:szCs w:val="22"/>
              </w:rPr>
            </w:pPr>
          </w:p>
        </w:tc>
      </w:tr>
      <w:tr w:rsidR="007B79AC" w:rsidRPr="002F614A" w14:paraId="7DB4A5A3" w14:textId="77777777" w:rsidTr="00D6702F">
        <w:trPr>
          <w:trHeight w:val="127"/>
        </w:trPr>
        <w:tc>
          <w:tcPr>
            <w:tcW w:w="534" w:type="dxa"/>
            <w:vMerge/>
            <w:tcBorders>
              <w:left w:val="single" w:sz="4" w:space="0" w:color="auto"/>
              <w:right w:val="single" w:sz="4" w:space="0" w:color="auto"/>
            </w:tcBorders>
            <w:vAlign w:val="center"/>
          </w:tcPr>
          <w:p w14:paraId="67DCACD9" w14:textId="77777777" w:rsidR="007B79AC" w:rsidRDefault="007B79AC" w:rsidP="000E7E1F">
            <w:pPr>
              <w:keepNext/>
              <w:spacing w:before="0" w:after="0"/>
              <w:jc w:val="center"/>
              <w:outlineLvl w:val="0"/>
              <w:rPr>
                <w:b/>
                <w:kern w:val="32"/>
                <w:sz w:val="22"/>
                <w:szCs w:val="22"/>
              </w:rPr>
            </w:pPr>
          </w:p>
        </w:tc>
        <w:tc>
          <w:tcPr>
            <w:tcW w:w="1446" w:type="dxa"/>
            <w:vMerge/>
            <w:tcBorders>
              <w:left w:val="single" w:sz="4" w:space="0" w:color="auto"/>
              <w:right w:val="single" w:sz="4" w:space="0" w:color="auto"/>
            </w:tcBorders>
          </w:tcPr>
          <w:p w14:paraId="4B7C3A2F" w14:textId="77777777" w:rsidR="007B79AC" w:rsidRPr="00187D30" w:rsidRDefault="007B79AC" w:rsidP="000E7E1F">
            <w:pPr>
              <w:keepNext/>
              <w:spacing w:before="0" w:after="0"/>
              <w:jc w:val="center"/>
              <w:outlineLvl w:val="0"/>
              <w:rPr>
                <w:kern w:val="32"/>
                <w:sz w:val="22"/>
                <w:szCs w:val="22"/>
              </w:rPr>
            </w:pPr>
          </w:p>
        </w:tc>
        <w:tc>
          <w:tcPr>
            <w:tcW w:w="1871" w:type="dxa"/>
            <w:vMerge/>
            <w:tcBorders>
              <w:left w:val="single" w:sz="4" w:space="0" w:color="auto"/>
              <w:right w:val="single" w:sz="4" w:space="0" w:color="auto"/>
            </w:tcBorders>
            <w:vAlign w:val="center"/>
          </w:tcPr>
          <w:p w14:paraId="17DFDF65" w14:textId="72ABFFAB" w:rsidR="007B79AC" w:rsidRPr="00187D30" w:rsidRDefault="007B79AC" w:rsidP="000E7E1F">
            <w:pPr>
              <w:keepNext/>
              <w:spacing w:before="0" w:after="0"/>
              <w:jc w:val="center"/>
              <w:outlineLvl w:val="0"/>
              <w:rPr>
                <w:kern w:val="32"/>
                <w:sz w:val="22"/>
                <w:szCs w:val="22"/>
              </w:rPr>
            </w:pPr>
          </w:p>
        </w:tc>
        <w:tc>
          <w:tcPr>
            <w:tcW w:w="2949" w:type="dxa"/>
            <w:tcBorders>
              <w:top w:val="single" w:sz="4" w:space="0" w:color="auto"/>
              <w:left w:val="single" w:sz="4" w:space="0" w:color="auto"/>
              <w:bottom w:val="single" w:sz="4" w:space="0" w:color="auto"/>
              <w:right w:val="single" w:sz="4" w:space="0" w:color="auto"/>
            </w:tcBorders>
          </w:tcPr>
          <w:p w14:paraId="0289E203" w14:textId="137F6C8C" w:rsidR="007B79AC" w:rsidRPr="000E7E1F" w:rsidRDefault="007B79AC" w:rsidP="000E7E1F">
            <w:pPr>
              <w:keepNext/>
              <w:spacing w:before="0" w:after="0"/>
              <w:jc w:val="center"/>
              <w:outlineLvl w:val="0"/>
              <w:rPr>
                <w:kern w:val="32"/>
                <w:sz w:val="20"/>
                <w:szCs w:val="22"/>
              </w:rPr>
            </w:pPr>
            <w:r w:rsidRPr="000E7E1F">
              <w:rPr>
                <w:kern w:val="32"/>
                <w:sz w:val="20"/>
                <w:szCs w:val="22"/>
              </w:rPr>
              <w:t>Внес</w:t>
            </w:r>
            <w:r>
              <w:rPr>
                <w:kern w:val="32"/>
                <w:sz w:val="20"/>
                <w:szCs w:val="22"/>
              </w:rPr>
              <w:t>ение</w:t>
            </w:r>
            <w:r w:rsidRPr="000E7E1F">
              <w:rPr>
                <w:kern w:val="32"/>
                <w:sz w:val="20"/>
                <w:szCs w:val="22"/>
              </w:rPr>
              <w:t xml:space="preserve"> изменени</w:t>
            </w:r>
            <w:r>
              <w:rPr>
                <w:kern w:val="32"/>
                <w:sz w:val="20"/>
                <w:szCs w:val="22"/>
              </w:rPr>
              <w:t>й</w:t>
            </w:r>
            <w:r w:rsidRPr="000E7E1F">
              <w:rPr>
                <w:kern w:val="32"/>
                <w:sz w:val="20"/>
                <w:szCs w:val="22"/>
              </w:rPr>
              <w:t xml:space="preserve"> в реквизиты организации, а именно добав</w:t>
            </w:r>
            <w:r>
              <w:rPr>
                <w:kern w:val="32"/>
                <w:sz w:val="20"/>
                <w:szCs w:val="22"/>
              </w:rPr>
              <w:t>ление</w:t>
            </w:r>
            <w:r w:rsidRPr="000E7E1F">
              <w:rPr>
                <w:kern w:val="32"/>
                <w:sz w:val="20"/>
                <w:szCs w:val="22"/>
              </w:rPr>
              <w:t xml:space="preserve"> «почтовый индекс» для отображения его в чеках</w:t>
            </w:r>
          </w:p>
        </w:tc>
        <w:tc>
          <w:tcPr>
            <w:tcW w:w="1700" w:type="dxa"/>
            <w:tcBorders>
              <w:left w:val="single" w:sz="4" w:space="0" w:color="auto"/>
              <w:right w:val="single" w:sz="4" w:space="0" w:color="auto"/>
            </w:tcBorders>
            <w:vAlign w:val="center"/>
          </w:tcPr>
          <w:p w14:paraId="7EB04907" w14:textId="6256941E" w:rsidR="007B79AC" w:rsidRPr="000E7E1F" w:rsidRDefault="007B79AC" w:rsidP="000E7E1F">
            <w:pPr>
              <w:keepNext/>
              <w:spacing w:before="0" w:after="0"/>
              <w:jc w:val="center"/>
              <w:outlineLvl w:val="0"/>
              <w:rPr>
                <w:kern w:val="32"/>
                <w:sz w:val="22"/>
                <w:szCs w:val="22"/>
              </w:rPr>
            </w:pPr>
            <w:r w:rsidRPr="007C2AAE">
              <w:rPr>
                <w:kern w:val="32"/>
                <w:sz w:val="22"/>
                <w:szCs w:val="22"/>
              </w:rPr>
              <w:t>Соответствие</w:t>
            </w:r>
          </w:p>
        </w:tc>
        <w:tc>
          <w:tcPr>
            <w:tcW w:w="851" w:type="dxa"/>
            <w:vMerge/>
            <w:tcBorders>
              <w:left w:val="single" w:sz="4" w:space="0" w:color="auto"/>
              <w:right w:val="single" w:sz="4" w:space="0" w:color="auto"/>
            </w:tcBorders>
            <w:vAlign w:val="center"/>
          </w:tcPr>
          <w:p w14:paraId="4BEE9DBC" w14:textId="77777777" w:rsidR="007B79AC" w:rsidRDefault="007B79AC" w:rsidP="000E7E1F">
            <w:pPr>
              <w:keepNext/>
              <w:spacing w:before="0" w:after="0"/>
              <w:jc w:val="center"/>
              <w:outlineLvl w:val="0"/>
              <w:rPr>
                <w:b/>
                <w:kern w:val="32"/>
                <w:sz w:val="22"/>
                <w:szCs w:val="22"/>
              </w:rPr>
            </w:pPr>
          </w:p>
        </w:tc>
        <w:tc>
          <w:tcPr>
            <w:tcW w:w="708" w:type="dxa"/>
            <w:vMerge/>
            <w:tcBorders>
              <w:left w:val="single" w:sz="4" w:space="0" w:color="auto"/>
              <w:right w:val="single" w:sz="4" w:space="0" w:color="auto"/>
            </w:tcBorders>
            <w:vAlign w:val="center"/>
          </w:tcPr>
          <w:p w14:paraId="1C26205F" w14:textId="77777777" w:rsidR="007B79AC" w:rsidRDefault="007B79AC" w:rsidP="000E7E1F">
            <w:pPr>
              <w:keepNext/>
              <w:spacing w:before="0" w:after="0"/>
              <w:jc w:val="center"/>
              <w:outlineLvl w:val="0"/>
              <w:rPr>
                <w:b/>
                <w:kern w:val="32"/>
                <w:sz w:val="22"/>
                <w:szCs w:val="22"/>
              </w:rPr>
            </w:pPr>
          </w:p>
        </w:tc>
      </w:tr>
      <w:tr w:rsidR="007B79AC" w:rsidRPr="002F614A" w14:paraId="6AC789D7" w14:textId="77777777" w:rsidTr="00D6702F">
        <w:trPr>
          <w:trHeight w:val="127"/>
        </w:trPr>
        <w:tc>
          <w:tcPr>
            <w:tcW w:w="534" w:type="dxa"/>
            <w:vMerge/>
            <w:tcBorders>
              <w:left w:val="single" w:sz="4" w:space="0" w:color="auto"/>
              <w:right w:val="single" w:sz="4" w:space="0" w:color="auto"/>
            </w:tcBorders>
            <w:vAlign w:val="center"/>
          </w:tcPr>
          <w:p w14:paraId="16436936" w14:textId="77777777" w:rsidR="007B79AC" w:rsidRDefault="007B79AC" w:rsidP="000E7E1F">
            <w:pPr>
              <w:keepNext/>
              <w:spacing w:before="0" w:after="0"/>
              <w:jc w:val="center"/>
              <w:outlineLvl w:val="0"/>
              <w:rPr>
                <w:b/>
                <w:kern w:val="32"/>
                <w:sz w:val="22"/>
                <w:szCs w:val="22"/>
              </w:rPr>
            </w:pPr>
          </w:p>
        </w:tc>
        <w:tc>
          <w:tcPr>
            <w:tcW w:w="1446" w:type="dxa"/>
            <w:vMerge/>
            <w:tcBorders>
              <w:left w:val="single" w:sz="4" w:space="0" w:color="auto"/>
              <w:right w:val="single" w:sz="4" w:space="0" w:color="auto"/>
            </w:tcBorders>
          </w:tcPr>
          <w:p w14:paraId="247B1941" w14:textId="77777777" w:rsidR="007B79AC" w:rsidRPr="00187D30" w:rsidRDefault="007B79AC" w:rsidP="000E7E1F">
            <w:pPr>
              <w:keepNext/>
              <w:spacing w:before="0" w:after="0"/>
              <w:jc w:val="center"/>
              <w:outlineLvl w:val="0"/>
              <w:rPr>
                <w:kern w:val="32"/>
                <w:sz w:val="22"/>
                <w:szCs w:val="22"/>
              </w:rPr>
            </w:pPr>
          </w:p>
        </w:tc>
        <w:tc>
          <w:tcPr>
            <w:tcW w:w="1871" w:type="dxa"/>
            <w:vMerge/>
            <w:tcBorders>
              <w:left w:val="single" w:sz="4" w:space="0" w:color="auto"/>
              <w:right w:val="single" w:sz="4" w:space="0" w:color="auto"/>
            </w:tcBorders>
            <w:vAlign w:val="center"/>
          </w:tcPr>
          <w:p w14:paraId="3327EDFF" w14:textId="77D0E8AC" w:rsidR="007B79AC" w:rsidRPr="00187D30" w:rsidRDefault="007B79AC" w:rsidP="000E7E1F">
            <w:pPr>
              <w:keepNext/>
              <w:spacing w:before="0" w:after="0"/>
              <w:jc w:val="center"/>
              <w:outlineLvl w:val="0"/>
              <w:rPr>
                <w:kern w:val="32"/>
                <w:sz w:val="22"/>
                <w:szCs w:val="22"/>
              </w:rPr>
            </w:pPr>
          </w:p>
        </w:tc>
        <w:tc>
          <w:tcPr>
            <w:tcW w:w="2949" w:type="dxa"/>
            <w:tcBorders>
              <w:top w:val="single" w:sz="4" w:space="0" w:color="auto"/>
              <w:left w:val="single" w:sz="4" w:space="0" w:color="auto"/>
              <w:bottom w:val="single" w:sz="4" w:space="0" w:color="auto"/>
              <w:right w:val="single" w:sz="4" w:space="0" w:color="auto"/>
            </w:tcBorders>
          </w:tcPr>
          <w:p w14:paraId="1DE21E04" w14:textId="63A96CB6" w:rsidR="007B79AC" w:rsidRPr="000E7E1F" w:rsidRDefault="007B79AC" w:rsidP="000E7E1F">
            <w:pPr>
              <w:keepNext/>
              <w:spacing w:before="0" w:after="0"/>
              <w:jc w:val="center"/>
              <w:outlineLvl w:val="0"/>
              <w:rPr>
                <w:kern w:val="32"/>
                <w:sz w:val="20"/>
                <w:szCs w:val="22"/>
              </w:rPr>
            </w:pPr>
            <w:r w:rsidRPr="000E7E1F">
              <w:rPr>
                <w:kern w:val="32"/>
                <w:sz w:val="20"/>
                <w:szCs w:val="22"/>
              </w:rPr>
              <w:t>Активизация нового фискального накопителя</w:t>
            </w:r>
          </w:p>
        </w:tc>
        <w:tc>
          <w:tcPr>
            <w:tcW w:w="1700" w:type="dxa"/>
            <w:tcBorders>
              <w:left w:val="single" w:sz="4" w:space="0" w:color="auto"/>
              <w:right w:val="single" w:sz="4" w:space="0" w:color="auto"/>
            </w:tcBorders>
            <w:vAlign w:val="center"/>
          </w:tcPr>
          <w:p w14:paraId="06A632C8" w14:textId="2E7D3444" w:rsidR="007B79AC" w:rsidRPr="000E7E1F" w:rsidRDefault="007B79AC" w:rsidP="000E7E1F">
            <w:pPr>
              <w:keepNext/>
              <w:spacing w:before="0" w:after="0"/>
              <w:jc w:val="center"/>
              <w:outlineLvl w:val="0"/>
              <w:rPr>
                <w:kern w:val="32"/>
                <w:sz w:val="22"/>
                <w:szCs w:val="22"/>
              </w:rPr>
            </w:pPr>
            <w:r w:rsidRPr="007C2AAE">
              <w:rPr>
                <w:kern w:val="32"/>
                <w:sz w:val="22"/>
                <w:szCs w:val="22"/>
              </w:rPr>
              <w:t>Соответствие</w:t>
            </w:r>
          </w:p>
        </w:tc>
        <w:tc>
          <w:tcPr>
            <w:tcW w:w="851" w:type="dxa"/>
            <w:vMerge/>
            <w:tcBorders>
              <w:left w:val="single" w:sz="4" w:space="0" w:color="auto"/>
              <w:right w:val="single" w:sz="4" w:space="0" w:color="auto"/>
            </w:tcBorders>
            <w:vAlign w:val="center"/>
          </w:tcPr>
          <w:p w14:paraId="30F6E665" w14:textId="77777777" w:rsidR="007B79AC" w:rsidRDefault="007B79AC" w:rsidP="000E7E1F">
            <w:pPr>
              <w:keepNext/>
              <w:spacing w:before="0" w:after="0"/>
              <w:jc w:val="center"/>
              <w:outlineLvl w:val="0"/>
              <w:rPr>
                <w:b/>
                <w:kern w:val="32"/>
                <w:sz w:val="22"/>
                <w:szCs w:val="22"/>
              </w:rPr>
            </w:pPr>
          </w:p>
        </w:tc>
        <w:tc>
          <w:tcPr>
            <w:tcW w:w="708" w:type="dxa"/>
            <w:vMerge/>
            <w:tcBorders>
              <w:left w:val="single" w:sz="4" w:space="0" w:color="auto"/>
              <w:right w:val="single" w:sz="4" w:space="0" w:color="auto"/>
            </w:tcBorders>
            <w:vAlign w:val="center"/>
          </w:tcPr>
          <w:p w14:paraId="0AF16BF7" w14:textId="77777777" w:rsidR="007B79AC" w:rsidRDefault="007B79AC" w:rsidP="000E7E1F">
            <w:pPr>
              <w:keepNext/>
              <w:spacing w:before="0" w:after="0"/>
              <w:jc w:val="center"/>
              <w:outlineLvl w:val="0"/>
              <w:rPr>
                <w:b/>
                <w:kern w:val="32"/>
                <w:sz w:val="22"/>
                <w:szCs w:val="22"/>
              </w:rPr>
            </w:pPr>
          </w:p>
        </w:tc>
      </w:tr>
      <w:tr w:rsidR="007B79AC" w:rsidRPr="002F614A" w14:paraId="35E821A5" w14:textId="77777777" w:rsidTr="00D6702F">
        <w:trPr>
          <w:trHeight w:val="127"/>
        </w:trPr>
        <w:tc>
          <w:tcPr>
            <w:tcW w:w="534" w:type="dxa"/>
            <w:vMerge/>
            <w:tcBorders>
              <w:left w:val="single" w:sz="4" w:space="0" w:color="auto"/>
              <w:right w:val="single" w:sz="4" w:space="0" w:color="auto"/>
            </w:tcBorders>
            <w:vAlign w:val="center"/>
          </w:tcPr>
          <w:p w14:paraId="03FFF645" w14:textId="77777777" w:rsidR="007B79AC" w:rsidRDefault="007B79AC" w:rsidP="000E7E1F">
            <w:pPr>
              <w:keepNext/>
              <w:spacing w:before="0" w:after="0"/>
              <w:jc w:val="center"/>
              <w:outlineLvl w:val="0"/>
              <w:rPr>
                <w:b/>
                <w:kern w:val="32"/>
                <w:sz w:val="22"/>
                <w:szCs w:val="22"/>
              </w:rPr>
            </w:pPr>
          </w:p>
        </w:tc>
        <w:tc>
          <w:tcPr>
            <w:tcW w:w="1446" w:type="dxa"/>
            <w:vMerge/>
            <w:tcBorders>
              <w:left w:val="single" w:sz="4" w:space="0" w:color="auto"/>
              <w:right w:val="single" w:sz="4" w:space="0" w:color="auto"/>
            </w:tcBorders>
          </w:tcPr>
          <w:p w14:paraId="766357A4" w14:textId="77777777" w:rsidR="007B79AC" w:rsidRPr="00187D30" w:rsidRDefault="007B79AC" w:rsidP="000E7E1F">
            <w:pPr>
              <w:keepNext/>
              <w:spacing w:before="0" w:after="0"/>
              <w:jc w:val="center"/>
              <w:outlineLvl w:val="0"/>
              <w:rPr>
                <w:kern w:val="32"/>
                <w:sz w:val="22"/>
                <w:szCs w:val="22"/>
              </w:rPr>
            </w:pPr>
          </w:p>
        </w:tc>
        <w:tc>
          <w:tcPr>
            <w:tcW w:w="1871" w:type="dxa"/>
            <w:vMerge/>
            <w:tcBorders>
              <w:left w:val="single" w:sz="4" w:space="0" w:color="auto"/>
              <w:right w:val="single" w:sz="4" w:space="0" w:color="auto"/>
            </w:tcBorders>
            <w:vAlign w:val="center"/>
          </w:tcPr>
          <w:p w14:paraId="0D975D9B" w14:textId="21849560" w:rsidR="007B79AC" w:rsidRPr="00187D30" w:rsidRDefault="007B79AC" w:rsidP="000E7E1F">
            <w:pPr>
              <w:keepNext/>
              <w:spacing w:before="0" w:after="0"/>
              <w:jc w:val="center"/>
              <w:outlineLvl w:val="0"/>
              <w:rPr>
                <w:kern w:val="32"/>
                <w:sz w:val="22"/>
                <w:szCs w:val="22"/>
              </w:rPr>
            </w:pPr>
          </w:p>
        </w:tc>
        <w:tc>
          <w:tcPr>
            <w:tcW w:w="2949" w:type="dxa"/>
            <w:tcBorders>
              <w:top w:val="single" w:sz="4" w:space="0" w:color="auto"/>
              <w:left w:val="single" w:sz="4" w:space="0" w:color="auto"/>
              <w:bottom w:val="single" w:sz="4" w:space="0" w:color="auto"/>
              <w:right w:val="single" w:sz="4" w:space="0" w:color="auto"/>
            </w:tcBorders>
          </w:tcPr>
          <w:p w14:paraId="02EEC10E" w14:textId="13C1B1ED" w:rsidR="007B79AC" w:rsidRPr="000E7E1F" w:rsidRDefault="007B79AC" w:rsidP="000E1F9C">
            <w:pPr>
              <w:keepNext/>
              <w:spacing w:before="0" w:after="0"/>
              <w:jc w:val="center"/>
              <w:outlineLvl w:val="0"/>
              <w:rPr>
                <w:kern w:val="32"/>
                <w:sz w:val="20"/>
                <w:szCs w:val="22"/>
              </w:rPr>
            </w:pPr>
            <w:r w:rsidRPr="000E7E1F">
              <w:rPr>
                <w:kern w:val="32"/>
                <w:sz w:val="20"/>
                <w:szCs w:val="22"/>
              </w:rPr>
              <w:t>Снят</w:t>
            </w:r>
            <w:r>
              <w:rPr>
                <w:kern w:val="32"/>
                <w:sz w:val="20"/>
                <w:szCs w:val="22"/>
              </w:rPr>
              <w:t>ие</w:t>
            </w:r>
            <w:r w:rsidRPr="000E7E1F">
              <w:rPr>
                <w:kern w:val="32"/>
                <w:sz w:val="20"/>
                <w:szCs w:val="22"/>
              </w:rPr>
              <w:t xml:space="preserve"> пробн</w:t>
            </w:r>
            <w:r>
              <w:rPr>
                <w:kern w:val="32"/>
                <w:sz w:val="20"/>
                <w:szCs w:val="22"/>
              </w:rPr>
              <w:t>ого</w:t>
            </w:r>
            <w:r w:rsidRPr="000E7E1F">
              <w:rPr>
                <w:kern w:val="32"/>
                <w:sz w:val="20"/>
                <w:szCs w:val="22"/>
              </w:rPr>
              <w:t xml:space="preserve"> чек</w:t>
            </w:r>
            <w:r>
              <w:rPr>
                <w:kern w:val="32"/>
                <w:sz w:val="20"/>
                <w:szCs w:val="22"/>
              </w:rPr>
              <w:t>а</w:t>
            </w:r>
            <w:r w:rsidRPr="000E7E1F">
              <w:rPr>
                <w:kern w:val="32"/>
                <w:sz w:val="20"/>
                <w:szCs w:val="22"/>
              </w:rPr>
              <w:t>, снят</w:t>
            </w:r>
            <w:r>
              <w:rPr>
                <w:kern w:val="32"/>
                <w:sz w:val="20"/>
                <w:szCs w:val="22"/>
              </w:rPr>
              <w:t>ие</w:t>
            </w:r>
            <w:r w:rsidRPr="000E7E1F">
              <w:rPr>
                <w:kern w:val="32"/>
                <w:sz w:val="20"/>
                <w:szCs w:val="22"/>
              </w:rPr>
              <w:t xml:space="preserve"> Z отчет</w:t>
            </w:r>
            <w:r>
              <w:rPr>
                <w:kern w:val="32"/>
                <w:sz w:val="20"/>
                <w:szCs w:val="22"/>
              </w:rPr>
              <w:t>а</w:t>
            </w:r>
            <w:r w:rsidRPr="000E7E1F">
              <w:rPr>
                <w:kern w:val="32"/>
                <w:sz w:val="20"/>
                <w:szCs w:val="22"/>
              </w:rPr>
              <w:t xml:space="preserve"> и кратк</w:t>
            </w:r>
            <w:r>
              <w:rPr>
                <w:kern w:val="32"/>
                <w:sz w:val="20"/>
                <w:szCs w:val="22"/>
              </w:rPr>
              <w:t>ого</w:t>
            </w:r>
            <w:r w:rsidRPr="000E7E1F">
              <w:rPr>
                <w:kern w:val="32"/>
                <w:sz w:val="20"/>
                <w:szCs w:val="22"/>
              </w:rPr>
              <w:t xml:space="preserve"> отчет</w:t>
            </w:r>
            <w:r>
              <w:rPr>
                <w:kern w:val="32"/>
                <w:sz w:val="20"/>
                <w:szCs w:val="22"/>
              </w:rPr>
              <w:t>а</w:t>
            </w:r>
          </w:p>
        </w:tc>
        <w:tc>
          <w:tcPr>
            <w:tcW w:w="1700" w:type="dxa"/>
            <w:tcBorders>
              <w:left w:val="single" w:sz="4" w:space="0" w:color="auto"/>
              <w:right w:val="single" w:sz="4" w:space="0" w:color="auto"/>
            </w:tcBorders>
            <w:vAlign w:val="center"/>
          </w:tcPr>
          <w:p w14:paraId="1C70DCFA" w14:textId="144AE7BA" w:rsidR="007B79AC" w:rsidRPr="000E7E1F" w:rsidRDefault="007B79AC" w:rsidP="000E7E1F">
            <w:pPr>
              <w:keepNext/>
              <w:spacing w:before="0" w:after="0"/>
              <w:jc w:val="center"/>
              <w:outlineLvl w:val="0"/>
              <w:rPr>
                <w:kern w:val="32"/>
                <w:sz w:val="22"/>
                <w:szCs w:val="22"/>
              </w:rPr>
            </w:pPr>
            <w:r w:rsidRPr="007C2AAE">
              <w:rPr>
                <w:kern w:val="32"/>
                <w:sz w:val="22"/>
                <w:szCs w:val="22"/>
              </w:rPr>
              <w:t>Соответствие</w:t>
            </w:r>
          </w:p>
        </w:tc>
        <w:tc>
          <w:tcPr>
            <w:tcW w:w="851" w:type="dxa"/>
            <w:vMerge/>
            <w:tcBorders>
              <w:left w:val="single" w:sz="4" w:space="0" w:color="auto"/>
              <w:right w:val="single" w:sz="4" w:space="0" w:color="auto"/>
            </w:tcBorders>
            <w:vAlign w:val="center"/>
          </w:tcPr>
          <w:p w14:paraId="30DA20B7" w14:textId="77777777" w:rsidR="007B79AC" w:rsidRDefault="007B79AC" w:rsidP="000E7E1F">
            <w:pPr>
              <w:keepNext/>
              <w:spacing w:before="0" w:after="0"/>
              <w:jc w:val="center"/>
              <w:outlineLvl w:val="0"/>
              <w:rPr>
                <w:b/>
                <w:kern w:val="32"/>
                <w:sz w:val="22"/>
                <w:szCs w:val="22"/>
              </w:rPr>
            </w:pPr>
          </w:p>
        </w:tc>
        <w:tc>
          <w:tcPr>
            <w:tcW w:w="708" w:type="dxa"/>
            <w:vMerge/>
            <w:tcBorders>
              <w:left w:val="single" w:sz="4" w:space="0" w:color="auto"/>
              <w:right w:val="single" w:sz="4" w:space="0" w:color="auto"/>
            </w:tcBorders>
            <w:vAlign w:val="center"/>
          </w:tcPr>
          <w:p w14:paraId="3B25D84F" w14:textId="77777777" w:rsidR="007B79AC" w:rsidRDefault="007B79AC" w:rsidP="000E7E1F">
            <w:pPr>
              <w:keepNext/>
              <w:spacing w:before="0" w:after="0"/>
              <w:jc w:val="center"/>
              <w:outlineLvl w:val="0"/>
              <w:rPr>
                <w:b/>
                <w:kern w:val="32"/>
                <w:sz w:val="22"/>
                <w:szCs w:val="22"/>
              </w:rPr>
            </w:pPr>
          </w:p>
        </w:tc>
      </w:tr>
      <w:tr w:rsidR="007B79AC" w:rsidRPr="002F614A" w14:paraId="3E253B90" w14:textId="77777777" w:rsidTr="00D6702F">
        <w:trPr>
          <w:trHeight w:val="127"/>
        </w:trPr>
        <w:tc>
          <w:tcPr>
            <w:tcW w:w="534" w:type="dxa"/>
            <w:vMerge/>
            <w:tcBorders>
              <w:left w:val="single" w:sz="4" w:space="0" w:color="auto"/>
              <w:bottom w:val="single" w:sz="4" w:space="0" w:color="auto"/>
              <w:right w:val="single" w:sz="4" w:space="0" w:color="auto"/>
            </w:tcBorders>
            <w:vAlign w:val="center"/>
          </w:tcPr>
          <w:p w14:paraId="255F93B4" w14:textId="77777777" w:rsidR="007B79AC" w:rsidRDefault="007B79AC" w:rsidP="000E7E1F">
            <w:pPr>
              <w:keepNext/>
              <w:spacing w:before="0" w:after="0"/>
              <w:jc w:val="center"/>
              <w:outlineLvl w:val="0"/>
              <w:rPr>
                <w:b/>
                <w:kern w:val="32"/>
                <w:sz w:val="22"/>
                <w:szCs w:val="22"/>
              </w:rPr>
            </w:pPr>
          </w:p>
        </w:tc>
        <w:tc>
          <w:tcPr>
            <w:tcW w:w="1446" w:type="dxa"/>
            <w:vMerge/>
            <w:tcBorders>
              <w:left w:val="single" w:sz="4" w:space="0" w:color="auto"/>
              <w:bottom w:val="single" w:sz="4" w:space="0" w:color="auto"/>
              <w:right w:val="single" w:sz="4" w:space="0" w:color="auto"/>
            </w:tcBorders>
          </w:tcPr>
          <w:p w14:paraId="404ABB7D" w14:textId="77777777" w:rsidR="007B79AC" w:rsidRPr="00187D30" w:rsidRDefault="007B79AC" w:rsidP="000E7E1F">
            <w:pPr>
              <w:keepNext/>
              <w:spacing w:before="0" w:after="0"/>
              <w:jc w:val="center"/>
              <w:outlineLvl w:val="0"/>
              <w:rPr>
                <w:kern w:val="32"/>
                <w:sz w:val="22"/>
                <w:szCs w:val="22"/>
              </w:rPr>
            </w:pPr>
          </w:p>
        </w:tc>
        <w:tc>
          <w:tcPr>
            <w:tcW w:w="1871" w:type="dxa"/>
            <w:vMerge/>
            <w:tcBorders>
              <w:left w:val="single" w:sz="4" w:space="0" w:color="auto"/>
              <w:bottom w:val="single" w:sz="4" w:space="0" w:color="auto"/>
              <w:right w:val="single" w:sz="4" w:space="0" w:color="auto"/>
            </w:tcBorders>
            <w:vAlign w:val="center"/>
          </w:tcPr>
          <w:p w14:paraId="5EB23548" w14:textId="5C2631A0" w:rsidR="007B79AC" w:rsidRPr="00187D30" w:rsidRDefault="007B79AC" w:rsidP="000E7E1F">
            <w:pPr>
              <w:keepNext/>
              <w:spacing w:before="0" w:after="0"/>
              <w:jc w:val="center"/>
              <w:outlineLvl w:val="0"/>
              <w:rPr>
                <w:kern w:val="32"/>
                <w:sz w:val="22"/>
                <w:szCs w:val="22"/>
              </w:rPr>
            </w:pPr>
          </w:p>
        </w:tc>
        <w:tc>
          <w:tcPr>
            <w:tcW w:w="2949" w:type="dxa"/>
            <w:tcBorders>
              <w:top w:val="single" w:sz="4" w:space="0" w:color="auto"/>
              <w:left w:val="single" w:sz="4" w:space="0" w:color="auto"/>
              <w:bottom w:val="single" w:sz="4" w:space="0" w:color="auto"/>
              <w:right w:val="single" w:sz="4" w:space="0" w:color="auto"/>
            </w:tcBorders>
          </w:tcPr>
          <w:p w14:paraId="75B303A3" w14:textId="72A0728A" w:rsidR="007B79AC" w:rsidRPr="000E7E1F" w:rsidRDefault="007B79AC" w:rsidP="000E1F9C">
            <w:pPr>
              <w:keepNext/>
              <w:spacing w:before="0" w:after="0"/>
              <w:jc w:val="center"/>
              <w:outlineLvl w:val="0"/>
              <w:rPr>
                <w:kern w:val="32"/>
                <w:sz w:val="20"/>
                <w:szCs w:val="22"/>
              </w:rPr>
            </w:pPr>
            <w:r w:rsidRPr="000E7E1F">
              <w:rPr>
                <w:kern w:val="32"/>
                <w:sz w:val="20"/>
                <w:szCs w:val="22"/>
              </w:rPr>
              <w:t>Подготов</w:t>
            </w:r>
            <w:r>
              <w:rPr>
                <w:kern w:val="32"/>
                <w:sz w:val="20"/>
                <w:szCs w:val="22"/>
              </w:rPr>
              <w:t>ка</w:t>
            </w:r>
            <w:r w:rsidRPr="000E7E1F">
              <w:rPr>
                <w:kern w:val="32"/>
                <w:sz w:val="20"/>
                <w:szCs w:val="22"/>
              </w:rPr>
              <w:t>, оформ</w:t>
            </w:r>
            <w:r>
              <w:rPr>
                <w:kern w:val="32"/>
                <w:sz w:val="20"/>
                <w:szCs w:val="22"/>
              </w:rPr>
              <w:t>ление</w:t>
            </w:r>
            <w:r w:rsidRPr="000E7E1F">
              <w:rPr>
                <w:kern w:val="32"/>
                <w:sz w:val="20"/>
                <w:szCs w:val="22"/>
              </w:rPr>
              <w:t xml:space="preserve"> и предостав</w:t>
            </w:r>
            <w:r>
              <w:rPr>
                <w:kern w:val="32"/>
                <w:sz w:val="20"/>
                <w:szCs w:val="22"/>
              </w:rPr>
              <w:t>ление</w:t>
            </w:r>
            <w:r w:rsidRPr="000E7E1F">
              <w:rPr>
                <w:kern w:val="32"/>
                <w:sz w:val="20"/>
                <w:szCs w:val="22"/>
              </w:rPr>
              <w:t xml:space="preserve"> в ИФНС России необходимы</w:t>
            </w:r>
            <w:r>
              <w:rPr>
                <w:kern w:val="32"/>
                <w:sz w:val="20"/>
                <w:szCs w:val="22"/>
              </w:rPr>
              <w:t>х</w:t>
            </w:r>
            <w:r w:rsidRPr="000E7E1F">
              <w:rPr>
                <w:kern w:val="32"/>
                <w:sz w:val="20"/>
                <w:szCs w:val="22"/>
              </w:rPr>
              <w:t xml:space="preserve"> документ</w:t>
            </w:r>
            <w:r>
              <w:rPr>
                <w:kern w:val="32"/>
                <w:sz w:val="20"/>
                <w:szCs w:val="22"/>
              </w:rPr>
              <w:t>ов</w:t>
            </w:r>
            <w:r w:rsidRPr="000E7E1F">
              <w:rPr>
                <w:kern w:val="32"/>
                <w:sz w:val="20"/>
                <w:szCs w:val="22"/>
              </w:rPr>
              <w:t>, подтверждающи</w:t>
            </w:r>
            <w:r>
              <w:rPr>
                <w:kern w:val="32"/>
                <w:sz w:val="20"/>
                <w:szCs w:val="22"/>
              </w:rPr>
              <w:t>х</w:t>
            </w:r>
            <w:r w:rsidRPr="000E7E1F">
              <w:rPr>
                <w:kern w:val="32"/>
                <w:sz w:val="20"/>
                <w:szCs w:val="22"/>
              </w:rPr>
              <w:t xml:space="preserve"> факт замены фискального накопителя</w:t>
            </w:r>
          </w:p>
        </w:tc>
        <w:tc>
          <w:tcPr>
            <w:tcW w:w="1700" w:type="dxa"/>
            <w:tcBorders>
              <w:left w:val="single" w:sz="4" w:space="0" w:color="auto"/>
              <w:bottom w:val="single" w:sz="4" w:space="0" w:color="auto"/>
              <w:right w:val="single" w:sz="4" w:space="0" w:color="auto"/>
            </w:tcBorders>
            <w:vAlign w:val="center"/>
          </w:tcPr>
          <w:p w14:paraId="6F9F8769" w14:textId="18A887F0" w:rsidR="007B79AC" w:rsidRPr="000E7E1F" w:rsidRDefault="007B79AC" w:rsidP="000E7E1F">
            <w:pPr>
              <w:keepNext/>
              <w:spacing w:before="0" w:after="0"/>
              <w:jc w:val="center"/>
              <w:outlineLvl w:val="0"/>
              <w:rPr>
                <w:kern w:val="32"/>
                <w:sz w:val="22"/>
                <w:szCs w:val="22"/>
              </w:rPr>
            </w:pPr>
            <w:r w:rsidRPr="007C2AAE">
              <w:rPr>
                <w:kern w:val="32"/>
                <w:sz w:val="22"/>
                <w:szCs w:val="22"/>
              </w:rPr>
              <w:t>Соответствие</w:t>
            </w:r>
          </w:p>
        </w:tc>
        <w:tc>
          <w:tcPr>
            <w:tcW w:w="851" w:type="dxa"/>
            <w:vMerge/>
            <w:tcBorders>
              <w:left w:val="single" w:sz="4" w:space="0" w:color="auto"/>
              <w:bottom w:val="single" w:sz="4" w:space="0" w:color="auto"/>
              <w:right w:val="single" w:sz="4" w:space="0" w:color="auto"/>
            </w:tcBorders>
            <w:vAlign w:val="center"/>
          </w:tcPr>
          <w:p w14:paraId="561AC972" w14:textId="77777777" w:rsidR="007B79AC" w:rsidRDefault="007B79AC" w:rsidP="000E7E1F">
            <w:pPr>
              <w:keepNext/>
              <w:spacing w:before="0" w:after="0"/>
              <w:jc w:val="center"/>
              <w:outlineLvl w:val="0"/>
              <w:rPr>
                <w:b/>
                <w:kern w:val="32"/>
                <w:sz w:val="22"/>
                <w:szCs w:val="22"/>
              </w:rPr>
            </w:pPr>
          </w:p>
        </w:tc>
        <w:tc>
          <w:tcPr>
            <w:tcW w:w="708" w:type="dxa"/>
            <w:vMerge/>
            <w:tcBorders>
              <w:left w:val="single" w:sz="4" w:space="0" w:color="auto"/>
              <w:bottom w:val="single" w:sz="4" w:space="0" w:color="auto"/>
              <w:right w:val="single" w:sz="4" w:space="0" w:color="auto"/>
            </w:tcBorders>
            <w:vAlign w:val="center"/>
          </w:tcPr>
          <w:p w14:paraId="5CAEEF75" w14:textId="77777777" w:rsidR="007B79AC" w:rsidRDefault="007B79AC" w:rsidP="000E7E1F">
            <w:pPr>
              <w:keepNext/>
              <w:spacing w:before="0" w:after="0"/>
              <w:jc w:val="center"/>
              <w:outlineLvl w:val="0"/>
              <w:rPr>
                <w:b/>
                <w:kern w:val="32"/>
                <w:sz w:val="22"/>
                <w:szCs w:val="22"/>
              </w:rPr>
            </w:pPr>
          </w:p>
        </w:tc>
      </w:tr>
    </w:tbl>
    <w:p w14:paraId="710CBD12" w14:textId="77777777" w:rsidR="00E72AF7" w:rsidRDefault="00E72AF7" w:rsidP="00E72AF7">
      <w:pPr>
        <w:pStyle w:val="a3"/>
        <w:shd w:val="clear" w:color="auto" w:fill="FFFFFF"/>
        <w:tabs>
          <w:tab w:val="left" w:pos="600"/>
        </w:tabs>
        <w:spacing w:before="0" w:after="0"/>
        <w:ind w:left="0" w:firstLine="709"/>
        <w:outlineLvl w:val="0"/>
        <w:rPr>
          <w:sz w:val="24"/>
          <w:szCs w:val="24"/>
        </w:rPr>
      </w:pPr>
    </w:p>
    <w:p w14:paraId="5C0D0E87" w14:textId="04A7634D" w:rsidR="00187D30" w:rsidRDefault="000E7E1F" w:rsidP="00E72AF7">
      <w:pPr>
        <w:pStyle w:val="a3"/>
        <w:shd w:val="clear" w:color="auto" w:fill="FFFFFF"/>
        <w:tabs>
          <w:tab w:val="left" w:pos="600"/>
        </w:tabs>
        <w:spacing w:before="0" w:after="0"/>
        <w:ind w:left="0" w:firstLine="709"/>
        <w:outlineLvl w:val="0"/>
        <w:rPr>
          <w:b/>
          <w:sz w:val="24"/>
          <w:szCs w:val="24"/>
          <w:u w:val="single"/>
        </w:rPr>
      </w:pPr>
      <w:r w:rsidRPr="000E7E1F">
        <w:rPr>
          <w:sz w:val="24"/>
          <w:szCs w:val="24"/>
        </w:rPr>
        <w:t>Срок поставки фискального накопителя</w:t>
      </w:r>
      <w:r>
        <w:rPr>
          <w:sz w:val="24"/>
          <w:szCs w:val="24"/>
        </w:rPr>
        <w:t>, его замена и регистрация в ФНС</w:t>
      </w:r>
      <w:r w:rsidRPr="000E7E1F">
        <w:rPr>
          <w:sz w:val="24"/>
          <w:szCs w:val="24"/>
        </w:rPr>
        <w:t xml:space="preserve">: </w:t>
      </w:r>
      <w:r w:rsidRPr="000E7E1F">
        <w:rPr>
          <w:b/>
          <w:sz w:val="24"/>
          <w:szCs w:val="24"/>
        </w:rPr>
        <w:t xml:space="preserve">в течении </w:t>
      </w:r>
      <w:r w:rsidR="0002152B">
        <w:rPr>
          <w:b/>
          <w:sz w:val="24"/>
          <w:szCs w:val="24"/>
        </w:rPr>
        <w:t>7</w:t>
      </w:r>
      <w:r>
        <w:rPr>
          <w:b/>
          <w:sz w:val="24"/>
          <w:szCs w:val="24"/>
        </w:rPr>
        <w:t>-</w:t>
      </w:r>
      <w:r w:rsidR="0002152B">
        <w:rPr>
          <w:b/>
          <w:sz w:val="24"/>
          <w:szCs w:val="24"/>
        </w:rPr>
        <w:t>м</w:t>
      </w:r>
      <w:r>
        <w:rPr>
          <w:b/>
          <w:sz w:val="24"/>
          <w:szCs w:val="24"/>
        </w:rPr>
        <w:t>и</w:t>
      </w:r>
      <w:r w:rsidRPr="000E7E1F">
        <w:rPr>
          <w:b/>
          <w:sz w:val="24"/>
          <w:szCs w:val="24"/>
        </w:rPr>
        <w:t xml:space="preserve"> календарных </w:t>
      </w:r>
      <w:r>
        <w:rPr>
          <w:b/>
          <w:sz w:val="24"/>
          <w:szCs w:val="24"/>
        </w:rPr>
        <w:t xml:space="preserve">дней с даты заключения </w:t>
      </w:r>
      <w:r w:rsidR="0002152B">
        <w:rPr>
          <w:b/>
          <w:sz w:val="24"/>
          <w:szCs w:val="24"/>
        </w:rPr>
        <w:t>Контракта</w:t>
      </w:r>
      <w:r w:rsidR="00AC5303">
        <w:rPr>
          <w:sz w:val="24"/>
          <w:szCs w:val="24"/>
        </w:rPr>
        <w:t>.</w:t>
      </w:r>
    </w:p>
    <w:p w14:paraId="3C892C24" w14:textId="120D3463" w:rsidR="00187D30" w:rsidRPr="0033013A" w:rsidRDefault="000E7E1F" w:rsidP="00E72AF7">
      <w:pPr>
        <w:pStyle w:val="ae"/>
        <w:ind w:firstLine="709"/>
        <w:jc w:val="both"/>
        <w:rPr>
          <w:sz w:val="22"/>
          <w:szCs w:val="22"/>
        </w:rPr>
      </w:pPr>
      <w:r>
        <w:rPr>
          <w:b/>
          <w:sz w:val="22"/>
          <w:szCs w:val="22"/>
        </w:rPr>
        <w:t>Фискальный накопитель д</w:t>
      </w:r>
      <w:r w:rsidR="00187D30" w:rsidRPr="0033013A">
        <w:rPr>
          <w:sz w:val="22"/>
          <w:szCs w:val="22"/>
        </w:rPr>
        <w:t>олж</w:t>
      </w:r>
      <w:r w:rsidR="00187D30">
        <w:rPr>
          <w:sz w:val="22"/>
          <w:szCs w:val="22"/>
        </w:rPr>
        <w:t>ен</w:t>
      </w:r>
      <w:r w:rsidR="00187D30" w:rsidRPr="0033013A">
        <w:rPr>
          <w:sz w:val="22"/>
          <w:szCs w:val="22"/>
        </w:rPr>
        <w:t xml:space="preserve"> соответствовать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w:t>
      </w:r>
      <w:r w:rsidRPr="000E7E1F">
        <w:t xml:space="preserve"> </w:t>
      </w:r>
      <w:r w:rsidRPr="000E7E1F">
        <w:rPr>
          <w:sz w:val="22"/>
          <w:szCs w:val="22"/>
        </w:rPr>
        <w:t>Соответствие требованиям ГОСТ Р 34.12-2015;</w:t>
      </w:r>
    </w:p>
    <w:p w14:paraId="4E41CD1D" w14:textId="77777777" w:rsidR="00187D30" w:rsidRPr="0033013A" w:rsidRDefault="00187D30" w:rsidP="00E72AF7">
      <w:pPr>
        <w:pStyle w:val="ae"/>
        <w:jc w:val="both"/>
        <w:rPr>
          <w:sz w:val="22"/>
          <w:szCs w:val="22"/>
        </w:rPr>
      </w:pPr>
    </w:p>
    <w:bookmarkEnd w:id="0"/>
    <w:bookmarkEnd w:id="1"/>
    <w:p w14:paraId="5E87993E" w14:textId="7E83D7F4" w:rsidR="00564061" w:rsidRPr="00E72AF7" w:rsidRDefault="00E72AF7" w:rsidP="00E72AF7">
      <w:pPr>
        <w:pStyle w:val="a3"/>
        <w:numPr>
          <w:ilvl w:val="0"/>
          <w:numId w:val="21"/>
        </w:numPr>
        <w:shd w:val="clear" w:color="auto" w:fill="FFFFFF"/>
        <w:tabs>
          <w:tab w:val="left" w:pos="600"/>
        </w:tabs>
        <w:spacing w:before="0" w:after="0"/>
        <w:outlineLvl w:val="0"/>
        <w:rPr>
          <w:b/>
          <w:sz w:val="24"/>
          <w:szCs w:val="24"/>
        </w:rPr>
      </w:pPr>
      <w:r w:rsidRPr="00E72AF7">
        <w:rPr>
          <w:b/>
          <w:sz w:val="24"/>
          <w:szCs w:val="24"/>
        </w:rPr>
        <w:t>Общая информация о поставке товара:</w:t>
      </w:r>
    </w:p>
    <w:p w14:paraId="058871EF" w14:textId="77777777" w:rsidR="00564061" w:rsidRDefault="00564061" w:rsidP="00E72AF7">
      <w:pPr>
        <w:pStyle w:val="a3"/>
        <w:spacing w:before="0" w:after="0"/>
        <w:ind w:left="0"/>
        <w:rPr>
          <w:sz w:val="24"/>
          <w:szCs w:val="24"/>
        </w:rPr>
      </w:pPr>
    </w:p>
    <w:p w14:paraId="36BD4911" w14:textId="5CB75923" w:rsidR="005660ED" w:rsidRPr="0033013A" w:rsidRDefault="005660ED" w:rsidP="00E72AF7">
      <w:pPr>
        <w:pStyle w:val="ae"/>
        <w:jc w:val="both"/>
        <w:rPr>
          <w:kern w:val="32"/>
          <w:sz w:val="22"/>
          <w:szCs w:val="22"/>
        </w:rPr>
      </w:pPr>
      <w:r w:rsidRPr="0033013A">
        <w:rPr>
          <w:kern w:val="32"/>
          <w:sz w:val="22"/>
          <w:szCs w:val="22"/>
        </w:rPr>
        <w:t xml:space="preserve">1. </w:t>
      </w:r>
      <w:r w:rsidR="00564061">
        <w:rPr>
          <w:kern w:val="32"/>
          <w:sz w:val="22"/>
          <w:szCs w:val="22"/>
        </w:rPr>
        <w:t>П</w:t>
      </w:r>
      <w:r w:rsidRPr="0033013A">
        <w:rPr>
          <w:kern w:val="32"/>
          <w:sz w:val="22"/>
          <w:szCs w:val="22"/>
        </w:rPr>
        <w:t>оставляемый товар должен соответствовать техническим требованиям.</w:t>
      </w:r>
    </w:p>
    <w:p w14:paraId="16A8DDAE" w14:textId="77777777" w:rsidR="005660ED" w:rsidRPr="0033013A" w:rsidRDefault="005660ED" w:rsidP="00E72AF7">
      <w:pPr>
        <w:pStyle w:val="ae"/>
        <w:jc w:val="both"/>
        <w:rPr>
          <w:kern w:val="32"/>
          <w:sz w:val="22"/>
          <w:szCs w:val="22"/>
        </w:rPr>
      </w:pPr>
      <w:r w:rsidRPr="0033013A">
        <w:rPr>
          <w:kern w:val="32"/>
          <w:sz w:val="22"/>
          <w:szCs w:val="22"/>
        </w:rPr>
        <w:t xml:space="preserve">2. </w:t>
      </w:r>
      <w:r>
        <w:rPr>
          <w:kern w:val="32"/>
          <w:sz w:val="22"/>
          <w:szCs w:val="22"/>
        </w:rPr>
        <w:t>Поставщик</w:t>
      </w:r>
      <w:r w:rsidRPr="0033013A">
        <w:rPr>
          <w:kern w:val="32"/>
          <w:sz w:val="22"/>
          <w:szCs w:val="22"/>
        </w:rPr>
        <w:t xml:space="preserve"> </w:t>
      </w:r>
      <w:r>
        <w:rPr>
          <w:kern w:val="32"/>
          <w:sz w:val="22"/>
          <w:szCs w:val="22"/>
        </w:rPr>
        <w:t>обязан</w:t>
      </w:r>
      <w:r w:rsidRPr="0033013A">
        <w:rPr>
          <w:kern w:val="32"/>
          <w:sz w:val="22"/>
          <w:szCs w:val="22"/>
        </w:rPr>
        <w:t xml:space="preserve"> обеспечить качество всего предлагаемого товара в соответствии с </w:t>
      </w:r>
      <w:r>
        <w:rPr>
          <w:kern w:val="32"/>
          <w:sz w:val="22"/>
          <w:szCs w:val="22"/>
        </w:rPr>
        <w:t>настоящим техническим</w:t>
      </w:r>
      <w:r w:rsidRPr="0033013A">
        <w:rPr>
          <w:kern w:val="32"/>
          <w:sz w:val="22"/>
          <w:szCs w:val="22"/>
        </w:rPr>
        <w:t xml:space="preserve"> заданием.</w:t>
      </w:r>
    </w:p>
    <w:p w14:paraId="674D2125" w14:textId="5FBB77C6" w:rsidR="005660ED" w:rsidRPr="0033013A" w:rsidRDefault="005660ED" w:rsidP="00E72AF7">
      <w:pPr>
        <w:pStyle w:val="ae"/>
        <w:jc w:val="both"/>
        <w:rPr>
          <w:kern w:val="32"/>
          <w:sz w:val="22"/>
          <w:szCs w:val="22"/>
        </w:rPr>
      </w:pPr>
      <w:r w:rsidRPr="0033013A">
        <w:rPr>
          <w:kern w:val="32"/>
          <w:sz w:val="22"/>
          <w:szCs w:val="22"/>
        </w:rPr>
        <w:t xml:space="preserve">3. Поставка товара осуществляется за счет Поставщика и его транспортным средством </w:t>
      </w:r>
      <w:r w:rsidR="00564061">
        <w:rPr>
          <w:kern w:val="32"/>
          <w:sz w:val="22"/>
          <w:szCs w:val="22"/>
        </w:rPr>
        <w:t xml:space="preserve">в </w:t>
      </w:r>
      <w:r w:rsidR="00E72AF7">
        <w:rPr>
          <w:kern w:val="32"/>
          <w:sz w:val="22"/>
          <w:szCs w:val="22"/>
        </w:rPr>
        <w:t>адрес за</w:t>
      </w:r>
      <w:r w:rsidR="00E72AF7" w:rsidRPr="0033013A">
        <w:rPr>
          <w:kern w:val="32"/>
          <w:sz w:val="22"/>
          <w:szCs w:val="22"/>
        </w:rPr>
        <w:t>казчика</w:t>
      </w:r>
      <w:r w:rsidR="00E72AF7">
        <w:rPr>
          <w:kern w:val="32"/>
          <w:sz w:val="22"/>
          <w:szCs w:val="22"/>
        </w:rPr>
        <w:t xml:space="preserve"> по адресу: </w:t>
      </w:r>
      <w:r w:rsidR="0002152B" w:rsidRPr="0002152B">
        <w:t xml:space="preserve">694500, Сахалинская обл, пгт. Южно-Курильск, ул. Заречная, зд. 5.  </w:t>
      </w:r>
    </w:p>
    <w:p w14:paraId="14FD667B" w14:textId="77777777" w:rsidR="005660ED" w:rsidRPr="0033013A" w:rsidRDefault="005660ED" w:rsidP="00E72AF7">
      <w:pPr>
        <w:pStyle w:val="ae"/>
        <w:jc w:val="both"/>
        <w:rPr>
          <w:kern w:val="32"/>
          <w:sz w:val="22"/>
          <w:szCs w:val="22"/>
        </w:rPr>
      </w:pPr>
      <w:r w:rsidRPr="0033013A">
        <w:rPr>
          <w:kern w:val="32"/>
          <w:sz w:val="22"/>
          <w:szCs w:val="22"/>
        </w:rPr>
        <w:t xml:space="preserve">4. Гарантия на всю поставляемую продукцию не менее 15 месяцев. </w:t>
      </w:r>
    </w:p>
    <w:p w14:paraId="58512E96" w14:textId="77777777" w:rsidR="005660ED" w:rsidRPr="0033013A" w:rsidRDefault="005660ED" w:rsidP="00E72AF7">
      <w:pPr>
        <w:pStyle w:val="ae"/>
        <w:jc w:val="both"/>
        <w:rPr>
          <w:kern w:val="32"/>
          <w:sz w:val="22"/>
          <w:szCs w:val="22"/>
        </w:rPr>
      </w:pPr>
      <w:r w:rsidRPr="0033013A">
        <w:rPr>
          <w:kern w:val="32"/>
          <w:sz w:val="22"/>
          <w:szCs w:val="22"/>
        </w:rPr>
        <w:t>5. При наступлении гарантийного случая Поставщик несет расходы по транспортировке Товара (от Заказчика к Поставщику на гарантийное обслуживание и обратно)</w:t>
      </w:r>
    </w:p>
    <w:p w14:paraId="3D750948" w14:textId="38600C15" w:rsidR="005660ED" w:rsidRPr="0033013A" w:rsidRDefault="005660ED" w:rsidP="00E72AF7">
      <w:pPr>
        <w:pStyle w:val="ae"/>
        <w:jc w:val="both"/>
        <w:rPr>
          <w:kern w:val="32"/>
          <w:sz w:val="22"/>
          <w:szCs w:val="22"/>
        </w:rPr>
      </w:pPr>
      <w:r w:rsidRPr="0033013A">
        <w:rPr>
          <w:kern w:val="32"/>
          <w:sz w:val="22"/>
          <w:szCs w:val="22"/>
        </w:rPr>
        <w:t>6. Заказчик вправе произвести экспертизу поставляемого по договору Товара на предмет оригинальности, а также новизны. Поставляемый товар должен соответствовать по качеству действующим стандартам, соответствовать указанным характеристикам. Вся поставляемая продукция должны быть упакованы в тару, обеспечивающую ее сохранность при перевозке и хранении</w:t>
      </w:r>
      <w:r w:rsidR="001503E6">
        <w:rPr>
          <w:kern w:val="32"/>
          <w:sz w:val="22"/>
          <w:szCs w:val="22"/>
        </w:rPr>
        <w:t>.</w:t>
      </w:r>
    </w:p>
    <w:p w14:paraId="70E9064F" w14:textId="77777777" w:rsidR="00564061" w:rsidRDefault="005660ED" w:rsidP="00E72AF7">
      <w:pPr>
        <w:pStyle w:val="ae"/>
        <w:jc w:val="both"/>
        <w:rPr>
          <w:kern w:val="32"/>
          <w:sz w:val="22"/>
          <w:szCs w:val="22"/>
        </w:rPr>
      </w:pPr>
      <w:r w:rsidRPr="0033013A">
        <w:rPr>
          <w:kern w:val="32"/>
          <w:sz w:val="22"/>
          <w:szCs w:val="22"/>
        </w:rPr>
        <w:t>7. Поставка совместим</w:t>
      </w:r>
      <w:r>
        <w:rPr>
          <w:kern w:val="32"/>
          <w:sz w:val="22"/>
          <w:szCs w:val="22"/>
        </w:rPr>
        <w:t>ого</w:t>
      </w:r>
      <w:r w:rsidRPr="0033013A">
        <w:rPr>
          <w:kern w:val="32"/>
          <w:sz w:val="22"/>
          <w:szCs w:val="22"/>
        </w:rPr>
        <w:t xml:space="preserve"> (эквивалентн</w:t>
      </w:r>
      <w:r>
        <w:rPr>
          <w:kern w:val="32"/>
          <w:sz w:val="22"/>
          <w:szCs w:val="22"/>
        </w:rPr>
        <w:t>ого</w:t>
      </w:r>
      <w:r w:rsidRPr="0033013A">
        <w:rPr>
          <w:kern w:val="32"/>
          <w:sz w:val="22"/>
          <w:szCs w:val="22"/>
        </w:rPr>
        <w:t>), поддельн</w:t>
      </w:r>
      <w:r>
        <w:rPr>
          <w:kern w:val="32"/>
          <w:sz w:val="22"/>
          <w:szCs w:val="22"/>
        </w:rPr>
        <w:t>ого</w:t>
      </w:r>
      <w:r w:rsidRPr="0033013A">
        <w:rPr>
          <w:kern w:val="32"/>
          <w:sz w:val="22"/>
          <w:szCs w:val="22"/>
        </w:rPr>
        <w:t>, контрафактн</w:t>
      </w:r>
      <w:r>
        <w:rPr>
          <w:kern w:val="32"/>
          <w:sz w:val="22"/>
          <w:szCs w:val="22"/>
        </w:rPr>
        <w:t>ого товара</w:t>
      </w:r>
      <w:r w:rsidRPr="0033013A">
        <w:rPr>
          <w:kern w:val="32"/>
          <w:sz w:val="22"/>
          <w:szCs w:val="22"/>
        </w:rPr>
        <w:t xml:space="preserve"> не допускается. </w:t>
      </w:r>
    </w:p>
    <w:p w14:paraId="4B6B746C" w14:textId="606FCA9B" w:rsidR="005660ED" w:rsidRPr="005660ED" w:rsidRDefault="005660ED" w:rsidP="00E72AF7">
      <w:pPr>
        <w:pStyle w:val="ae"/>
        <w:jc w:val="both"/>
        <w:rPr>
          <w:kern w:val="32"/>
          <w:sz w:val="22"/>
          <w:szCs w:val="22"/>
        </w:rPr>
      </w:pPr>
      <w:r w:rsidRPr="0033013A">
        <w:rPr>
          <w:kern w:val="32"/>
          <w:sz w:val="22"/>
          <w:szCs w:val="22"/>
        </w:rPr>
        <w:t xml:space="preserve">8. Маркировка, нанесенная </w:t>
      </w:r>
      <w:r w:rsidR="00E72AF7" w:rsidRPr="0033013A">
        <w:rPr>
          <w:kern w:val="32"/>
          <w:sz w:val="22"/>
          <w:szCs w:val="22"/>
        </w:rPr>
        <w:t>на Товар</w:t>
      </w:r>
      <w:r w:rsidRPr="0033013A">
        <w:rPr>
          <w:kern w:val="32"/>
          <w:sz w:val="22"/>
          <w:szCs w:val="22"/>
        </w:rPr>
        <w:t>, должна позволять однозначно идентифицировать производителя товара, модель, и страну его производства. Каждый экземпляр товара должен иметь серийный номер, позволяющий получить информацию о товаре.</w:t>
      </w:r>
    </w:p>
    <w:p w14:paraId="4E88B944" w14:textId="77777777" w:rsidR="00E72AF7" w:rsidRDefault="00E72AF7" w:rsidP="00E72AF7">
      <w:pPr>
        <w:spacing w:before="0" w:after="0"/>
        <w:ind w:firstLine="709"/>
        <w:rPr>
          <w:b/>
          <w:kern w:val="32"/>
          <w:sz w:val="22"/>
          <w:szCs w:val="22"/>
        </w:rPr>
      </w:pPr>
    </w:p>
    <w:p w14:paraId="745E29EC" w14:textId="12A4922E" w:rsidR="005660ED" w:rsidRPr="0033013A" w:rsidRDefault="00E72AF7" w:rsidP="00E72AF7">
      <w:pPr>
        <w:spacing w:before="0" w:after="0"/>
        <w:ind w:firstLine="709"/>
        <w:rPr>
          <w:b/>
          <w:kern w:val="32"/>
          <w:sz w:val="22"/>
          <w:szCs w:val="22"/>
        </w:rPr>
      </w:pPr>
      <w:r>
        <w:rPr>
          <w:b/>
          <w:kern w:val="32"/>
          <w:sz w:val="22"/>
          <w:szCs w:val="22"/>
        </w:rPr>
        <w:t xml:space="preserve">2. </w:t>
      </w:r>
      <w:r w:rsidR="005660ED" w:rsidRPr="0033013A">
        <w:rPr>
          <w:b/>
          <w:kern w:val="32"/>
          <w:sz w:val="22"/>
          <w:szCs w:val="22"/>
        </w:rPr>
        <w:t>Обязательные требования, предъявляемые к поставляем</w:t>
      </w:r>
      <w:r w:rsidR="005660ED">
        <w:rPr>
          <w:b/>
          <w:kern w:val="32"/>
          <w:sz w:val="22"/>
          <w:szCs w:val="22"/>
        </w:rPr>
        <w:t>ому</w:t>
      </w:r>
      <w:r w:rsidR="005660ED" w:rsidRPr="0033013A">
        <w:rPr>
          <w:b/>
          <w:kern w:val="32"/>
          <w:sz w:val="22"/>
          <w:szCs w:val="22"/>
        </w:rPr>
        <w:t xml:space="preserve"> товар</w:t>
      </w:r>
      <w:r w:rsidR="005660ED">
        <w:rPr>
          <w:b/>
          <w:kern w:val="32"/>
          <w:sz w:val="22"/>
          <w:szCs w:val="22"/>
        </w:rPr>
        <w:t>у</w:t>
      </w:r>
      <w:r>
        <w:rPr>
          <w:b/>
          <w:kern w:val="32"/>
          <w:sz w:val="22"/>
          <w:szCs w:val="22"/>
        </w:rPr>
        <w:t>:</w:t>
      </w:r>
    </w:p>
    <w:p w14:paraId="19470B6F" w14:textId="7E8F290D" w:rsidR="00E72AF7" w:rsidRDefault="00E72AF7" w:rsidP="00E72AF7">
      <w:pPr>
        <w:pStyle w:val="ae"/>
        <w:ind w:firstLine="567"/>
        <w:jc w:val="both"/>
        <w:rPr>
          <w:kern w:val="32"/>
          <w:sz w:val="22"/>
          <w:szCs w:val="22"/>
        </w:rPr>
      </w:pPr>
      <w:r>
        <w:rPr>
          <w:kern w:val="32"/>
          <w:sz w:val="22"/>
          <w:szCs w:val="22"/>
        </w:rPr>
        <w:t xml:space="preserve">2.1. </w:t>
      </w:r>
      <w:r w:rsidR="005660ED" w:rsidRPr="0033013A">
        <w:rPr>
          <w:kern w:val="32"/>
          <w:sz w:val="22"/>
          <w:szCs w:val="22"/>
        </w:rPr>
        <w:t>Предлагаемый к поставке товар должен быть изготовлен в соответствии с государственными стандартами.</w:t>
      </w:r>
    </w:p>
    <w:p w14:paraId="734C6B9F" w14:textId="75C470C3" w:rsidR="00E72AF7" w:rsidRDefault="00E72AF7" w:rsidP="00E72AF7">
      <w:pPr>
        <w:pStyle w:val="ae"/>
        <w:ind w:firstLine="567"/>
        <w:jc w:val="both"/>
        <w:rPr>
          <w:kern w:val="32"/>
          <w:sz w:val="22"/>
          <w:szCs w:val="22"/>
        </w:rPr>
      </w:pPr>
      <w:r>
        <w:rPr>
          <w:kern w:val="32"/>
          <w:sz w:val="22"/>
          <w:szCs w:val="22"/>
        </w:rPr>
        <w:lastRenderedPageBreak/>
        <w:t xml:space="preserve">2.2. </w:t>
      </w:r>
      <w:r w:rsidR="005660ED" w:rsidRPr="0033013A">
        <w:rPr>
          <w:kern w:val="32"/>
          <w:sz w:val="22"/>
          <w:szCs w:val="22"/>
        </w:rPr>
        <w:t xml:space="preserve">Предлагаемый к поставке товар должен быть новыми, не бывшим в употреблении, смонтирован из новых деталей без использования бывших в употреблении элементов, а также свободен от прав на них третьих лиц и других обременений. </w:t>
      </w:r>
    </w:p>
    <w:p w14:paraId="0540A229" w14:textId="77777777" w:rsidR="00E72AF7" w:rsidRDefault="00E72AF7" w:rsidP="00E72AF7">
      <w:pPr>
        <w:pStyle w:val="ae"/>
        <w:ind w:firstLine="567"/>
        <w:jc w:val="both"/>
        <w:rPr>
          <w:kern w:val="32"/>
          <w:sz w:val="22"/>
          <w:szCs w:val="22"/>
        </w:rPr>
      </w:pPr>
      <w:r>
        <w:rPr>
          <w:kern w:val="32"/>
          <w:sz w:val="22"/>
          <w:szCs w:val="22"/>
        </w:rPr>
        <w:t xml:space="preserve">2.3. </w:t>
      </w:r>
      <w:r w:rsidR="005660ED" w:rsidRPr="0033013A">
        <w:rPr>
          <w:kern w:val="32"/>
          <w:sz w:val="22"/>
          <w:szCs w:val="22"/>
        </w:rPr>
        <w:t>Во всех случаях, когда указаны в наименование вызванные объективной необходимостью ссылки на конкретные торговые марки, фирменные наименования, патенты, эскизы или модели, источник происхождения или на производителя, подразумевается, что такие ссылки дополняются словами «или эквивалент» (если не указано иное и за исключением случаев несовместимости товара, на которых применяются другие товарные знаки, и необходимости обеспечения взаимодействия такого товара с товаром, используемым заказчиком (расходными материалами и (или) комплектующими изделиями, которые должны быть разрешены к использованию товара их производителями, программными продуктами, уже предоставленными правами использования программ для ЭВМ или баз данных, другими товарами).</w:t>
      </w:r>
    </w:p>
    <w:p w14:paraId="62D66AB6" w14:textId="5810E130" w:rsidR="005660ED" w:rsidRPr="0033013A" w:rsidRDefault="00E72AF7" w:rsidP="00E72AF7">
      <w:pPr>
        <w:pStyle w:val="ae"/>
        <w:ind w:firstLine="567"/>
        <w:jc w:val="both"/>
        <w:rPr>
          <w:kern w:val="32"/>
          <w:sz w:val="22"/>
          <w:szCs w:val="22"/>
        </w:rPr>
      </w:pPr>
      <w:r>
        <w:rPr>
          <w:kern w:val="32"/>
          <w:sz w:val="22"/>
          <w:szCs w:val="22"/>
        </w:rPr>
        <w:t xml:space="preserve">2.4. </w:t>
      </w:r>
      <w:r w:rsidR="005660ED" w:rsidRPr="0033013A">
        <w:rPr>
          <w:kern w:val="32"/>
          <w:sz w:val="22"/>
          <w:szCs w:val="22"/>
        </w:rPr>
        <w:t>К поставляемому товару могут быть предъявлены дополнительные требования проведения работ, описание которых и условия выполнения приведены непосредственно в технических характеристиках.</w:t>
      </w:r>
    </w:p>
    <w:p w14:paraId="4F63B004" w14:textId="77777777" w:rsidR="00E72AF7" w:rsidRDefault="00E72AF7" w:rsidP="00E72AF7">
      <w:pPr>
        <w:pStyle w:val="ae"/>
        <w:jc w:val="both"/>
        <w:rPr>
          <w:b/>
          <w:kern w:val="32"/>
          <w:sz w:val="22"/>
          <w:szCs w:val="22"/>
        </w:rPr>
      </w:pPr>
    </w:p>
    <w:p w14:paraId="3D04FD93" w14:textId="77777777" w:rsidR="00E72AF7" w:rsidRDefault="005660ED" w:rsidP="00E72AF7">
      <w:pPr>
        <w:pStyle w:val="ae"/>
        <w:ind w:firstLine="709"/>
        <w:jc w:val="both"/>
        <w:rPr>
          <w:kern w:val="32"/>
          <w:sz w:val="22"/>
          <w:szCs w:val="22"/>
        </w:rPr>
      </w:pPr>
      <w:r w:rsidRPr="0033013A">
        <w:rPr>
          <w:b/>
          <w:kern w:val="32"/>
          <w:sz w:val="22"/>
          <w:szCs w:val="22"/>
        </w:rPr>
        <w:t>Требования к качеству:</w:t>
      </w:r>
      <w:r w:rsidRPr="0033013A">
        <w:rPr>
          <w:kern w:val="32"/>
          <w:sz w:val="22"/>
          <w:szCs w:val="22"/>
        </w:rPr>
        <w:t xml:space="preserve"> По показателям качества и безопасности поставляемый Товар должен соответствовать существующим международным стандартам и государственным стандартам Российской Федерации, нормативным документам Российской Федерации, а также условиям настоящего </w:t>
      </w:r>
      <w:r>
        <w:rPr>
          <w:kern w:val="32"/>
          <w:sz w:val="22"/>
          <w:szCs w:val="22"/>
        </w:rPr>
        <w:t>Контракта</w:t>
      </w:r>
      <w:r w:rsidRPr="0033013A">
        <w:rPr>
          <w:kern w:val="32"/>
          <w:sz w:val="22"/>
          <w:szCs w:val="22"/>
        </w:rPr>
        <w:t>. Не допускается к поставке Товар, не прошедший регистрацию на территории Российской Федерации.</w:t>
      </w:r>
    </w:p>
    <w:p w14:paraId="6B1C589D" w14:textId="00685156" w:rsidR="005660ED" w:rsidRPr="0033013A" w:rsidRDefault="005660ED" w:rsidP="00E72AF7">
      <w:pPr>
        <w:pStyle w:val="ae"/>
        <w:ind w:firstLine="709"/>
        <w:jc w:val="both"/>
        <w:rPr>
          <w:kern w:val="32"/>
          <w:sz w:val="22"/>
          <w:szCs w:val="22"/>
        </w:rPr>
      </w:pPr>
      <w:r w:rsidRPr="0033013A">
        <w:rPr>
          <w:kern w:val="32"/>
          <w:sz w:val="22"/>
          <w:szCs w:val="22"/>
        </w:rPr>
        <w:t xml:space="preserve">Информация должна быть изложена в технической (эксплуатационной) документации, прилагаемой к </w:t>
      </w:r>
      <w:r>
        <w:rPr>
          <w:kern w:val="32"/>
          <w:sz w:val="22"/>
          <w:szCs w:val="22"/>
        </w:rPr>
        <w:t>т</w:t>
      </w:r>
      <w:r w:rsidRPr="0033013A">
        <w:rPr>
          <w:kern w:val="32"/>
          <w:sz w:val="22"/>
          <w:szCs w:val="22"/>
        </w:rPr>
        <w:t>овару, листках - вкладышах к каждой единице товара или иным способом.</w:t>
      </w:r>
    </w:p>
    <w:p w14:paraId="39805E32" w14:textId="77777777" w:rsidR="005660ED" w:rsidRPr="0033013A" w:rsidRDefault="005660ED" w:rsidP="00E72AF7">
      <w:pPr>
        <w:pStyle w:val="ae"/>
        <w:ind w:firstLine="709"/>
        <w:jc w:val="both"/>
        <w:rPr>
          <w:kern w:val="32"/>
          <w:sz w:val="22"/>
          <w:szCs w:val="22"/>
        </w:rPr>
      </w:pPr>
      <w:r w:rsidRPr="0033013A">
        <w:rPr>
          <w:kern w:val="32"/>
          <w:sz w:val="22"/>
          <w:szCs w:val="22"/>
        </w:rPr>
        <w:t>Предлагаемый товар должен быть зарегистрирован и разрешен к применению на территории Российской Федерации. Качество товара должно соответствовать государственным стандартам Российской Федерации и подтверждаться прилагаемыми при поставке документами, которые являются обязательными в соответствии с действующим законодательством, а также документами о качестве, выданными производителем товара.</w:t>
      </w:r>
    </w:p>
    <w:p w14:paraId="19E9B425" w14:textId="77777777" w:rsidR="00E72AF7" w:rsidRDefault="00E72AF7" w:rsidP="00E72AF7">
      <w:pPr>
        <w:pStyle w:val="ae"/>
        <w:ind w:firstLine="709"/>
        <w:jc w:val="both"/>
        <w:rPr>
          <w:b/>
          <w:kern w:val="32"/>
          <w:sz w:val="22"/>
          <w:szCs w:val="22"/>
        </w:rPr>
      </w:pPr>
    </w:p>
    <w:p w14:paraId="0CAA7205" w14:textId="3C015369" w:rsidR="005660ED" w:rsidRPr="0033013A" w:rsidRDefault="005660ED" w:rsidP="00E72AF7">
      <w:pPr>
        <w:pStyle w:val="ae"/>
        <w:ind w:firstLine="709"/>
        <w:jc w:val="both"/>
        <w:rPr>
          <w:kern w:val="32"/>
          <w:sz w:val="22"/>
          <w:szCs w:val="22"/>
        </w:rPr>
      </w:pPr>
      <w:r w:rsidRPr="0033013A">
        <w:rPr>
          <w:b/>
          <w:kern w:val="32"/>
          <w:sz w:val="22"/>
          <w:szCs w:val="22"/>
        </w:rPr>
        <w:t>Требование к упаковке товара:</w:t>
      </w:r>
      <w:r w:rsidRPr="0033013A">
        <w:rPr>
          <w:kern w:val="32"/>
          <w:sz w:val="22"/>
          <w:szCs w:val="22"/>
        </w:rPr>
        <w:t xml:space="preserve"> </w:t>
      </w:r>
      <w:r>
        <w:rPr>
          <w:kern w:val="32"/>
          <w:sz w:val="22"/>
          <w:szCs w:val="22"/>
        </w:rPr>
        <w:t>Товар</w:t>
      </w:r>
      <w:r w:rsidRPr="0033013A">
        <w:rPr>
          <w:kern w:val="32"/>
          <w:sz w:val="22"/>
          <w:szCs w:val="22"/>
        </w:rPr>
        <w:t xml:space="preserve"> долж</w:t>
      </w:r>
      <w:r>
        <w:rPr>
          <w:kern w:val="32"/>
          <w:sz w:val="22"/>
          <w:szCs w:val="22"/>
        </w:rPr>
        <w:t>ен</w:t>
      </w:r>
      <w:r w:rsidRPr="0033013A">
        <w:rPr>
          <w:kern w:val="32"/>
          <w:sz w:val="22"/>
          <w:szCs w:val="22"/>
        </w:rPr>
        <w:t xml:space="preserve"> поставляться в оригинальной, не вскрывавшейся, не поврежденной упаковке производителя, обеспечивающей сохранность при транспортировке, погрузочно-разгрузочных работах и при обычных условиях хранения. Упаковка не должна быть нарушена. Наличие маркировки и указанного товарного знака на каждой единице товара, подтверждающего </w:t>
      </w:r>
      <w:r>
        <w:rPr>
          <w:kern w:val="32"/>
          <w:sz w:val="22"/>
          <w:szCs w:val="22"/>
        </w:rPr>
        <w:t xml:space="preserve">его </w:t>
      </w:r>
      <w:r w:rsidRPr="0033013A">
        <w:rPr>
          <w:kern w:val="32"/>
          <w:sz w:val="22"/>
          <w:szCs w:val="22"/>
        </w:rPr>
        <w:t>оригинальность</w:t>
      </w:r>
      <w:r>
        <w:rPr>
          <w:kern w:val="32"/>
          <w:sz w:val="22"/>
          <w:szCs w:val="22"/>
        </w:rPr>
        <w:t>.</w:t>
      </w:r>
    </w:p>
    <w:p w14:paraId="01E4D2BB" w14:textId="77777777" w:rsidR="005660ED" w:rsidRPr="0033013A" w:rsidRDefault="005660ED" w:rsidP="00E72AF7">
      <w:pPr>
        <w:pStyle w:val="ae"/>
        <w:ind w:firstLine="709"/>
        <w:jc w:val="both"/>
        <w:rPr>
          <w:kern w:val="32"/>
          <w:sz w:val="22"/>
          <w:szCs w:val="22"/>
        </w:rPr>
      </w:pPr>
      <w:r w:rsidRPr="0033013A">
        <w:rPr>
          <w:kern w:val="32"/>
          <w:sz w:val="22"/>
          <w:szCs w:val="22"/>
        </w:rPr>
        <w:t>Упаковка товара должна отвечать требованиям ГОСТ, ТУ, обеспечивать целостность и сохранность товара от всякого рода повреждений при транспортировке всеми видами транспорта, с указанием срока годности. Упаковка товара должна соответствовать содержимому.</w:t>
      </w:r>
    </w:p>
    <w:p w14:paraId="7FCD7B41" w14:textId="77777777" w:rsidR="005660ED" w:rsidRDefault="005660ED" w:rsidP="00E72AF7">
      <w:pPr>
        <w:pStyle w:val="a3"/>
        <w:spacing w:before="0" w:after="0"/>
        <w:ind w:left="0"/>
        <w:rPr>
          <w:sz w:val="24"/>
          <w:szCs w:val="24"/>
        </w:rPr>
      </w:pPr>
    </w:p>
    <w:p w14:paraId="08FE70CA" w14:textId="1F04864A" w:rsidR="005660ED" w:rsidRDefault="005660ED" w:rsidP="009A3E5B">
      <w:pPr>
        <w:pStyle w:val="a3"/>
        <w:spacing w:before="0" w:after="0"/>
        <w:ind w:left="0"/>
        <w:rPr>
          <w:sz w:val="24"/>
          <w:szCs w:val="24"/>
        </w:rPr>
      </w:pPr>
    </w:p>
    <w:p w14:paraId="0BA07B96" w14:textId="3FE6756F" w:rsidR="00E72AF7" w:rsidRDefault="00E72AF7" w:rsidP="009A3E5B">
      <w:pPr>
        <w:pStyle w:val="a3"/>
        <w:spacing w:before="0" w:after="0"/>
        <w:ind w:left="0"/>
        <w:rPr>
          <w:sz w:val="24"/>
          <w:szCs w:val="24"/>
        </w:rPr>
      </w:pPr>
    </w:p>
    <w:p w14:paraId="07340C27" w14:textId="77777777" w:rsidR="00E72AF7" w:rsidRPr="00152ECC" w:rsidRDefault="00E72AF7" w:rsidP="009A3E5B">
      <w:pPr>
        <w:pStyle w:val="a3"/>
        <w:spacing w:before="0" w:after="0"/>
        <w:ind w:left="0"/>
        <w:rPr>
          <w:sz w:val="24"/>
          <w:szCs w:val="24"/>
        </w:rPr>
      </w:pPr>
    </w:p>
    <w:tbl>
      <w:tblPr>
        <w:tblW w:w="10124" w:type="dxa"/>
        <w:tblInd w:w="-176" w:type="dxa"/>
        <w:tblLook w:val="04A0" w:firstRow="1" w:lastRow="0" w:firstColumn="1" w:lastColumn="0" w:noHBand="0" w:noVBand="1"/>
      </w:tblPr>
      <w:tblGrid>
        <w:gridCol w:w="5062"/>
        <w:gridCol w:w="5062"/>
      </w:tblGrid>
      <w:tr w:rsidR="0002152B" w14:paraId="7F87E370" w14:textId="77777777" w:rsidTr="000A676C">
        <w:tc>
          <w:tcPr>
            <w:tcW w:w="5062" w:type="dxa"/>
          </w:tcPr>
          <w:p w14:paraId="68206548" w14:textId="77777777" w:rsidR="0002152B" w:rsidRDefault="0002152B" w:rsidP="000A676C">
            <w:pPr>
              <w:rPr>
                <w:b/>
                <w:sz w:val="22"/>
                <w:szCs w:val="22"/>
              </w:rPr>
            </w:pPr>
            <w:r>
              <w:rPr>
                <w:b/>
                <w:sz w:val="22"/>
                <w:szCs w:val="22"/>
              </w:rPr>
              <w:t>Заказчик</w:t>
            </w:r>
            <w:r>
              <w:rPr>
                <w:sz w:val="22"/>
                <w:szCs w:val="22"/>
              </w:rPr>
              <w:t>:</w:t>
            </w:r>
          </w:p>
        </w:tc>
        <w:tc>
          <w:tcPr>
            <w:tcW w:w="5062" w:type="dxa"/>
            <w:shd w:val="clear" w:color="auto" w:fill="auto"/>
          </w:tcPr>
          <w:p w14:paraId="3DDA6CAC" w14:textId="77777777" w:rsidR="0002152B" w:rsidRDefault="0002152B" w:rsidP="000A676C">
            <w:pPr>
              <w:rPr>
                <w:sz w:val="22"/>
                <w:szCs w:val="22"/>
              </w:rPr>
            </w:pPr>
            <w:r>
              <w:rPr>
                <w:b/>
                <w:sz w:val="22"/>
                <w:szCs w:val="22"/>
              </w:rPr>
              <w:t>Поставщик</w:t>
            </w:r>
            <w:r>
              <w:rPr>
                <w:sz w:val="22"/>
                <w:szCs w:val="22"/>
              </w:rPr>
              <w:t>:</w:t>
            </w:r>
          </w:p>
        </w:tc>
      </w:tr>
      <w:tr w:rsidR="0002152B" w14:paraId="47BAE968" w14:textId="77777777" w:rsidTr="000A676C">
        <w:tc>
          <w:tcPr>
            <w:tcW w:w="5062" w:type="dxa"/>
          </w:tcPr>
          <w:p w14:paraId="1B2D418A" w14:textId="77777777" w:rsidR="0002152B" w:rsidRDefault="0002152B" w:rsidP="000A676C">
            <w:pPr>
              <w:rPr>
                <w:bCs/>
                <w:sz w:val="22"/>
                <w:szCs w:val="22"/>
              </w:rPr>
            </w:pPr>
            <w:r>
              <w:rPr>
                <w:bCs/>
                <w:sz w:val="22"/>
                <w:szCs w:val="22"/>
              </w:rPr>
              <w:t>Директор</w:t>
            </w:r>
          </w:p>
          <w:p w14:paraId="32381CBB" w14:textId="77777777" w:rsidR="0002152B" w:rsidRPr="004939C1" w:rsidRDefault="0002152B" w:rsidP="000A676C">
            <w:pPr>
              <w:rPr>
                <w:bCs/>
                <w:sz w:val="22"/>
                <w:szCs w:val="22"/>
              </w:rPr>
            </w:pPr>
          </w:p>
        </w:tc>
        <w:tc>
          <w:tcPr>
            <w:tcW w:w="5062" w:type="dxa"/>
            <w:shd w:val="clear" w:color="auto" w:fill="auto"/>
          </w:tcPr>
          <w:p w14:paraId="2DB3045B" w14:textId="77777777" w:rsidR="0002152B" w:rsidRPr="004939C1" w:rsidRDefault="0002152B" w:rsidP="000A676C">
            <w:pPr>
              <w:rPr>
                <w:bCs/>
                <w:sz w:val="22"/>
                <w:szCs w:val="22"/>
              </w:rPr>
            </w:pPr>
          </w:p>
        </w:tc>
      </w:tr>
      <w:tr w:rsidR="0002152B" w14:paraId="68B7BF4A" w14:textId="77777777" w:rsidTr="000A676C">
        <w:trPr>
          <w:trHeight w:val="542"/>
        </w:trPr>
        <w:tc>
          <w:tcPr>
            <w:tcW w:w="5062" w:type="dxa"/>
            <w:vAlign w:val="bottom"/>
          </w:tcPr>
          <w:p w14:paraId="68990628" w14:textId="77777777" w:rsidR="0002152B" w:rsidRDefault="0002152B" w:rsidP="000A676C">
            <w:pPr>
              <w:rPr>
                <w:color w:val="000000"/>
                <w:sz w:val="22"/>
                <w:szCs w:val="22"/>
              </w:rPr>
            </w:pPr>
            <w:r>
              <w:rPr>
                <w:color w:val="000000"/>
                <w:sz w:val="22"/>
                <w:szCs w:val="22"/>
              </w:rPr>
              <w:t>______________/ А. А. Кислейко /</w:t>
            </w:r>
          </w:p>
          <w:p w14:paraId="518E2265" w14:textId="77777777" w:rsidR="0002152B" w:rsidRDefault="0002152B" w:rsidP="000A676C">
            <w:pPr>
              <w:rPr>
                <w:color w:val="000000"/>
                <w:sz w:val="22"/>
                <w:szCs w:val="22"/>
              </w:rPr>
            </w:pPr>
            <w:r>
              <w:rPr>
                <w:color w:val="000000"/>
                <w:sz w:val="22"/>
                <w:szCs w:val="22"/>
              </w:rPr>
              <w:t>подписан электронно</w:t>
            </w:r>
          </w:p>
        </w:tc>
        <w:tc>
          <w:tcPr>
            <w:tcW w:w="5062" w:type="dxa"/>
            <w:shd w:val="clear" w:color="auto" w:fill="auto"/>
            <w:vAlign w:val="bottom"/>
          </w:tcPr>
          <w:p w14:paraId="54CA4BD1" w14:textId="77777777" w:rsidR="0002152B" w:rsidRDefault="0002152B" w:rsidP="000A676C">
            <w:pPr>
              <w:rPr>
                <w:color w:val="000000"/>
                <w:sz w:val="22"/>
                <w:szCs w:val="22"/>
              </w:rPr>
            </w:pPr>
            <w:r>
              <w:rPr>
                <w:color w:val="000000"/>
                <w:sz w:val="22"/>
                <w:szCs w:val="22"/>
              </w:rPr>
              <w:t xml:space="preserve">______________/ </w:t>
            </w:r>
            <w:r>
              <w:rPr>
                <w:bCs/>
                <w:color w:val="000000"/>
                <w:sz w:val="22"/>
                <w:szCs w:val="22"/>
              </w:rPr>
              <w:t xml:space="preserve">_________________ </w:t>
            </w:r>
            <w:r>
              <w:rPr>
                <w:color w:val="000000"/>
                <w:sz w:val="22"/>
                <w:szCs w:val="22"/>
              </w:rPr>
              <w:t>/</w:t>
            </w:r>
          </w:p>
          <w:p w14:paraId="6FCB6392" w14:textId="77777777" w:rsidR="0002152B" w:rsidRDefault="0002152B" w:rsidP="000A676C">
            <w:pPr>
              <w:rPr>
                <w:sz w:val="22"/>
                <w:szCs w:val="22"/>
              </w:rPr>
            </w:pPr>
            <w:r>
              <w:rPr>
                <w:color w:val="000000"/>
                <w:sz w:val="22"/>
                <w:szCs w:val="22"/>
              </w:rPr>
              <w:t>подписан электронно</w:t>
            </w:r>
          </w:p>
        </w:tc>
      </w:tr>
    </w:tbl>
    <w:p w14:paraId="0A84FE8E" w14:textId="77777777" w:rsidR="00C54CDF" w:rsidRDefault="00C54CDF" w:rsidP="00C54CDF">
      <w:pPr>
        <w:shd w:val="clear" w:color="auto" w:fill="FFFFFF"/>
        <w:tabs>
          <w:tab w:val="left" w:pos="600"/>
        </w:tabs>
        <w:outlineLvl w:val="0"/>
        <w:rPr>
          <w:b/>
        </w:rPr>
      </w:pPr>
    </w:p>
    <w:p w14:paraId="2B26365A" w14:textId="77777777" w:rsidR="00C54CDF" w:rsidRDefault="00C54CDF" w:rsidP="00C54CDF">
      <w:pPr>
        <w:shd w:val="clear" w:color="auto" w:fill="FFFFFF"/>
        <w:tabs>
          <w:tab w:val="left" w:pos="600"/>
        </w:tabs>
        <w:outlineLvl w:val="0"/>
        <w:rPr>
          <w:b/>
        </w:rPr>
      </w:pPr>
    </w:p>
    <w:p w14:paraId="73FFD4A1" w14:textId="77777777" w:rsidR="00C54CDF" w:rsidRDefault="00C54CDF" w:rsidP="00C54CDF">
      <w:pPr>
        <w:shd w:val="clear" w:color="auto" w:fill="FFFFFF"/>
        <w:tabs>
          <w:tab w:val="left" w:pos="600"/>
        </w:tabs>
        <w:outlineLvl w:val="0"/>
        <w:rPr>
          <w:b/>
        </w:rPr>
      </w:pPr>
    </w:p>
    <w:p w14:paraId="388D2C7C" w14:textId="77777777" w:rsidR="00C54CDF" w:rsidRDefault="00C54CDF" w:rsidP="00C54CDF">
      <w:pPr>
        <w:shd w:val="clear" w:color="auto" w:fill="FFFFFF"/>
        <w:tabs>
          <w:tab w:val="left" w:pos="600"/>
        </w:tabs>
        <w:outlineLvl w:val="0"/>
        <w:rPr>
          <w:b/>
        </w:rPr>
      </w:pPr>
    </w:p>
    <w:sectPr w:rsidR="00C54CDF" w:rsidSect="00E72AF7">
      <w:headerReference w:type="default" r:id="rId7"/>
      <w:pgSz w:w="11906" w:h="16838"/>
      <w:pgMar w:top="567"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6B294" w14:textId="77777777" w:rsidR="002E14C3" w:rsidRDefault="002E14C3" w:rsidP="00F81DC7">
      <w:pPr>
        <w:spacing w:before="0" w:after="0"/>
      </w:pPr>
      <w:r>
        <w:separator/>
      </w:r>
    </w:p>
  </w:endnote>
  <w:endnote w:type="continuationSeparator" w:id="0">
    <w:p w14:paraId="7DCDEA1B" w14:textId="77777777" w:rsidR="002E14C3" w:rsidRDefault="002E14C3" w:rsidP="00F81D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382A3" w14:textId="77777777" w:rsidR="002E14C3" w:rsidRDefault="002E14C3" w:rsidP="00F81DC7">
      <w:pPr>
        <w:spacing w:before="0" w:after="0"/>
      </w:pPr>
      <w:r>
        <w:separator/>
      </w:r>
    </w:p>
  </w:footnote>
  <w:footnote w:type="continuationSeparator" w:id="0">
    <w:p w14:paraId="7A5912E9" w14:textId="77777777" w:rsidR="002E14C3" w:rsidRDefault="002E14C3" w:rsidP="00F81DC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929805"/>
      <w:docPartObj>
        <w:docPartGallery w:val="Page Numbers (Top of Page)"/>
        <w:docPartUnique/>
      </w:docPartObj>
    </w:sdtPr>
    <w:sdtEndPr/>
    <w:sdtContent>
      <w:p w14:paraId="071D0139" w14:textId="14920461" w:rsidR="00D948F5" w:rsidRDefault="00D948F5">
        <w:pPr>
          <w:pStyle w:val="af"/>
          <w:jc w:val="center"/>
        </w:pPr>
        <w:r>
          <w:fldChar w:fldCharType="begin"/>
        </w:r>
        <w:r>
          <w:instrText>PAGE   \* MERGEFORMAT</w:instrText>
        </w:r>
        <w:r>
          <w:fldChar w:fldCharType="separate"/>
        </w:r>
        <w:r w:rsidR="00892BE8">
          <w:rPr>
            <w:noProof/>
          </w:rPr>
          <w:t>2</w:t>
        </w:r>
        <w:r>
          <w:fldChar w:fldCharType="end"/>
        </w:r>
      </w:p>
    </w:sdtContent>
  </w:sdt>
  <w:p w14:paraId="6C439CAD" w14:textId="77777777" w:rsidR="00D948F5" w:rsidRDefault="00D948F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3E51"/>
    <w:multiLevelType w:val="hybridMultilevel"/>
    <w:tmpl w:val="E4AC223A"/>
    <w:lvl w:ilvl="0" w:tplc="F1D2B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B51DD1"/>
    <w:multiLevelType w:val="hybridMultilevel"/>
    <w:tmpl w:val="AC781502"/>
    <w:lvl w:ilvl="0" w:tplc="978C42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884155"/>
    <w:multiLevelType w:val="hybridMultilevel"/>
    <w:tmpl w:val="3F1A2FC6"/>
    <w:lvl w:ilvl="0" w:tplc="252EAE0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5BC7ECB"/>
    <w:multiLevelType w:val="hybridMultilevel"/>
    <w:tmpl w:val="FF727E8C"/>
    <w:lvl w:ilvl="0" w:tplc="F1D2B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52411E"/>
    <w:multiLevelType w:val="hybridMultilevel"/>
    <w:tmpl w:val="974EFC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3006C08"/>
    <w:multiLevelType w:val="hybridMultilevel"/>
    <w:tmpl w:val="56766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57169D"/>
    <w:multiLevelType w:val="hybridMultilevel"/>
    <w:tmpl w:val="945C2A84"/>
    <w:lvl w:ilvl="0" w:tplc="F1D2B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140234"/>
    <w:multiLevelType w:val="multilevel"/>
    <w:tmpl w:val="0F0823B2"/>
    <w:lvl w:ilvl="0">
      <w:start w:val="1"/>
      <w:numFmt w:val="decimal"/>
      <w:lvlText w:val="%1."/>
      <w:lvlJc w:val="left"/>
      <w:pPr>
        <w:ind w:left="900" w:hanging="360"/>
      </w:pPr>
      <w:rPr>
        <w:rFonts w:hint="default"/>
        <w:b/>
      </w:rPr>
    </w:lvl>
    <w:lvl w:ilvl="1">
      <w:start w:val="1"/>
      <w:numFmt w:val="decimal"/>
      <w:isLgl/>
      <w:lvlText w:val="%1.%2."/>
      <w:lvlJc w:val="left"/>
      <w:pPr>
        <w:ind w:left="1430" w:hanging="72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8" w15:restartNumberingAfterBreak="0">
    <w:nsid w:val="31165E1C"/>
    <w:multiLevelType w:val="hybridMultilevel"/>
    <w:tmpl w:val="5740BB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37AB5AA2"/>
    <w:multiLevelType w:val="hybridMultilevel"/>
    <w:tmpl w:val="7E4EDA98"/>
    <w:lvl w:ilvl="0" w:tplc="F1D2B8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00C4359"/>
    <w:multiLevelType w:val="hybridMultilevel"/>
    <w:tmpl w:val="037E659C"/>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1" w15:restartNumberingAfterBreak="0">
    <w:nsid w:val="459D6E15"/>
    <w:multiLevelType w:val="hybridMultilevel"/>
    <w:tmpl w:val="D94A9CEC"/>
    <w:lvl w:ilvl="0" w:tplc="50F8BDF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853CB2"/>
    <w:multiLevelType w:val="multilevel"/>
    <w:tmpl w:val="65280AB0"/>
    <w:lvl w:ilvl="0">
      <w:start w:val="1"/>
      <w:numFmt w:val="decimal"/>
      <w:lvlText w:val="%1."/>
      <w:lvlJc w:val="left"/>
      <w:pPr>
        <w:ind w:left="3338"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3" w15:restartNumberingAfterBreak="0">
    <w:nsid w:val="55097C68"/>
    <w:multiLevelType w:val="hybridMultilevel"/>
    <w:tmpl w:val="EBC226FA"/>
    <w:lvl w:ilvl="0" w:tplc="F1D2B8AA">
      <w:start w:val="1"/>
      <w:numFmt w:val="bullet"/>
      <w:lvlText w:val=""/>
      <w:lvlJc w:val="left"/>
      <w:pPr>
        <w:ind w:left="720" w:hanging="360"/>
      </w:pPr>
      <w:rPr>
        <w:rFonts w:ascii="Symbol" w:hAnsi="Symbol" w:hint="default"/>
      </w:rPr>
    </w:lvl>
    <w:lvl w:ilvl="1" w:tplc="F1D2B8AA">
      <w:start w:val="1"/>
      <w:numFmt w:val="bullet"/>
      <w:lvlText w:val=""/>
      <w:lvlJc w:val="left"/>
      <w:pPr>
        <w:ind w:left="107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795AE0"/>
    <w:multiLevelType w:val="hybridMultilevel"/>
    <w:tmpl w:val="16BEE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3C4284"/>
    <w:multiLevelType w:val="hybridMultilevel"/>
    <w:tmpl w:val="24AE8818"/>
    <w:lvl w:ilvl="0" w:tplc="252EAE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FC1659"/>
    <w:multiLevelType w:val="hybridMultilevel"/>
    <w:tmpl w:val="2D7E9BFC"/>
    <w:lvl w:ilvl="0" w:tplc="F1D2B8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5F533B18"/>
    <w:multiLevelType w:val="hybridMultilevel"/>
    <w:tmpl w:val="871E03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4B77FDF"/>
    <w:multiLevelType w:val="multilevel"/>
    <w:tmpl w:val="08004BDA"/>
    <w:lvl w:ilvl="0">
      <w:start w:val="5"/>
      <w:numFmt w:val="decimal"/>
      <w:lvlText w:val="%1."/>
      <w:lvlJc w:val="left"/>
      <w:pPr>
        <w:ind w:left="540" w:hanging="540"/>
      </w:pPr>
      <w:rPr>
        <w:rFonts w:hint="default"/>
      </w:rPr>
    </w:lvl>
    <w:lvl w:ilvl="1">
      <w:start w:val="1"/>
      <w:numFmt w:val="decimal"/>
      <w:lvlText w:val="%1.%2."/>
      <w:lvlJc w:val="left"/>
      <w:pPr>
        <w:ind w:left="1184" w:hanging="540"/>
      </w:pPr>
      <w:rPr>
        <w:rFonts w:hint="default"/>
        <w:b w:val="0"/>
      </w:rPr>
    </w:lvl>
    <w:lvl w:ilvl="2">
      <w:start w:val="2"/>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9" w15:restartNumberingAfterBreak="0">
    <w:nsid w:val="689A2BEC"/>
    <w:multiLevelType w:val="hybridMultilevel"/>
    <w:tmpl w:val="ECEE2274"/>
    <w:lvl w:ilvl="0" w:tplc="F1D2B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4"/>
  </w:num>
  <w:num w:numId="4">
    <w:abstractNumId w:val="15"/>
  </w:num>
  <w:num w:numId="5">
    <w:abstractNumId w:val="2"/>
  </w:num>
  <w:num w:numId="6">
    <w:abstractNumId w:val="1"/>
  </w:num>
  <w:num w:numId="7">
    <w:abstractNumId w:val="7"/>
  </w:num>
  <w:num w:numId="8">
    <w:abstractNumId w:val="18"/>
  </w:num>
  <w:num w:numId="9">
    <w:abstractNumId w:val="16"/>
  </w:num>
  <w:num w:numId="10">
    <w:abstractNumId w:val="17"/>
  </w:num>
  <w:num w:numId="11">
    <w:abstractNumId w:val="9"/>
  </w:num>
  <w:num w:numId="12">
    <w:abstractNumId w:val="0"/>
  </w:num>
  <w:num w:numId="13">
    <w:abstractNumId w:val="13"/>
  </w:num>
  <w:num w:numId="14">
    <w:abstractNumId w:val="6"/>
  </w:num>
  <w:num w:numId="15">
    <w:abstractNumId w:val="19"/>
  </w:num>
  <w:num w:numId="16">
    <w:abstractNumId w:val="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8"/>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onsecutiveHyphenLimit w:val="4"/>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FF"/>
    <w:rsid w:val="00011EE5"/>
    <w:rsid w:val="0002152B"/>
    <w:rsid w:val="00037340"/>
    <w:rsid w:val="000413FF"/>
    <w:rsid w:val="00056061"/>
    <w:rsid w:val="000B2CBF"/>
    <w:rsid w:val="000D7D66"/>
    <w:rsid w:val="000E1F9C"/>
    <w:rsid w:val="000E7E1F"/>
    <w:rsid w:val="000F35D3"/>
    <w:rsid w:val="001034CE"/>
    <w:rsid w:val="0011427E"/>
    <w:rsid w:val="001503E6"/>
    <w:rsid w:val="00152ECC"/>
    <w:rsid w:val="00187D30"/>
    <w:rsid w:val="001B7003"/>
    <w:rsid w:val="0024326A"/>
    <w:rsid w:val="002D60FF"/>
    <w:rsid w:val="002E14C3"/>
    <w:rsid w:val="002E22AF"/>
    <w:rsid w:val="002F614A"/>
    <w:rsid w:val="00384ACE"/>
    <w:rsid w:val="003A266F"/>
    <w:rsid w:val="004125ED"/>
    <w:rsid w:val="004557AF"/>
    <w:rsid w:val="004561A4"/>
    <w:rsid w:val="00497743"/>
    <w:rsid w:val="004A3295"/>
    <w:rsid w:val="004C4686"/>
    <w:rsid w:val="004C74D9"/>
    <w:rsid w:val="00501798"/>
    <w:rsid w:val="005042CC"/>
    <w:rsid w:val="00515681"/>
    <w:rsid w:val="0054286D"/>
    <w:rsid w:val="00546B6C"/>
    <w:rsid w:val="00564061"/>
    <w:rsid w:val="005660ED"/>
    <w:rsid w:val="005752D2"/>
    <w:rsid w:val="00576EC5"/>
    <w:rsid w:val="00587DBC"/>
    <w:rsid w:val="005917D8"/>
    <w:rsid w:val="005E0FA5"/>
    <w:rsid w:val="005E34F7"/>
    <w:rsid w:val="005F0542"/>
    <w:rsid w:val="006426FC"/>
    <w:rsid w:val="006943CD"/>
    <w:rsid w:val="006B2893"/>
    <w:rsid w:val="006B6A08"/>
    <w:rsid w:val="006C62C6"/>
    <w:rsid w:val="006D783C"/>
    <w:rsid w:val="00721711"/>
    <w:rsid w:val="007224EC"/>
    <w:rsid w:val="007457E0"/>
    <w:rsid w:val="007A0BB0"/>
    <w:rsid w:val="007B79AC"/>
    <w:rsid w:val="007C7BAC"/>
    <w:rsid w:val="007E7348"/>
    <w:rsid w:val="00842799"/>
    <w:rsid w:val="008620E2"/>
    <w:rsid w:val="008718F5"/>
    <w:rsid w:val="00890A8E"/>
    <w:rsid w:val="00892BE8"/>
    <w:rsid w:val="008A4A9D"/>
    <w:rsid w:val="008C2081"/>
    <w:rsid w:val="008C2412"/>
    <w:rsid w:val="008F6501"/>
    <w:rsid w:val="009514EB"/>
    <w:rsid w:val="009707CA"/>
    <w:rsid w:val="00975D0C"/>
    <w:rsid w:val="00980919"/>
    <w:rsid w:val="00983158"/>
    <w:rsid w:val="009849FD"/>
    <w:rsid w:val="009926A6"/>
    <w:rsid w:val="009A3E5B"/>
    <w:rsid w:val="009D3FC2"/>
    <w:rsid w:val="009D78D9"/>
    <w:rsid w:val="009E4411"/>
    <w:rsid w:val="00A419A8"/>
    <w:rsid w:val="00AB3B28"/>
    <w:rsid w:val="00AC2547"/>
    <w:rsid w:val="00AC5303"/>
    <w:rsid w:val="00AD4314"/>
    <w:rsid w:val="00AD6FD9"/>
    <w:rsid w:val="00B65BA0"/>
    <w:rsid w:val="00B73378"/>
    <w:rsid w:val="00BA6F7F"/>
    <w:rsid w:val="00BC2159"/>
    <w:rsid w:val="00BC3CE3"/>
    <w:rsid w:val="00BE1400"/>
    <w:rsid w:val="00C006A9"/>
    <w:rsid w:val="00C45EB8"/>
    <w:rsid w:val="00C54CDF"/>
    <w:rsid w:val="00C85A37"/>
    <w:rsid w:val="00C97C06"/>
    <w:rsid w:val="00CB502A"/>
    <w:rsid w:val="00CC1B66"/>
    <w:rsid w:val="00CE65F7"/>
    <w:rsid w:val="00CF7D41"/>
    <w:rsid w:val="00D25DA6"/>
    <w:rsid w:val="00D63219"/>
    <w:rsid w:val="00D6702F"/>
    <w:rsid w:val="00D7564F"/>
    <w:rsid w:val="00D856A0"/>
    <w:rsid w:val="00D948F5"/>
    <w:rsid w:val="00DB2AAE"/>
    <w:rsid w:val="00DC07F7"/>
    <w:rsid w:val="00DE454F"/>
    <w:rsid w:val="00E00750"/>
    <w:rsid w:val="00E637F8"/>
    <w:rsid w:val="00E71041"/>
    <w:rsid w:val="00E72891"/>
    <w:rsid w:val="00E72AF7"/>
    <w:rsid w:val="00EA5A15"/>
    <w:rsid w:val="00EA5AF9"/>
    <w:rsid w:val="00EB0799"/>
    <w:rsid w:val="00EB39F9"/>
    <w:rsid w:val="00EC355F"/>
    <w:rsid w:val="00F62783"/>
    <w:rsid w:val="00F81DC7"/>
    <w:rsid w:val="00FD30AF"/>
    <w:rsid w:val="00FF7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552F"/>
  <w15:docId w15:val="{3E969EC7-0B29-4591-B6E5-59A02624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9FE"/>
    <w:pPr>
      <w:spacing w:before="120" w:after="12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енумерованный список,Bullet List,FooterText,numbered,Цветной список - Акцент 11,Список нумерованный цифры"/>
    <w:basedOn w:val="a"/>
    <w:link w:val="a4"/>
    <w:uiPriority w:val="34"/>
    <w:qFormat/>
    <w:rsid w:val="002D60FF"/>
    <w:pPr>
      <w:ind w:left="720"/>
      <w:contextualSpacing/>
    </w:pPr>
    <w:rPr>
      <w:sz w:val="22"/>
      <w:szCs w:val="22"/>
    </w:rPr>
  </w:style>
  <w:style w:type="character" w:customStyle="1" w:styleId="a4">
    <w:name w:val="Абзац списка Знак"/>
    <w:aliases w:val="Ненумерованный список Знак,Bullet List Знак,FooterText Знак,numbered Знак,Цветной список - Акцент 11 Знак,Список нумерованный цифры Знак"/>
    <w:link w:val="a3"/>
    <w:uiPriority w:val="34"/>
    <w:locked/>
    <w:rsid w:val="002D60FF"/>
    <w:rPr>
      <w:rFonts w:ascii="Times New Roman" w:eastAsia="Times New Roman" w:hAnsi="Times New Roman" w:cs="Times New Roman"/>
      <w:lang w:eastAsia="ru-RU"/>
    </w:rPr>
  </w:style>
  <w:style w:type="paragraph" w:customStyle="1" w:styleId="a5">
    <w:name w:val="Таблица текст"/>
    <w:basedOn w:val="a"/>
    <w:uiPriority w:val="99"/>
    <w:rsid w:val="002D60FF"/>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
    <w:link w:val="-0"/>
    <w:uiPriority w:val="99"/>
    <w:rsid w:val="002D60FF"/>
    <w:pPr>
      <w:keepNext/>
      <w:tabs>
        <w:tab w:val="left" w:pos="1134"/>
      </w:tabs>
      <w:outlineLvl w:val="1"/>
    </w:pPr>
    <w:rPr>
      <w:rFonts w:ascii="Arial" w:hAnsi="Arial"/>
      <w:b/>
      <w:caps/>
      <w:szCs w:val="20"/>
    </w:rPr>
  </w:style>
  <w:style w:type="character" w:customStyle="1" w:styleId="-0">
    <w:name w:val="Введение-заголовок Знак"/>
    <w:link w:val="-"/>
    <w:uiPriority w:val="99"/>
    <w:locked/>
    <w:rsid w:val="002D60FF"/>
    <w:rPr>
      <w:rFonts w:ascii="Arial" w:eastAsia="Times New Roman" w:hAnsi="Arial" w:cs="Times New Roman"/>
      <w:b/>
      <w:caps/>
      <w:sz w:val="24"/>
      <w:szCs w:val="20"/>
      <w:lang w:eastAsia="ru-RU"/>
    </w:rPr>
  </w:style>
  <w:style w:type="paragraph" w:styleId="a6">
    <w:name w:val="Balloon Text"/>
    <w:basedOn w:val="a"/>
    <w:link w:val="a7"/>
    <w:uiPriority w:val="99"/>
    <w:semiHidden/>
    <w:unhideWhenUsed/>
    <w:rsid w:val="00515681"/>
    <w:rPr>
      <w:rFonts w:ascii="Tahoma" w:hAnsi="Tahoma" w:cs="Tahoma"/>
      <w:sz w:val="16"/>
      <w:szCs w:val="16"/>
    </w:rPr>
  </w:style>
  <w:style w:type="character" w:customStyle="1" w:styleId="a7">
    <w:name w:val="Текст выноски Знак"/>
    <w:basedOn w:val="a0"/>
    <w:link w:val="a6"/>
    <w:uiPriority w:val="99"/>
    <w:semiHidden/>
    <w:rsid w:val="00515681"/>
    <w:rPr>
      <w:rFonts w:ascii="Tahoma" w:eastAsia="Times New Roman" w:hAnsi="Tahoma" w:cs="Tahoma"/>
      <w:sz w:val="16"/>
      <w:szCs w:val="16"/>
      <w:lang w:eastAsia="ru-RU"/>
    </w:rPr>
  </w:style>
  <w:style w:type="character" w:styleId="a8">
    <w:name w:val="annotation reference"/>
    <w:basedOn w:val="a0"/>
    <w:uiPriority w:val="99"/>
    <w:semiHidden/>
    <w:unhideWhenUsed/>
    <w:rsid w:val="00A419A8"/>
    <w:rPr>
      <w:sz w:val="16"/>
      <w:szCs w:val="16"/>
    </w:rPr>
  </w:style>
  <w:style w:type="paragraph" w:styleId="a9">
    <w:name w:val="annotation text"/>
    <w:basedOn w:val="a"/>
    <w:link w:val="aa"/>
    <w:uiPriority w:val="99"/>
    <w:semiHidden/>
    <w:unhideWhenUsed/>
    <w:rsid w:val="00A419A8"/>
    <w:rPr>
      <w:sz w:val="20"/>
      <w:szCs w:val="20"/>
    </w:rPr>
  </w:style>
  <w:style w:type="character" w:customStyle="1" w:styleId="aa">
    <w:name w:val="Текст примечания Знак"/>
    <w:basedOn w:val="a0"/>
    <w:link w:val="a9"/>
    <w:uiPriority w:val="99"/>
    <w:semiHidden/>
    <w:rsid w:val="00A419A8"/>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A419A8"/>
    <w:rPr>
      <w:b/>
      <w:bCs/>
    </w:rPr>
  </w:style>
  <w:style w:type="character" w:customStyle="1" w:styleId="ac">
    <w:name w:val="Тема примечания Знак"/>
    <w:basedOn w:val="aa"/>
    <w:link w:val="ab"/>
    <w:uiPriority w:val="99"/>
    <w:semiHidden/>
    <w:rsid w:val="00A419A8"/>
    <w:rPr>
      <w:rFonts w:ascii="Times New Roman" w:eastAsia="Times New Roman" w:hAnsi="Times New Roman" w:cs="Times New Roman"/>
      <w:b/>
      <w:bCs/>
      <w:sz w:val="20"/>
      <w:szCs w:val="20"/>
      <w:lang w:eastAsia="ru-RU"/>
    </w:rPr>
  </w:style>
  <w:style w:type="paragraph" w:styleId="ad">
    <w:name w:val="Revision"/>
    <w:hidden/>
    <w:uiPriority w:val="99"/>
    <w:semiHidden/>
    <w:rsid w:val="00A419A8"/>
    <w:pPr>
      <w:spacing w:after="0" w:line="240" w:lineRule="auto"/>
    </w:pPr>
    <w:rPr>
      <w:rFonts w:ascii="Times New Roman" w:eastAsia="Times New Roman" w:hAnsi="Times New Roman" w:cs="Times New Roman"/>
      <w:sz w:val="24"/>
      <w:szCs w:val="24"/>
      <w:lang w:eastAsia="ru-RU"/>
    </w:rPr>
  </w:style>
  <w:style w:type="paragraph" w:styleId="ae">
    <w:name w:val="No Spacing"/>
    <w:uiPriority w:val="1"/>
    <w:qFormat/>
    <w:rsid w:val="00FF79FE"/>
    <w:pPr>
      <w:spacing w:after="0" w:line="240" w:lineRule="auto"/>
    </w:pPr>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F81DC7"/>
    <w:pPr>
      <w:tabs>
        <w:tab w:val="center" w:pos="4677"/>
        <w:tab w:val="right" w:pos="9355"/>
      </w:tabs>
      <w:spacing w:before="0" w:after="0"/>
    </w:pPr>
  </w:style>
  <w:style w:type="character" w:customStyle="1" w:styleId="af0">
    <w:name w:val="Верхний колонтитул Знак"/>
    <w:basedOn w:val="a0"/>
    <w:link w:val="af"/>
    <w:uiPriority w:val="99"/>
    <w:rsid w:val="00F81DC7"/>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F81DC7"/>
    <w:pPr>
      <w:tabs>
        <w:tab w:val="center" w:pos="4677"/>
        <w:tab w:val="right" w:pos="9355"/>
      </w:tabs>
      <w:spacing w:before="0" w:after="0"/>
    </w:pPr>
  </w:style>
  <w:style w:type="character" w:customStyle="1" w:styleId="af2">
    <w:name w:val="Нижний колонтитул Знак"/>
    <w:basedOn w:val="a0"/>
    <w:link w:val="af1"/>
    <w:uiPriority w:val="99"/>
    <w:rsid w:val="00F81DC7"/>
    <w:rPr>
      <w:rFonts w:ascii="Times New Roman" w:eastAsia="Times New Roman" w:hAnsi="Times New Roman" w:cs="Times New Roman"/>
      <w:sz w:val="24"/>
      <w:szCs w:val="24"/>
      <w:lang w:eastAsia="ru-RU"/>
    </w:rPr>
  </w:style>
  <w:style w:type="paragraph" w:styleId="af3">
    <w:name w:val="Title"/>
    <w:basedOn w:val="a"/>
    <w:link w:val="af4"/>
    <w:qFormat/>
    <w:rsid w:val="004C4686"/>
    <w:pPr>
      <w:spacing w:before="0" w:after="0"/>
      <w:jc w:val="center"/>
    </w:pPr>
    <w:rPr>
      <w:rFonts w:ascii="Arial" w:hAnsi="Arial" w:cs="Arial"/>
      <w:b/>
      <w:bCs/>
      <w:sz w:val="28"/>
    </w:rPr>
  </w:style>
  <w:style w:type="character" w:customStyle="1" w:styleId="af4">
    <w:name w:val="Заголовок Знак"/>
    <w:basedOn w:val="a0"/>
    <w:link w:val="af3"/>
    <w:rsid w:val="004C4686"/>
    <w:rPr>
      <w:rFonts w:ascii="Arial" w:eastAsia="Times New Roman" w:hAnsi="Arial" w:cs="Arial"/>
      <w:b/>
      <w:bCs/>
      <w:sz w:val="28"/>
      <w:szCs w:val="24"/>
      <w:lang w:eastAsia="ru-RU"/>
    </w:rPr>
  </w:style>
  <w:style w:type="table" w:customStyle="1" w:styleId="TableNormal">
    <w:name w:val="Table Normal"/>
    <w:rsid w:val="00C54CDF"/>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styleId="af5">
    <w:name w:val="Table Grid"/>
    <w:basedOn w:val="a1"/>
    <w:uiPriority w:val="59"/>
    <w:rsid w:val="00E63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59284">
      <w:bodyDiv w:val="1"/>
      <w:marLeft w:val="0"/>
      <w:marRight w:val="0"/>
      <w:marTop w:val="0"/>
      <w:marBottom w:val="0"/>
      <w:divBdr>
        <w:top w:val="none" w:sz="0" w:space="0" w:color="auto"/>
        <w:left w:val="none" w:sz="0" w:space="0" w:color="auto"/>
        <w:bottom w:val="none" w:sz="0" w:space="0" w:color="auto"/>
        <w:right w:val="none" w:sz="0" w:space="0" w:color="auto"/>
      </w:divBdr>
    </w:div>
    <w:div w:id="1283077424">
      <w:bodyDiv w:val="1"/>
      <w:marLeft w:val="0"/>
      <w:marRight w:val="0"/>
      <w:marTop w:val="0"/>
      <w:marBottom w:val="0"/>
      <w:divBdr>
        <w:top w:val="none" w:sz="0" w:space="0" w:color="auto"/>
        <w:left w:val="none" w:sz="0" w:space="0" w:color="auto"/>
        <w:bottom w:val="none" w:sz="0" w:space="0" w:color="auto"/>
        <w:right w:val="none" w:sz="0" w:space="0" w:color="auto"/>
      </w:divBdr>
    </w:div>
    <w:div w:id="179509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868</Words>
  <Characters>4949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Шабанов Руслан Викторович</dc:creator>
  <cp:lastModifiedBy>DFTH</cp:lastModifiedBy>
  <cp:revision>10</cp:revision>
  <cp:lastPrinted>2026-05-12T06:45:00Z</cp:lastPrinted>
  <dcterms:created xsi:type="dcterms:W3CDTF">2026-05-12T05:39:00Z</dcterms:created>
  <dcterms:modified xsi:type="dcterms:W3CDTF">2026-05-21T23:03:00Z</dcterms:modified>
</cp:coreProperties>
</file>