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Autospacing="1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Техническое задание на поставку, монтаж и настройку системы радиоканальной охранной сигнализации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Общие положения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Объект исполнения работ: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музей, расположенный по адресу: г. Рязань, ул. Соборная, </w:t>
      </w:r>
      <w:r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c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тр. 22.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выполнения работ: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обеспечение защиты витрин экспозиций музея путем установки системы радиоканальной охранной сигнализации.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Предмет закупки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Состав работ:</w:t>
      </w:r>
    </w:p>
    <w:p>
      <w:pPr>
        <w:pStyle w:val="Normal"/>
        <w:numPr>
          <w:ilvl w:val="0"/>
          <w:numId w:val="1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Поставка оборудования системы охранной сигнализации</w:t>
      </w:r>
    </w:p>
    <w:p>
      <w:pPr>
        <w:pStyle w:val="Normal"/>
        <w:numPr>
          <w:ilvl w:val="0"/>
          <w:numId w:val="1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Монтаж оборудования</w:t>
      </w:r>
    </w:p>
    <w:p>
      <w:pPr>
        <w:pStyle w:val="Normal"/>
        <w:numPr>
          <w:ilvl w:val="0"/>
          <w:numId w:val="1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Пусконаладочные работы</w:t>
      </w:r>
    </w:p>
    <w:p>
      <w:pPr>
        <w:pStyle w:val="Normal"/>
        <w:numPr>
          <w:ilvl w:val="0"/>
          <w:numId w:val="1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Интеграция с существующей системой АРМ "Орион"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 Перечень оборудования</w:t>
      </w:r>
    </w:p>
    <w:tbl>
      <w:tblPr>
        <w:tblW w:w="9555" w:type="dxa"/>
        <w:jc w:val="start"/>
        <w:tblInd w:w="-426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510"/>
        <w:gridCol w:w="7080"/>
        <w:gridCol w:w="1965"/>
      </w:tblGrid>
      <w:tr>
        <w:trPr>
          <w:tblHeader w:val="true"/>
        </w:trPr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оборудования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Контроллер двухпроводной линии С2000-КДЛ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шт.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Адресный расширитель С2000-АРР125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шт.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 бесперебойного питания СКАТ 2400И7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шт.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Аккумуляторные батареи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шт.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Кабель витая пара кат. 5e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305 м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Магнитоконтактные извещатели С2000-СМК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 шт.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Датчики разбития стекла С2000Р-СТ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шт.</w:t>
            </w:r>
          </w:p>
        </w:tc>
      </w:tr>
      <w:tr>
        <w:trPr/>
        <w:tc>
          <w:tcPr>
            <w:tcW w:w="51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080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Кабели USB Type-B 2.0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шт.</w:t>
            </w:r>
          </w:p>
        </w:tc>
      </w:tr>
    </w:tbl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 Технические требования к оборудованию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4.1 Контроллер двухпроводной линии С2000-КДЛ (3 шт.)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или эквивалент</w:t>
      </w:r>
    </w:p>
    <w:p>
      <w:pPr>
        <w:pStyle w:val="Normal"/>
        <w:numPr>
          <w:ilvl w:val="0"/>
          <w:numId w:val="2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Напряжение питания: 8–28 В</w:t>
      </w:r>
    </w:p>
    <w:p>
      <w:pPr>
        <w:pStyle w:val="Normal"/>
        <w:numPr>
          <w:ilvl w:val="0"/>
          <w:numId w:val="2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Потребляемый ток: не более 160 мА</w:t>
      </w:r>
    </w:p>
    <w:p>
      <w:pPr>
        <w:pStyle w:val="Normal"/>
        <w:numPr>
          <w:ilvl w:val="0"/>
          <w:numId w:val="2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Количество подключаемых устройств: до 127</w:t>
      </w:r>
    </w:p>
    <w:p>
      <w:pPr>
        <w:pStyle w:val="Normal"/>
        <w:numPr>
          <w:ilvl w:val="0"/>
          <w:numId w:val="2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-30°C до +55°C</w:t>
      </w:r>
    </w:p>
    <w:p>
      <w:pPr>
        <w:pStyle w:val="Normal"/>
        <w:numPr>
          <w:ilvl w:val="0"/>
          <w:numId w:val="2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Степень защиты: IP20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4.2 Адресный расширитель С2000-АРР125 (3 шт.)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или эквивалент</w:t>
      </w:r>
    </w:p>
    <w:p>
      <w:pPr>
        <w:pStyle w:val="Normal"/>
        <w:numPr>
          <w:ilvl w:val="0"/>
          <w:numId w:val="3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Напряжение питания: 8–28 В</w:t>
      </w:r>
    </w:p>
    <w:p>
      <w:pPr>
        <w:pStyle w:val="Normal"/>
        <w:numPr>
          <w:ilvl w:val="0"/>
          <w:numId w:val="3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Количество входов: 125</w:t>
      </w:r>
    </w:p>
    <w:p>
      <w:pPr>
        <w:pStyle w:val="Normal"/>
        <w:numPr>
          <w:ilvl w:val="0"/>
          <w:numId w:val="3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Тип входов: сухие контакты</w:t>
      </w:r>
    </w:p>
    <w:p>
      <w:pPr>
        <w:pStyle w:val="Normal"/>
        <w:numPr>
          <w:ilvl w:val="0"/>
          <w:numId w:val="3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-30°C до +55°C</w:t>
      </w:r>
    </w:p>
    <w:p>
      <w:pPr>
        <w:pStyle w:val="Normal"/>
        <w:numPr>
          <w:ilvl w:val="0"/>
          <w:numId w:val="3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Степень защиты: IP20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4.3 Источник бесперебойного питания СКАТ 2400И7 (1 шт.)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или эквивалент</w:t>
      </w:r>
    </w:p>
    <w:p>
      <w:pPr>
        <w:pStyle w:val="Normal"/>
        <w:numPr>
          <w:ilvl w:val="0"/>
          <w:numId w:val="4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Выходное напряжение: 24 В</w:t>
      </w:r>
    </w:p>
    <w:p>
      <w:pPr>
        <w:pStyle w:val="Normal"/>
        <w:numPr>
          <w:ilvl w:val="0"/>
          <w:numId w:val="4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Мощность: 2400 Вт</w:t>
      </w:r>
    </w:p>
    <w:p>
      <w:pPr>
        <w:pStyle w:val="Normal"/>
        <w:numPr>
          <w:ilvl w:val="0"/>
          <w:numId w:val="4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Время автономной работы: не менее 4 часов</w:t>
      </w:r>
    </w:p>
    <w:p>
      <w:pPr>
        <w:pStyle w:val="Normal"/>
        <w:numPr>
          <w:ilvl w:val="0"/>
          <w:numId w:val="4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Защита от перегрузки и короткого замыкания</w:t>
      </w:r>
    </w:p>
    <w:p>
      <w:pPr>
        <w:pStyle w:val="Normal"/>
        <w:numPr>
          <w:ilvl w:val="0"/>
          <w:numId w:val="4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-10°C до +40°C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4.4 Аккумуляторные батареи 12 А/ч (2 шт.)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или эквивалент</w:t>
      </w:r>
    </w:p>
    <w:p>
      <w:pPr>
        <w:pStyle w:val="Normal"/>
        <w:numPr>
          <w:ilvl w:val="0"/>
          <w:numId w:val="5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Номинальное напряжение: 12 В</w:t>
      </w:r>
    </w:p>
    <w:p>
      <w:pPr>
        <w:pStyle w:val="Normal"/>
        <w:numPr>
          <w:ilvl w:val="0"/>
          <w:numId w:val="5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Емкость: 12 А/ч</w:t>
      </w:r>
    </w:p>
    <w:p>
      <w:pPr>
        <w:pStyle w:val="Normal"/>
        <w:numPr>
          <w:ilvl w:val="0"/>
          <w:numId w:val="5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Тип: герметичные свинцово-кислотные</w:t>
      </w:r>
    </w:p>
    <w:p>
      <w:pPr>
        <w:pStyle w:val="Normal"/>
        <w:numPr>
          <w:ilvl w:val="0"/>
          <w:numId w:val="5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Срок службы: не менее 5 лет</w:t>
      </w:r>
    </w:p>
    <w:p>
      <w:pPr>
        <w:pStyle w:val="Normal"/>
        <w:numPr>
          <w:ilvl w:val="0"/>
          <w:numId w:val="5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Саморазряд: не более 3% в месяц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4.5 Кабель витая пара категории 5e (305 м)</w:t>
      </w:r>
    </w:p>
    <w:p>
      <w:pPr>
        <w:pStyle w:val="Normal"/>
        <w:numPr>
          <w:ilvl w:val="0"/>
          <w:numId w:val="6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Материал проводника: медь</w:t>
      </w:r>
    </w:p>
    <w:p>
      <w:pPr>
        <w:pStyle w:val="Normal"/>
        <w:numPr>
          <w:ilvl w:val="0"/>
          <w:numId w:val="6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Диаметр проводника: 0,51 мм</w:t>
      </w:r>
    </w:p>
    <w:p>
      <w:pPr>
        <w:pStyle w:val="Normal"/>
        <w:numPr>
          <w:ilvl w:val="0"/>
          <w:numId w:val="6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Волновое сопротивление: 100 ± 15 Ом</w:t>
      </w:r>
    </w:p>
    <w:p>
      <w:pPr>
        <w:pStyle w:val="Normal"/>
        <w:numPr>
          <w:ilvl w:val="0"/>
          <w:numId w:val="6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Экранирование: UTP</w:t>
      </w:r>
    </w:p>
    <w:p>
      <w:pPr>
        <w:pStyle w:val="Normal"/>
        <w:numPr>
          <w:ilvl w:val="0"/>
          <w:numId w:val="6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-20°C до +60°C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4.6 Магнитоконтактные извещатели С2000-СМК исп.04 (15 шт.)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или эквивалент</w:t>
      </w:r>
    </w:p>
    <w:p>
      <w:pPr>
        <w:pStyle w:val="Normal"/>
        <w:numPr>
          <w:ilvl w:val="0"/>
          <w:numId w:val="7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Напряжение питания: 8–28 В</w:t>
      </w:r>
    </w:p>
    <w:p>
      <w:pPr>
        <w:pStyle w:val="Normal"/>
        <w:numPr>
          <w:ilvl w:val="0"/>
          <w:numId w:val="7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Ток потребления: не более 0,5 мА</w:t>
      </w:r>
    </w:p>
    <w:p>
      <w:pPr>
        <w:pStyle w:val="Normal"/>
        <w:numPr>
          <w:ilvl w:val="0"/>
          <w:numId w:val="7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Дальность действия: не менее 25 мм</w:t>
      </w:r>
    </w:p>
    <w:p>
      <w:pPr>
        <w:pStyle w:val="Normal"/>
        <w:numPr>
          <w:ilvl w:val="0"/>
          <w:numId w:val="7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Степень защиты: IP41</w:t>
      </w:r>
    </w:p>
    <w:p>
      <w:pPr>
        <w:pStyle w:val="Normal"/>
        <w:numPr>
          <w:ilvl w:val="0"/>
          <w:numId w:val="7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-30°C до +55°C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4.7 Датчики разбития стекла С2000Р-СТ (5 шт.)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или эквивалент</w:t>
      </w:r>
    </w:p>
    <w:p>
      <w:pPr>
        <w:pStyle w:val="Normal"/>
        <w:numPr>
          <w:ilvl w:val="0"/>
          <w:numId w:val="8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Радиус действия: до 6 м</w:t>
      </w:r>
    </w:p>
    <w:p>
      <w:pPr>
        <w:pStyle w:val="Normal"/>
        <w:numPr>
          <w:ilvl w:val="0"/>
          <w:numId w:val="8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Частота радиоканала: 433 МГц</w:t>
      </w:r>
    </w:p>
    <w:p>
      <w:pPr>
        <w:pStyle w:val="Normal"/>
        <w:numPr>
          <w:ilvl w:val="0"/>
          <w:numId w:val="8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Время работы от батареи: не менее 2 лет</w:t>
      </w:r>
    </w:p>
    <w:p>
      <w:pPr>
        <w:pStyle w:val="Normal"/>
        <w:numPr>
          <w:ilvl w:val="0"/>
          <w:numId w:val="8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Степень защиты: IP41</w:t>
      </w:r>
    </w:p>
    <w:p>
      <w:pPr>
        <w:pStyle w:val="Normal"/>
        <w:numPr>
          <w:ilvl w:val="0"/>
          <w:numId w:val="8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-30°C до +55°C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4.8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Кабели</w:t>
      </w:r>
      <w:r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USB Type-B 2.0 (3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шт</w:t>
      </w:r>
      <w:r>
        <w:rPr>
          <w:rFonts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.)</w:t>
      </w:r>
    </w:p>
    <w:p>
      <w:pPr>
        <w:pStyle w:val="Normal"/>
        <w:numPr>
          <w:ilvl w:val="0"/>
          <w:numId w:val="9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Длина: 3 метра</w:t>
      </w:r>
    </w:p>
    <w:p>
      <w:pPr>
        <w:pStyle w:val="Normal"/>
        <w:numPr>
          <w:ilvl w:val="0"/>
          <w:numId w:val="9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Тип разъема: USB 2.0 Type-B</w:t>
      </w:r>
    </w:p>
    <w:p>
      <w:pPr>
        <w:pStyle w:val="Normal"/>
        <w:numPr>
          <w:ilvl w:val="0"/>
          <w:numId w:val="9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Экранирование: есть</w:t>
      </w:r>
    </w:p>
    <w:p>
      <w:pPr>
        <w:pStyle w:val="Normal"/>
        <w:numPr>
          <w:ilvl w:val="0"/>
          <w:numId w:val="9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Материал проводника: медь</w:t>
      </w:r>
    </w:p>
    <w:p>
      <w:pPr>
        <w:pStyle w:val="Normal"/>
        <w:numPr>
          <w:ilvl w:val="0"/>
          <w:numId w:val="9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температура: от 0°C до +50°C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 Сроки выполнения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Период исполнения: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3 рабочих дня с момента заключения договора.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 Требования к качеству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Соответствие стандартам:</w:t>
      </w:r>
    </w:p>
    <w:p>
      <w:pPr>
        <w:pStyle w:val="Normal"/>
        <w:numPr>
          <w:ilvl w:val="0"/>
          <w:numId w:val="10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СП 6.13130.2009 «Системы противопожарной защиты»</w:t>
      </w:r>
    </w:p>
    <w:p>
      <w:pPr>
        <w:pStyle w:val="Normal"/>
        <w:numPr>
          <w:ilvl w:val="0"/>
          <w:numId w:val="10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ГОСТ Р 53325-2012 «Техника пожарная»</w:t>
      </w:r>
    </w:p>
    <w:p>
      <w:pPr>
        <w:pStyle w:val="Normal"/>
        <w:numPr>
          <w:ilvl w:val="0"/>
          <w:numId w:val="10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СНиП 3.05.06-85 «Электротехнические устройства»</w:t>
      </w:r>
    </w:p>
    <w:p>
      <w:pPr>
        <w:pStyle w:val="Normal"/>
        <w:numPr>
          <w:ilvl w:val="0"/>
          <w:numId w:val="10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РД 78.145-93 «Системы охранной сигнализации»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 Гарантийные обязательства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Гарантийный срок: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24 месяца с момента подписания акта приемки.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8. Порядок приемки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Условия приемки:</w:t>
      </w:r>
    </w:p>
    <w:p>
      <w:pPr>
        <w:pStyle w:val="Normal"/>
        <w:numPr>
          <w:ilvl w:val="0"/>
          <w:numId w:val="11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Проверка комплектности поставки</w:t>
      </w:r>
    </w:p>
    <w:p>
      <w:pPr>
        <w:pStyle w:val="Normal"/>
        <w:numPr>
          <w:ilvl w:val="0"/>
          <w:numId w:val="11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Тестирование работоспособности системы</w:t>
      </w:r>
    </w:p>
    <w:p>
      <w:pPr>
        <w:pStyle w:val="Normal"/>
        <w:numPr>
          <w:ilvl w:val="0"/>
          <w:numId w:val="11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Проверка интеграции с АРМ "Орион"</w:t>
      </w:r>
    </w:p>
    <w:p>
      <w:pPr>
        <w:pStyle w:val="Normal"/>
        <w:numPr>
          <w:ilvl w:val="0"/>
          <w:numId w:val="11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Оформление акта выполненных работ 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 Обязанности сторон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Исполнитель обязуется:</w:t>
      </w:r>
    </w:p>
    <w:p>
      <w:pPr>
        <w:pStyle w:val="Normal"/>
        <w:numPr>
          <w:ilvl w:val="0"/>
          <w:numId w:val="12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Обеспечить качество материалов и оборудования</w:t>
      </w:r>
    </w:p>
    <w:p>
      <w:pPr>
        <w:pStyle w:val="Normal"/>
        <w:numPr>
          <w:ilvl w:val="0"/>
          <w:numId w:val="12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Предоставить всю необходимую документацию</w:t>
      </w:r>
    </w:p>
    <w:p>
      <w:pPr>
        <w:pStyle w:val="Normal"/>
        <w:numPr>
          <w:ilvl w:val="0"/>
          <w:numId w:val="12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Выполнить работы в установленные сроки</w:t>
      </w:r>
    </w:p>
    <w:p>
      <w:pPr>
        <w:pStyle w:val="Normal"/>
        <w:numPr>
          <w:ilvl w:val="0"/>
          <w:numId w:val="12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Устранить выявленные недостатки</w:t>
      </w:r>
    </w:p>
    <w:p>
      <w:pPr>
        <w:pStyle w:val="Normal"/>
        <w:numPr>
          <w:ilvl w:val="0"/>
          <w:numId w:val="12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Обеспечить конфиденциальность информации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Заказчик обязуется:</w:t>
      </w:r>
    </w:p>
    <w:p>
      <w:pPr>
        <w:pStyle w:val="Normal"/>
        <w:numPr>
          <w:ilvl w:val="0"/>
          <w:numId w:val="13"/>
        </w:numPr>
        <w:spacing w:beforeAutospacing="1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Обеспечить доступ к объекту</w:t>
      </w:r>
    </w:p>
    <w:p>
      <w:pPr>
        <w:pStyle w:val="Normal"/>
        <w:numPr>
          <w:ilvl w:val="0"/>
          <w:numId w:val="13"/>
        </w:numPr>
        <w:spacing w:before="0"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Осуществить приемку работ</w:t>
      </w:r>
    </w:p>
    <w:p>
      <w:pPr>
        <w:pStyle w:val="Normal"/>
        <w:numPr>
          <w:ilvl w:val="0"/>
          <w:numId w:val="13"/>
        </w:numPr>
        <w:spacing w:before="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Своевременно произвести оплату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60"/>
        <w:rPr>
          <w:sz w:val="20"/>
          <w:szCs w:val="20"/>
        </w:rPr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start"/>
    </w:pPr>
    <w:rPr>
      <w:rFonts w:ascii="Times New Roman" w:hAnsi="Times New Roman" w:eastAsia="Calibri" w:cs="" w:cstheme="minorBidi" w:eastAsiaTheme="minorHAnsi"/>
      <w:color w:val="auto"/>
      <w:kern w:val="2"/>
      <w:sz w:val="28"/>
      <w:szCs w:val="22"/>
      <w:lang w:val="ru-RU" w:eastAsia="en-US" w:bidi="ar-SA"/>
      <w14:ligatures w14:val="standardContextual"/>
    </w:rPr>
  </w:style>
  <w:style w:type="paragraph" w:styleId="Heading2">
    <w:name w:val="heading 2"/>
    <w:basedOn w:val="Normal"/>
    <w:link w:val="2"/>
    <w:uiPriority w:val="9"/>
    <w:qFormat/>
    <w:rsid w:val="00eb10d6"/>
    <w:pPr>
      <w:spacing w:beforeAutospacing="1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Heading3">
    <w:name w:val="heading 3"/>
    <w:basedOn w:val="Normal"/>
    <w:link w:val="3"/>
    <w:uiPriority w:val="9"/>
    <w:qFormat/>
    <w:rsid w:val="00eb10d6"/>
    <w:pPr>
      <w:spacing w:beforeAutospacing="1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Heading4">
    <w:name w:val="heading 4"/>
    <w:basedOn w:val="Normal"/>
    <w:link w:val="4"/>
    <w:uiPriority w:val="9"/>
    <w:qFormat/>
    <w:rsid w:val="00eb10d6"/>
    <w:pPr>
      <w:spacing w:beforeAutospacing="1" w:afterAutospacing="1"/>
      <w:outlineLvl w:val="3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eb10d6"/>
    <w:rPr>
      <w:rFonts w:ascii="Times New Roman" w:hAnsi="Times New Roman"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3" w:customStyle="1">
    <w:name w:val="Заголовок 3 Знак"/>
    <w:basedOn w:val="DefaultParagraphFont"/>
    <w:uiPriority w:val="9"/>
    <w:qFormat/>
    <w:rsid w:val="00eb10d6"/>
    <w:rPr>
      <w:rFonts w:ascii="Times New Roman" w:hAnsi="Times New Roman" w:eastAsia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4" w:customStyle="1">
    <w:name w:val="Заголовок 4 Знак"/>
    <w:basedOn w:val="DefaultParagraphFont"/>
    <w:uiPriority w:val="9"/>
    <w:qFormat/>
    <w:rsid w:val="00eb10d6"/>
    <w:rPr>
      <w:rFonts w:ascii="Times New Roman" w:hAnsi="Times New Roman" w:eastAsia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Strong">
    <w:name w:val="Strong"/>
    <w:basedOn w:val="DefaultParagraphFont"/>
    <w:uiPriority w:val="22"/>
    <w:qFormat/>
    <w:rsid w:val="00eb10d6"/>
    <w:rPr>
      <w:b/>
      <w:b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eb10d6"/>
    <w:pPr>
      <w:spacing w:beforeAutospacing="1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user" w:customStyle="1">
    <w:name w:val="Содержимое таблицы (user)"/>
    <w:basedOn w:val="Normal"/>
    <w:qFormat/>
    <w:rsid w:val="008a1550"/>
    <w:pPr>
      <w:widowControl w:val="false"/>
      <w:suppressLineNumbers/>
      <w:suppressAutoHyphens w:val="true"/>
      <w:overflowPunct w:val="true"/>
      <w:spacing w:before="0" w:after="0"/>
    </w:pPr>
    <w:rPr>
      <w:rFonts w:ascii="Liberation Serif" w:hAnsi="Liberation Serif" w:eastAsia="Noto Serif CJK SC" w:cs="Lohit Devanagari"/>
      <w:sz w:val="24"/>
      <w:szCs w:val="24"/>
      <w:lang w:eastAsia="zh-CN" w:bidi="hi-IN"/>
      <w14:ligatures w14:val="none"/>
    </w:rPr>
  </w:style>
  <w:style w:type="paragraph" w:styleId="Style13" w:customStyle="1">
    <w:name w:val="Содержимое таблицы"/>
    <w:basedOn w:val="Normal"/>
    <w:qFormat/>
    <w:rsid w:val="008a1550"/>
    <w:pPr>
      <w:widowControl w:val="false"/>
      <w:suppressLineNumbers/>
      <w:suppressAutoHyphens w:val="true"/>
      <w:overflowPunct w:val="true"/>
      <w:spacing w:before="0" w:after="0"/>
    </w:pPr>
    <w:rPr>
      <w:rFonts w:ascii="Liberation Serif" w:hAnsi="Liberation Serif" w:eastAsia="Noto Serif CJK SC" w:cs="Lohit Devanagari"/>
      <w:sz w:val="24"/>
      <w:szCs w:val="24"/>
      <w:lang w:eastAsia="zh-CN" w:bidi="hi-IN"/>
      <w14:ligatures w14:val="none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LibreOffice/26.2.5.2$Linux_X86_64 LibreOffice_project/620$Build-2</Application>
  <AppVersion>15.0000</AppVersion>
  <Pages>3</Pages>
  <Words>548</Words>
  <Characters>3108</Characters>
  <CharactersWithSpaces>3480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2026-07-28T13:03:00Z</dcterms:created>
  <dc:creator>А Слегонкин</dc:creator>
  <dc:description/>
  <dc:language>ru-RU</dc:language>
  <cp:lastModifiedBy/>
  <cp:lastPrinted>2026-07-29T08:39:00Z</cp:lastPrinted>
  <dcterms:modified xsi:type="dcterms:W3CDTF">2026-07-30T11:09:36Z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