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D22DE16" w14:textId="612EDC50" w:rsidR="00FF3ECC" w:rsidRDefault="002824F7">
      <w:pPr>
        <w:jc w:val="center"/>
        <w:rPr>
          <w:b/>
          <w:sz w:val="24"/>
          <w:szCs w:val="24"/>
        </w:rPr>
      </w:pPr>
      <w:r>
        <w:rPr>
          <w:b/>
          <w:sz w:val="24"/>
          <w:szCs w:val="24"/>
        </w:rPr>
        <w:t xml:space="preserve">Объявление о закупочной сессии № </w:t>
      </w:r>
      <w:r w:rsidR="00DF3DC0">
        <w:rPr>
          <w:b/>
          <w:sz w:val="24"/>
          <w:szCs w:val="24"/>
        </w:rPr>
        <w:t>ФКУ/46/026/АТО/ЕП-059</w:t>
      </w:r>
    </w:p>
    <w:p w14:paraId="3DAEDCB1" w14:textId="77777777" w:rsidR="00FF3ECC" w:rsidRDefault="00FF3ECC">
      <w:pPr>
        <w:jc w:val="center"/>
        <w:rPr>
          <w:b/>
          <w:sz w:val="24"/>
          <w:szCs w:val="24"/>
        </w:rPr>
      </w:pPr>
    </w:p>
    <w:p w14:paraId="78553EF3" w14:textId="77777777" w:rsidR="00FF3ECC" w:rsidRDefault="002824F7">
      <w:pPr>
        <w:ind w:firstLine="708"/>
        <w:jc w:val="both"/>
        <w:rPr>
          <w:b/>
          <w:sz w:val="24"/>
          <w:szCs w:val="24"/>
        </w:rPr>
      </w:pPr>
      <w:r>
        <w:rPr>
          <w:b/>
          <w:sz w:val="24"/>
          <w:szCs w:val="24"/>
        </w:rPr>
        <w:t>1. Государственный заказчик (далее – заказчик):</w:t>
      </w:r>
    </w:p>
    <w:p w14:paraId="795CE982" w14:textId="77777777" w:rsidR="00FF3ECC" w:rsidRDefault="002824F7">
      <w:pPr>
        <w:ind w:firstLine="708"/>
        <w:jc w:val="both"/>
        <w:rPr>
          <w:color w:val="000000"/>
          <w:sz w:val="24"/>
          <w:szCs w:val="24"/>
        </w:rPr>
      </w:pPr>
      <w:r>
        <w:rPr>
          <w:sz w:val="24"/>
          <w:szCs w:val="24"/>
        </w:rPr>
        <w:t xml:space="preserve">Наименование заказчика: </w:t>
      </w:r>
      <w:r>
        <w:rPr>
          <w:color w:val="000000"/>
          <w:sz w:val="24"/>
          <w:szCs w:val="24"/>
        </w:rPr>
        <w:t>Межрегиональный филиал Федерального казенного учреждения «</w:t>
      </w:r>
      <w:r>
        <w:rPr>
          <w:sz w:val="24"/>
          <w:szCs w:val="24"/>
        </w:rPr>
        <w:t>Центр по обеспечению деятельности Казначейства России</w:t>
      </w:r>
      <w:r>
        <w:rPr>
          <w:color w:val="000000"/>
          <w:sz w:val="24"/>
          <w:szCs w:val="24"/>
        </w:rPr>
        <w:t>» в г. Владимире.</w:t>
      </w:r>
    </w:p>
    <w:p w14:paraId="7C771C87" w14:textId="77777777" w:rsidR="00FF3ECC" w:rsidRDefault="002824F7">
      <w:pPr>
        <w:ind w:firstLine="708"/>
        <w:jc w:val="both"/>
        <w:rPr>
          <w:sz w:val="24"/>
          <w:szCs w:val="24"/>
        </w:rPr>
      </w:pPr>
      <w:r>
        <w:rPr>
          <w:color w:val="000000"/>
          <w:sz w:val="24"/>
          <w:szCs w:val="24"/>
        </w:rPr>
        <w:t>ИНН/КПП: 7709895509/332843001.</w:t>
      </w:r>
    </w:p>
    <w:p w14:paraId="008E7470" w14:textId="77777777" w:rsidR="00FF3ECC" w:rsidRDefault="002824F7">
      <w:pPr>
        <w:widowControl w:val="0"/>
        <w:ind w:firstLine="708"/>
        <w:jc w:val="both"/>
        <w:rPr>
          <w:sz w:val="24"/>
          <w:szCs w:val="24"/>
        </w:rPr>
      </w:pPr>
      <w:r>
        <w:rPr>
          <w:sz w:val="24"/>
          <w:szCs w:val="24"/>
        </w:rPr>
        <w:t xml:space="preserve">Место нахождения заказчика: Российская Федерация, 600017, Владимирская область, </w:t>
      </w:r>
      <w:r>
        <w:rPr>
          <w:sz w:val="24"/>
          <w:szCs w:val="24"/>
        </w:rPr>
        <w:br w:type="textWrapping" w:clear="all"/>
        <w:t>г. Владимир, ул. Кирова, д. 7.</w:t>
      </w:r>
    </w:p>
    <w:p w14:paraId="741596DF" w14:textId="77777777" w:rsidR="00FF3ECC" w:rsidRDefault="002824F7">
      <w:pPr>
        <w:widowControl w:val="0"/>
        <w:ind w:firstLine="708"/>
        <w:jc w:val="both"/>
        <w:rPr>
          <w:sz w:val="24"/>
          <w:szCs w:val="24"/>
        </w:rPr>
      </w:pPr>
      <w:r>
        <w:rPr>
          <w:sz w:val="24"/>
          <w:szCs w:val="24"/>
        </w:rPr>
        <w:t xml:space="preserve">Почтовый адрес </w:t>
      </w:r>
      <w:r>
        <w:rPr>
          <w:color w:val="000000"/>
          <w:sz w:val="24"/>
          <w:szCs w:val="24"/>
        </w:rPr>
        <w:t>заказчика</w:t>
      </w:r>
      <w:r>
        <w:rPr>
          <w:sz w:val="24"/>
          <w:szCs w:val="24"/>
        </w:rPr>
        <w:t xml:space="preserve">: Российская Федерация, 600017, Владимирская область, </w:t>
      </w:r>
      <w:r>
        <w:rPr>
          <w:sz w:val="24"/>
          <w:szCs w:val="24"/>
        </w:rPr>
        <w:br w:type="textWrapping" w:clear="all"/>
        <w:t>г. Владимир, ул. Кирова, д. 7.</w:t>
      </w:r>
    </w:p>
    <w:p w14:paraId="7B49CCF7" w14:textId="77777777" w:rsidR="00FF3ECC" w:rsidRDefault="002824F7">
      <w:pPr>
        <w:ind w:firstLine="708"/>
        <w:jc w:val="both"/>
        <w:rPr>
          <w:sz w:val="24"/>
          <w:szCs w:val="24"/>
        </w:rPr>
      </w:pPr>
      <w:r>
        <w:rPr>
          <w:sz w:val="24"/>
          <w:szCs w:val="24"/>
        </w:rPr>
        <w:t xml:space="preserve">Адрес электронной почты заказчика: </w:t>
      </w:r>
      <w:proofErr w:type="spellStart"/>
      <w:r>
        <w:rPr>
          <w:sz w:val="24"/>
          <w:szCs w:val="24"/>
          <w:lang w:val="en-US"/>
        </w:rPr>
        <w:t>cokr</w:t>
      </w:r>
      <w:proofErr w:type="spellEnd"/>
      <w:r>
        <w:rPr>
          <w:sz w:val="24"/>
          <w:szCs w:val="24"/>
        </w:rPr>
        <w:t>_</w:t>
      </w:r>
      <w:proofErr w:type="spellStart"/>
      <w:r>
        <w:rPr>
          <w:sz w:val="24"/>
          <w:szCs w:val="24"/>
          <w:lang w:val="en-US"/>
        </w:rPr>
        <w:t>vladimir</w:t>
      </w:r>
      <w:proofErr w:type="spellEnd"/>
      <w:r>
        <w:rPr>
          <w:sz w:val="24"/>
          <w:szCs w:val="24"/>
        </w:rPr>
        <w:t>@</w:t>
      </w:r>
      <w:proofErr w:type="spellStart"/>
      <w:r>
        <w:rPr>
          <w:sz w:val="24"/>
          <w:szCs w:val="24"/>
          <w:lang w:val="en-US"/>
        </w:rPr>
        <w:t>roskazna</w:t>
      </w:r>
      <w:proofErr w:type="spellEnd"/>
      <w:r>
        <w:rPr>
          <w:sz w:val="24"/>
          <w:szCs w:val="24"/>
        </w:rPr>
        <w:t>.</w:t>
      </w:r>
      <w:proofErr w:type="spellStart"/>
      <w:r>
        <w:rPr>
          <w:sz w:val="24"/>
          <w:szCs w:val="24"/>
          <w:lang w:val="en-US"/>
        </w:rPr>
        <w:t>ru</w:t>
      </w:r>
      <w:proofErr w:type="spellEnd"/>
    </w:p>
    <w:p w14:paraId="594910F2" w14:textId="77777777" w:rsidR="00FF3ECC" w:rsidRDefault="00FF3ECC">
      <w:pPr>
        <w:ind w:firstLine="708"/>
        <w:jc w:val="both"/>
        <w:rPr>
          <w:b/>
          <w:sz w:val="24"/>
          <w:szCs w:val="24"/>
        </w:rPr>
      </w:pPr>
    </w:p>
    <w:p w14:paraId="631BFF6F" w14:textId="77777777" w:rsidR="00FF3ECC" w:rsidRDefault="002824F7">
      <w:pPr>
        <w:ind w:firstLine="708"/>
        <w:jc w:val="both"/>
        <w:rPr>
          <w:sz w:val="24"/>
          <w:szCs w:val="24"/>
        </w:rPr>
      </w:pPr>
      <w:r>
        <w:rPr>
          <w:b/>
          <w:sz w:val="24"/>
          <w:szCs w:val="24"/>
        </w:rPr>
        <w:t>2. Идентификационный код закупки (ИКЗ):</w:t>
      </w:r>
      <w:r>
        <w:rPr>
          <w:sz w:val="24"/>
          <w:szCs w:val="24"/>
        </w:rPr>
        <w:t xml:space="preserve"> 261770989550933284300100040000000000</w:t>
      </w:r>
    </w:p>
    <w:p w14:paraId="44233844" w14:textId="77777777" w:rsidR="00FF3ECC" w:rsidRDefault="002824F7">
      <w:pPr>
        <w:ind w:firstLine="708"/>
        <w:jc w:val="both"/>
        <w:rPr>
          <w:b/>
          <w:color w:val="000000"/>
          <w:sz w:val="24"/>
          <w:szCs w:val="24"/>
        </w:rPr>
      </w:pPr>
      <w:r>
        <w:rPr>
          <w:b/>
          <w:color w:val="000000"/>
          <w:sz w:val="24"/>
          <w:szCs w:val="24"/>
        </w:rPr>
        <w:t>3. Дата, время и длительность закупочной сессии:</w:t>
      </w:r>
    </w:p>
    <w:p w14:paraId="1632549C" w14:textId="5118C50D" w:rsidR="00FF3ECC" w:rsidRDefault="002824F7">
      <w:pPr>
        <w:ind w:firstLine="708"/>
        <w:jc w:val="both"/>
        <w:rPr>
          <w:color w:val="000000"/>
          <w:sz w:val="24"/>
          <w:szCs w:val="24"/>
        </w:rPr>
      </w:pPr>
      <w:r>
        <w:rPr>
          <w:b/>
          <w:color w:val="000000"/>
          <w:sz w:val="24"/>
          <w:szCs w:val="24"/>
        </w:rPr>
        <w:t xml:space="preserve">Дата: </w:t>
      </w:r>
      <w:r>
        <w:rPr>
          <w:b/>
          <w:color w:val="000000"/>
          <w:sz w:val="24"/>
          <w:szCs w:val="24"/>
        </w:rPr>
        <w:tab/>
      </w:r>
      <w:r w:rsidR="00DF3DC0" w:rsidRPr="00DF3DC0">
        <w:rPr>
          <w:bCs/>
          <w:color w:val="000000"/>
          <w:sz w:val="24"/>
          <w:szCs w:val="24"/>
        </w:rPr>
        <w:t>2</w:t>
      </w:r>
      <w:r w:rsidR="0048475E">
        <w:rPr>
          <w:bCs/>
          <w:color w:val="000000"/>
          <w:sz w:val="24"/>
          <w:szCs w:val="24"/>
        </w:rPr>
        <w:t>6</w:t>
      </w:r>
      <w:r w:rsidR="00DF3DC0" w:rsidRPr="00DF3DC0">
        <w:rPr>
          <w:bCs/>
          <w:color w:val="000000"/>
          <w:sz w:val="24"/>
          <w:szCs w:val="24"/>
        </w:rPr>
        <w:t>.08.2026</w:t>
      </w:r>
    </w:p>
    <w:p w14:paraId="23E49839" w14:textId="77777777" w:rsidR="00FF3ECC" w:rsidRDefault="002824F7">
      <w:pPr>
        <w:ind w:firstLine="708"/>
        <w:jc w:val="both"/>
        <w:rPr>
          <w:color w:val="000000"/>
          <w:sz w:val="24"/>
          <w:szCs w:val="24"/>
        </w:rPr>
      </w:pPr>
      <w:r>
        <w:rPr>
          <w:b/>
          <w:color w:val="000000"/>
          <w:sz w:val="24"/>
          <w:szCs w:val="24"/>
        </w:rPr>
        <w:t>Время и длительность закупочной сессии</w:t>
      </w:r>
      <w:r>
        <w:rPr>
          <w:color w:val="000000"/>
          <w:sz w:val="24"/>
          <w:szCs w:val="24"/>
        </w:rPr>
        <w:t xml:space="preserve"> в течение 24 (двадцати четырех) часов с момента размещения объявления о закупочной сессии на ЕАТ.</w:t>
      </w:r>
    </w:p>
    <w:p w14:paraId="13B09B5A" w14:textId="77777777" w:rsidR="00FF3ECC" w:rsidRDefault="002824F7">
      <w:pPr>
        <w:ind w:firstLine="708"/>
        <w:jc w:val="both"/>
        <w:rPr>
          <w:color w:val="000000"/>
          <w:sz w:val="24"/>
          <w:szCs w:val="24"/>
        </w:rPr>
      </w:pPr>
      <w:r>
        <w:rPr>
          <w:b/>
          <w:color w:val="000000"/>
          <w:sz w:val="24"/>
          <w:szCs w:val="24"/>
        </w:rPr>
        <w:t>4. Планируемая дата заключения государственного контракта:</w:t>
      </w:r>
      <w:r>
        <w:rPr>
          <w:color w:val="000000"/>
          <w:sz w:val="24"/>
          <w:szCs w:val="24"/>
        </w:rPr>
        <w:t xml:space="preserve"> </w:t>
      </w:r>
    </w:p>
    <w:p w14:paraId="79447A99" w14:textId="77777777" w:rsidR="00FF3ECC" w:rsidRDefault="002824F7">
      <w:pPr>
        <w:ind w:firstLine="708"/>
        <w:jc w:val="both"/>
        <w:rPr>
          <w:color w:val="000000"/>
          <w:sz w:val="24"/>
          <w:szCs w:val="24"/>
        </w:rPr>
      </w:pPr>
      <w:r>
        <w:rPr>
          <w:b/>
          <w:color w:val="000000"/>
          <w:sz w:val="24"/>
          <w:szCs w:val="24"/>
        </w:rPr>
        <w:t>5. Количество товара (объем работы, объем услуги):</w:t>
      </w:r>
      <w:r>
        <w:rPr>
          <w:color w:val="000000"/>
          <w:sz w:val="24"/>
          <w:szCs w:val="24"/>
        </w:rPr>
        <w:t xml:space="preserve"> 1</w:t>
      </w:r>
      <w:r>
        <w:rPr>
          <w:b/>
          <w:color w:val="000000"/>
          <w:sz w:val="24"/>
          <w:szCs w:val="24"/>
        </w:rPr>
        <w:t xml:space="preserve"> </w:t>
      </w:r>
      <w:r>
        <w:rPr>
          <w:sz w:val="24"/>
          <w:szCs w:val="24"/>
          <w:lang w:eastAsia="en-US"/>
        </w:rPr>
        <w:t>(одна) штука.</w:t>
      </w:r>
    </w:p>
    <w:p w14:paraId="5320348B" w14:textId="77777777" w:rsidR="00FF3ECC" w:rsidRDefault="002824F7">
      <w:pPr>
        <w:pStyle w:val="Default"/>
        <w:ind w:firstLine="708"/>
        <w:rPr>
          <w:sz w:val="23"/>
          <w:szCs w:val="23"/>
        </w:rPr>
      </w:pPr>
      <w:r>
        <w:rPr>
          <w:b/>
        </w:rPr>
        <w:t>6. Место поставки товара (место выполнения работы, оказания услуги) или указание на самовывоз:</w:t>
      </w:r>
      <w:r>
        <w:t xml:space="preserve"> </w:t>
      </w:r>
      <w:r>
        <w:rPr>
          <w:sz w:val="23"/>
          <w:szCs w:val="23"/>
        </w:rPr>
        <w:t xml:space="preserve">обл. Калужская, </w:t>
      </w:r>
      <w:proofErr w:type="spellStart"/>
      <w:r>
        <w:rPr>
          <w:sz w:val="23"/>
          <w:szCs w:val="23"/>
        </w:rPr>
        <w:t>г.о</w:t>
      </w:r>
      <w:proofErr w:type="spellEnd"/>
      <w:r>
        <w:rPr>
          <w:sz w:val="23"/>
          <w:szCs w:val="23"/>
        </w:rPr>
        <w:t>. город Калуга, г. Калуга, ул. Баженова, д. 2.</w:t>
      </w:r>
    </w:p>
    <w:p w14:paraId="158CA72B" w14:textId="77777777" w:rsidR="00FF3ECC" w:rsidRDefault="002824F7">
      <w:pPr>
        <w:pStyle w:val="Default"/>
        <w:ind w:firstLine="708"/>
        <w:jc w:val="both"/>
      </w:pPr>
      <w:r>
        <w:rPr>
          <w:b/>
        </w:rPr>
        <w:t>7. Сроки поставки товара или выполнения работы либо график оказания услуги:</w:t>
      </w:r>
      <w:r>
        <w:t xml:space="preserve"> Поставка товара осуществляется в течение 20 (двадцати) рабочих дней с момента заключения контракта. Поставка товара выполняется Поставщиком с 9-00 до 16-00 (время московское) в рабочие дни Заказчика. Время поставки согласовывается с Заказчиком.</w:t>
      </w:r>
    </w:p>
    <w:p w14:paraId="4FF5DAF6" w14:textId="77777777" w:rsidR="00FF3ECC" w:rsidRDefault="002824F7">
      <w:pPr>
        <w:tabs>
          <w:tab w:val="left" w:pos="0"/>
        </w:tabs>
        <w:ind w:firstLine="709"/>
        <w:contextualSpacing/>
        <w:jc w:val="both"/>
        <w:rPr>
          <w:b/>
          <w:bCs/>
          <w:sz w:val="24"/>
          <w:szCs w:val="24"/>
        </w:rPr>
      </w:pPr>
      <w:r>
        <w:rPr>
          <w:b/>
          <w:sz w:val="24"/>
          <w:szCs w:val="24"/>
        </w:rPr>
        <w:t>8.</w:t>
      </w:r>
      <w:r>
        <w:rPr>
          <w:b/>
          <w:bCs/>
          <w:sz w:val="24"/>
          <w:szCs w:val="24"/>
        </w:rPr>
        <w:t xml:space="preserve"> Информация о ценовом предложении и Участнике, его предложившем: </w:t>
      </w:r>
      <w:r>
        <w:rPr>
          <w:sz w:val="24"/>
          <w:szCs w:val="24"/>
        </w:rPr>
        <w:t>654</w:t>
      </w:r>
      <w:r>
        <w:rPr>
          <w:bCs/>
          <w:sz w:val="24"/>
          <w:szCs w:val="24"/>
        </w:rPr>
        <w:t xml:space="preserve">,33 </w:t>
      </w:r>
      <w:r>
        <w:rPr>
          <w:sz w:val="24"/>
          <w:szCs w:val="24"/>
        </w:rPr>
        <w:t xml:space="preserve">рубля, </w:t>
      </w:r>
      <w:r>
        <w:rPr>
          <w:rStyle w:val="aff3"/>
          <w:b w:val="0"/>
          <w:sz w:val="24"/>
          <w:szCs w:val="24"/>
        </w:rPr>
        <w:t xml:space="preserve">ООО «АНКАР СЕРВИС», </w:t>
      </w:r>
      <w:r>
        <w:rPr>
          <w:rStyle w:val="aff3"/>
          <w:b w:val="0"/>
          <w:sz w:val="24"/>
          <w:szCs w:val="24"/>
          <w:shd w:val="clear" w:color="auto" w:fill="FFFFFF"/>
        </w:rPr>
        <w:t>ИНН</w:t>
      </w:r>
      <w:r>
        <w:rPr>
          <w:sz w:val="24"/>
          <w:szCs w:val="24"/>
        </w:rPr>
        <w:t xml:space="preserve"> 4029063917.</w:t>
      </w:r>
    </w:p>
    <w:p w14:paraId="25DDEE01" w14:textId="77777777" w:rsidR="00FF3ECC" w:rsidRDefault="002824F7">
      <w:pPr>
        <w:widowControl w:val="0"/>
        <w:tabs>
          <w:tab w:val="left" w:pos="1418"/>
        </w:tabs>
        <w:ind w:firstLine="709"/>
        <w:jc w:val="both"/>
        <w:rPr>
          <w:rFonts w:eastAsia="Times New Roman"/>
          <w:bCs/>
          <w:sz w:val="24"/>
          <w:szCs w:val="24"/>
        </w:rPr>
      </w:pPr>
      <w:r>
        <w:rPr>
          <w:b/>
          <w:sz w:val="24"/>
          <w:szCs w:val="24"/>
        </w:rPr>
        <w:t>9. Условия оплаты:</w:t>
      </w:r>
      <w:r>
        <w:rPr>
          <w:sz w:val="24"/>
          <w:szCs w:val="24"/>
        </w:rPr>
        <w:t xml:space="preserve"> </w:t>
      </w:r>
      <w:r>
        <w:rPr>
          <w:rFonts w:eastAsia="Times New Roman"/>
          <w:bCs/>
          <w:sz w:val="24"/>
          <w:szCs w:val="24"/>
        </w:rPr>
        <w:t xml:space="preserve">Форма оплаты – безналичный расчет, путем перечисления денежных средств на расчетный счет Поставщика. Оплата производится за фактически поставленный товар в течение 7 (семи) рабочих дней на основании </w:t>
      </w:r>
      <w:r>
        <w:rPr>
          <w:rFonts w:eastAsia="Times New Roman"/>
          <w:sz w:val="24"/>
          <w:szCs w:val="24"/>
        </w:rPr>
        <w:t>акта приемки товаров, работ, услуг (код формы по ОКУД 0510452), подписанного сторонами контракта.</w:t>
      </w:r>
    </w:p>
    <w:p w14:paraId="4E005FA6" w14:textId="77777777" w:rsidR="00FF3ECC" w:rsidRDefault="002824F7">
      <w:pPr>
        <w:tabs>
          <w:tab w:val="left" w:pos="0"/>
        </w:tabs>
        <w:ind w:firstLine="709"/>
        <w:contextualSpacing/>
        <w:jc w:val="both"/>
        <w:rPr>
          <w:b/>
          <w:sz w:val="24"/>
          <w:szCs w:val="24"/>
        </w:rPr>
      </w:pPr>
      <w:r>
        <w:rPr>
          <w:b/>
          <w:sz w:val="24"/>
          <w:szCs w:val="24"/>
        </w:rPr>
        <w:t xml:space="preserve">10. Информация о возможности и случаях одностороннего расторжения сделки в соответствии с действующим законодательством Российской Федерации: </w:t>
      </w:r>
    </w:p>
    <w:p w14:paraId="7F62417C" w14:textId="77777777" w:rsidR="00FF3ECC" w:rsidRDefault="002824F7">
      <w:pPr>
        <w:ind w:firstLine="708"/>
        <w:jc w:val="both"/>
        <w:rPr>
          <w:sz w:val="24"/>
          <w:szCs w:val="24"/>
        </w:rPr>
      </w:pPr>
      <w:r>
        <w:rPr>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7773E9C" w14:textId="77777777" w:rsidR="00FF3ECC" w:rsidRDefault="002824F7">
      <w:pPr>
        <w:ind w:firstLine="708"/>
        <w:jc w:val="both"/>
        <w:rPr>
          <w:b/>
          <w:sz w:val="24"/>
          <w:szCs w:val="24"/>
        </w:rPr>
      </w:pPr>
      <w:r>
        <w:rPr>
          <w:b/>
          <w:sz w:val="24"/>
          <w:szCs w:val="24"/>
        </w:rPr>
        <w:t>11. Ответственность Сторон за неисполнение и ненадлежащее исполнение обязательств, предусмотренных контрактом.</w:t>
      </w:r>
    </w:p>
    <w:p w14:paraId="34A9DD96" w14:textId="77777777" w:rsidR="00FF3ECC" w:rsidRDefault="002824F7">
      <w:pPr>
        <w:ind w:firstLine="708"/>
        <w:jc w:val="both"/>
        <w:rPr>
          <w:sz w:val="24"/>
          <w:szCs w:val="24"/>
        </w:rPr>
      </w:pPr>
      <w:r>
        <w:rPr>
          <w:sz w:val="24"/>
          <w:szCs w:val="24"/>
        </w:rPr>
        <w:t>Стороны несут ответственность за неисполнение или ненадлежащее исполнение обязательств, предусмотренных контрактом (договором) в соответствии с п. 5, 7 ст. 34 Федерального закона от 05.04.2013 № 44-ФЗ «О контрактной системе в сфере закупок товаров, работ, услуг для обеспечения государственных и муниципальных нужд» и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73A68128" w14:textId="77777777" w:rsidR="00FF3ECC" w:rsidRDefault="002824F7">
      <w:pPr>
        <w:ind w:firstLine="709"/>
        <w:contextualSpacing/>
        <w:jc w:val="both"/>
        <w:rPr>
          <w:b/>
          <w:sz w:val="24"/>
          <w:szCs w:val="24"/>
        </w:rPr>
      </w:pPr>
      <w:r>
        <w:rPr>
          <w:b/>
          <w:sz w:val="24"/>
          <w:szCs w:val="24"/>
        </w:rPr>
        <w:lastRenderedPageBreak/>
        <w:t xml:space="preserve">12. Возможность рассмотрения предложений Участников закупки или Участников закупки-агентов на соответствие установленным им требованиям к товарам (работам, услугам), требованиям </w:t>
      </w:r>
      <w:hyperlink r:id="rId7" w:history="1">
        <w:r>
          <w:rPr>
            <w:b/>
            <w:sz w:val="24"/>
            <w:szCs w:val="24"/>
          </w:rPr>
          <w:t>части 1 статьи 31</w:t>
        </w:r>
      </w:hyperlink>
      <w:r>
        <w:rPr>
          <w:b/>
          <w:sz w:val="24"/>
          <w:szCs w:val="24"/>
        </w:rPr>
        <w:t xml:space="preserve"> Закона 44-ФЗ:</w:t>
      </w:r>
    </w:p>
    <w:p w14:paraId="55B5C82D" w14:textId="77777777" w:rsidR="00FF3ECC" w:rsidRDefault="002824F7">
      <w:pPr>
        <w:ind w:firstLine="709"/>
        <w:contextualSpacing/>
        <w:jc w:val="both"/>
        <w:rPr>
          <w:sz w:val="24"/>
          <w:szCs w:val="24"/>
        </w:rPr>
      </w:pPr>
      <w:r>
        <w:rPr>
          <w:sz w:val="24"/>
          <w:szCs w:val="24"/>
        </w:rPr>
        <w:t xml:space="preserve">Заказчик вправе рассматривать предложения Участников закупки или Участников закупки-агентов на соответствие установленным им требованиям к товарам (работам, услугам), требованиям </w:t>
      </w:r>
      <w:hyperlink r:id="rId8" w:history="1">
        <w:r>
          <w:rPr>
            <w:sz w:val="24"/>
            <w:szCs w:val="24"/>
          </w:rPr>
          <w:t>части 1 статьи 31</w:t>
        </w:r>
      </w:hyperlink>
      <w:r>
        <w:rPr>
          <w:sz w:val="24"/>
          <w:szCs w:val="24"/>
        </w:rPr>
        <w:t xml:space="preserve"> Закона 44-ФЗ.</w:t>
      </w:r>
    </w:p>
    <w:p w14:paraId="39CD4EE0" w14:textId="77777777" w:rsidR="00FF3ECC" w:rsidRDefault="002824F7">
      <w:pPr>
        <w:ind w:firstLine="709"/>
        <w:contextualSpacing/>
        <w:jc w:val="both"/>
        <w:rPr>
          <w:sz w:val="24"/>
          <w:szCs w:val="24"/>
        </w:rPr>
      </w:pPr>
      <w:r>
        <w:rPr>
          <w:b/>
          <w:sz w:val="24"/>
          <w:szCs w:val="24"/>
        </w:rPr>
        <w:t>13.</w:t>
      </w:r>
      <w:r>
        <w:rPr>
          <w:sz w:val="24"/>
          <w:szCs w:val="24"/>
        </w:rPr>
        <w:t xml:space="preserve"> </w:t>
      </w:r>
      <w:r>
        <w:rPr>
          <w:b/>
          <w:bCs/>
          <w:sz w:val="24"/>
          <w:szCs w:val="24"/>
        </w:rPr>
        <w:t>Возможность Участникам подавать предложения на повышение количества позиций спецификации на сумму, не превышающую Стартовую цену</w:t>
      </w:r>
      <w:r>
        <w:rPr>
          <w:sz w:val="24"/>
          <w:szCs w:val="24"/>
        </w:rPr>
        <w:t xml:space="preserve"> – не предусмотрена.</w:t>
      </w:r>
    </w:p>
    <w:p w14:paraId="1457A9C4" w14:textId="77777777" w:rsidR="00FF3ECC" w:rsidRDefault="002824F7">
      <w:pPr>
        <w:ind w:firstLine="708"/>
        <w:jc w:val="both"/>
        <w:rPr>
          <w:sz w:val="24"/>
          <w:szCs w:val="24"/>
        </w:rPr>
      </w:pPr>
      <w:r>
        <w:rPr>
          <w:b/>
          <w:sz w:val="24"/>
          <w:szCs w:val="24"/>
        </w:rPr>
        <w:t>14. Контактная информация об уполномоченном лице, ответственном за закупку:</w:t>
      </w:r>
    </w:p>
    <w:p w14:paraId="02187523" w14:textId="77777777" w:rsidR="00FF3ECC" w:rsidRDefault="002824F7">
      <w:pPr>
        <w:ind w:firstLine="708"/>
        <w:rPr>
          <w:sz w:val="24"/>
          <w:szCs w:val="24"/>
        </w:rPr>
      </w:pPr>
      <w:r>
        <w:rPr>
          <w:sz w:val="24"/>
          <w:szCs w:val="24"/>
        </w:rPr>
        <w:t>Номер контактного телефона заказчика: 8 (4922) 77-16-28.</w:t>
      </w:r>
    </w:p>
    <w:p w14:paraId="7F526447" w14:textId="77777777" w:rsidR="00FF3ECC" w:rsidRDefault="002824F7">
      <w:pPr>
        <w:ind w:firstLine="708"/>
        <w:rPr>
          <w:sz w:val="24"/>
          <w:szCs w:val="24"/>
        </w:rPr>
      </w:pPr>
      <w:r>
        <w:rPr>
          <w:sz w:val="24"/>
          <w:szCs w:val="24"/>
        </w:rPr>
        <w:t xml:space="preserve">Ответственное должностное лицо заказчика: Молоствова Елена Владимировна. </w:t>
      </w:r>
    </w:p>
    <w:p w14:paraId="16DDEA37" w14:textId="77777777" w:rsidR="00FF3ECC" w:rsidRDefault="002824F7">
      <w:pPr>
        <w:ind w:firstLine="708"/>
        <w:jc w:val="both"/>
        <w:rPr>
          <w:sz w:val="24"/>
          <w:szCs w:val="24"/>
        </w:rPr>
      </w:pPr>
      <w:r>
        <w:rPr>
          <w:b/>
          <w:sz w:val="24"/>
          <w:szCs w:val="24"/>
        </w:rPr>
        <w:t>15.</w:t>
      </w:r>
      <w:r>
        <w:rPr>
          <w:sz w:val="24"/>
          <w:szCs w:val="24"/>
        </w:rPr>
        <w:t xml:space="preserve"> </w:t>
      </w:r>
      <w:r>
        <w:rPr>
          <w:b/>
          <w:sz w:val="24"/>
          <w:szCs w:val="24"/>
        </w:rPr>
        <w:t>Требование об отсутствии информации об участнике закупочной сессии в реестре недобросовестных поставщиков (подрядчиков, исполнителей):</w:t>
      </w:r>
    </w:p>
    <w:p w14:paraId="5A6EF21B" w14:textId="77777777" w:rsidR="00FF3ECC" w:rsidRDefault="002824F7">
      <w:pPr>
        <w:ind w:firstLine="708"/>
        <w:jc w:val="both"/>
        <w:rPr>
          <w:sz w:val="24"/>
          <w:szCs w:val="24"/>
        </w:rPr>
      </w:pPr>
      <w:r>
        <w:rPr>
          <w:sz w:val="24"/>
          <w:szCs w:val="24"/>
        </w:rPr>
        <w:t>Установлено требование об отсутствии в предусмотренном Законом № 44-ФЗ реестре недобросовестных поставщиков (подрядчиков, исполнителей) информации об участнике закупочной сессии.</w:t>
      </w:r>
    </w:p>
    <w:p w14:paraId="6D4AE380" w14:textId="77777777" w:rsidR="00FF3ECC" w:rsidRDefault="002824F7">
      <w:pPr>
        <w:ind w:firstLine="708"/>
        <w:jc w:val="both"/>
        <w:rPr>
          <w:b/>
          <w:sz w:val="24"/>
          <w:szCs w:val="24"/>
        </w:rPr>
      </w:pPr>
      <w:r>
        <w:rPr>
          <w:b/>
          <w:sz w:val="24"/>
          <w:szCs w:val="24"/>
        </w:rPr>
        <w:t xml:space="preserve">16. </w:t>
      </w:r>
      <w:r>
        <w:rPr>
          <w:b/>
          <w:bCs/>
          <w:color w:val="000000"/>
          <w:sz w:val="24"/>
          <w:szCs w:val="24"/>
          <w:lang w:eastAsia="en-US"/>
        </w:rPr>
        <w:t>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r>
        <w:rPr>
          <w:b/>
          <w:bCs/>
          <w:color w:val="000000"/>
          <w:sz w:val="24"/>
          <w:szCs w:val="24"/>
        </w:rPr>
        <w:t xml:space="preserve">: </w:t>
      </w:r>
    </w:p>
    <w:p w14:paraId="6D06A2B4" w14:textId="77777777" w:rsidR="00FF3ECC" w:rsidRDefault="002824F7">
      <w:pPr>
        <w:ind w:firstLine="708"/>
        <w:jc w:val="both"/>
        <w:rPr>
          <w:sz w:val="24"/>
          <w:szCs w:val="24"/>
        </w:rPr>
      </w:pPr>
      <w:r>
        <w:rPr>
          <w:sz w:val="24"/>
          <w:szCs w:val="24"/>
        </w:rPr>
        <w:t xml:space="preserve">Не установлены. </w:t>
      </w:r>
    </w:p>
    <w:p w14:paraId="329CC150" w14:textId="77777777" w:rsidR="00FF3ECC" w:rsidRDefault="002824F7">
      <w:pPr>
        <w:ind w:firstLine="708"/>
        <w:jc w:val="both"/>
        <w:rPr>
          <w:b/>
          <w:sz w:val="24"/>
          <w:szCs w:val="24"/>
        </w:rPr>
      </w:pPr>
      <w:r>
        <w:rPr>
          <w:b/>
          <w:sz w:val="24"/>
          <w:szCs w:val="24"/>
        </w:rPr>
        <w:t xml:space="preserve">17. Требования, установленные в соответствии с законодательством Российской Федерации к лицам, осуществляющим поставку товара, выполнение работы, оказание услуги, являющиеся объектом закупки (наличие лицензии (разрешения), свидетельства о допуске участника закупки, наименование лицензии, законодательный акт): </w:t>
      </w:r>
    </w:p>
    <w:p w14:paraId="42B0DF85" w14:textId="77777777" w:rsidR="00FF3ECC" w:rsidRDefault="002824F7">
      <w:pPr>
        <w:ind w:firstLine="708"/>
        <w:jc w:val="both"/>
        <w:rPr>
          <w:sz w:val="24"/>
          <w:szCs w:val="24"/>
        </w:rPr>
      </w:pPr>
      <w:r>
        <w:rPr>
          <w:sz w:val="24"/>
          <w:szCs w:val="24"/>
        </w:rPr>
        <w:t xml:space="preserve">Не установлены. </w:t>
      </w:r>
    </w:p>
    <w:p w14:paraId="167BD9C5" w14:textId="77777777" w:rsidR="00FF3ECC" w:rsidRDefault="002824F7">
      <w:pPr>
        <w:ind w:firstLine="708"/>
        <w:jc w:val="both"/>
        <w:rPr>
          <w:b/>
          <w:sz w:val="24"/>
          <w:szCs w:val="24"/>
        </w:rPr>
      </w:pPr>
      <w:r>
        <w:rPr>
          <w:b/>
          <w:sz w:val="24"/>
          <w:szCs w:val="24"/>
        </w:rPr>
        <w:t>18. Описание объекта закупки.</w:t>
      </w:r>
    </w:p>
    <w:p w14:paraId="285E15FC" w14:textId="77777777" w:rsidR="00FF3ECC" w:rsidRDefault="002824F7">
      <w:pPr>
        <w:ind w:firstLine="709"/>
        <w:jc w:val="both"/>
        <w:rPr>
          <w:b/>
          <w:sz w:val="24"/>
          <w:szCs w:val="24"/>
        </w:rPr>
      </w:pPr>
      <w:r>
        <w:rPr>
          <w:b/>
          <w:sz w:val="24"/>
          <w:szCs w:val="24"/>
        </w:rPr>
        <w:t>Функциональные, технические и качественные характеристики, эксплуатационные характеристики объекта закупки:</w:t>
      </w:r>
    </w:p>
    <w:p w14:paraId="3C7E3FF6" w14:textId="77777777" w:rsidR="00FF3ECC" w:rsidRDefault="002824F7">
      <w:pPr>
        <w:pStyle w:val="ConsPlusNonformat"/>
        <w:widowControl/>
        <w:ind w:firstLine="709"/>
        <w:contextualSpacing/>
        <w:jc w:val="both"/>
        <w:rPr>
          <w:rFonts w:ascii="Times New Roman" w:hAnsi="Times New Roman" w:cs="Times New Roman"/>
          <w:sz w:val="24"/>
          <w:szCs w:val="28"/>
        </w:rPr>
      </w:pPr>
      <w:r>
        <w:rPr>
          <w:rFonts w:ascii="Times New Roman" w:hAnsi="Times New Roman" w:cs="Times New Roman"/>
          <w:sz w:val="24"/>
          <w:szCs w:val="28"/>
        </w:rPr>
        <w:t>Поставка принадлежностей для автотранспортных средств для обеспечения нужд Межрегионального территориального управления Федерального агентства по управлению государственным имуществом в Калужской, Брянской и Смоленской областях.</w:t>
      </w:r>
    </w:p>
    <w:p w14:paraId="52688AEC" w14:textId="77777777" w:rsidR="00FF3ECC" w:rsidRDefault="002824F7">
      <w:pPr>
        <w:ind w:firstLine="709"/>
        <w:jc w:val="both"/>
        <w:rPr>
          <w:sz w:val="24"/>
          <w:szCs w:val="24"/>
        </w:rPr>
      </w:pPr>
      <w:r>
        <w:rPr>
          <w:sz w:val="24"/>
          <w:szCs w:val="24"/>
        </w:rPr>
        <w:t>Поставляемый товар должен быть новым товаром (товаром, который не был в употреблении, в том числе в демонстрационных целях, у которого не были восстановлены потребительские свойства). Товар не должен иметь повреждений (потертостей, царапин, вмятин, трещин, разрывов, следов жидкости на упаковке, вскрытия).</w:t>
      </w:r>
    </w:p>
    <w:p w14:paraId="0FA64F50" w14:textId="77777777" w:rsidR="00FF3ECC" w:rsidRDefault="002824F7">
      <w:pPr>
        <w:tabs>
          <w:tab w:val="left" w:pos="284"/>
          <w:tab w:val="left" w:pos="900"/>
        </w:tabs>
        <w:ind w:firstLine="709"/>
        <w:jc w:val="both"/>
        <w:rPr>
          <w:sz w:val="24"/>
          <w:szCs w:val="24"/>
        </w:rPr>
      </w:pPr>
      <w:r>
        <w:rPr>
          <w:sz w:val="24"/>
          <w:szCs w:val="24"/>
        </w:rPr>
        <w:t>Товар должен соответствовать требованиям:</w:t>
      </w:r>
    </w:p>
    <w:p w14:paraId="7A3D5FCA" w14:textId="77777777" w:rsidR="00FF3ECC" w:rsidRDefault="002824F7">
      <w:pPr>
        <w:ind w:firstLine="709"/>
        <w:jc w:val="both"/>
        <w:rPr>
          <w:rFonts w:eastAsia="Times New Roman"/>
          <w:bCs/>
          <w:sz w:val="24"/>
          <w:szCs w:val="24"/>
        </w:rPr>
      </w:pPr>
      <w:r>
        <w:rPr>
          <w:rFonts w:eastAsia="Times New Roman"/>
          <w:bCs/>
          <w:sz w:val="24"/>
          <w:szCs w:val="24"/>
        </w:rPr>
        <w:t>- Федерального закона от 30.03.1999 № 52-ФЗ «О санитарно-эпидемиологическом благополучии населения».</w:t>
      </w:r>
    </w:p>
    <w:p w14:paraId="1F90BD46" w14:textId="77777777" w:rsidR="00FF3ECC" w:rsidRDefault="002824F7">
      <w:pPr>
        <w:ind w:firstLine="709"/>
        <w:jc w:val="both"/>
        <w:rPr>
          <w:rFonts w:eastAsia="Times New Roman"/>
          <w:bCs/>
          <w:sz w:val="24"/>
          <w:szCs w:val="24"/>
        </w:rPr>
      </w:pPr>
      <w:r>
        <w:rPr>
          <w:sz w:val="24"/>
          <w:szCs w:val="24"/>
        </w:rPr>
        <w:t>- Федерального закона от 10.12.1995 № 196-ФЗ «О безопасности дорожного движения».</w:t>
      </w:r>
    </w:p>
    <w:p w14:paraId="0EB9E7B2" w14:textId="77777777" w:rsidR="00FF3ECC" w:rsidRDefault="002824F7">
      <w:pPr>
        <w:ind w:firstLine="709"/>
        <w:jc w:val="both"/>
        <w:rPr>
          <w:sz w:val="24"/>
          <w:szCs w:val="24"/>
        </w:rPr>
      </w:pPr>
      <w:r>
        <w:rPr>
          <w:sz w:val="24"/>
          <w:szCs w:val="24"/>
        </w:rPr>
        <w:t>Требования к упаковке товара:</w:t>
      </w:r>
    </w:p>
    <w:p w14:paraId="0CFA5329" w14:textId="77777777" w:rsidR="00FF3ECC" w:rsidRDefault="002824F7">
      <w:pPr>
        <w:ind w:firstLine="709"/>
        <w:jc w:val="both"/>
        <w:rPr>
          <w:sz w:val="24"/>
          <w:szCs w:val="24"/>
        </w:rPr>
      </w:pPr>
      <w:r>
        <w:rPr>
          <w:sz w:val="24"/>
          <w:szCs w:val="24"/>
        </w:rPr>
        <w:t>Товар поставляется в упаковке производителя, отвечающей требованиям действующего законодательства Российской Федерации, обеспечивающей защиту товара от повреждения, порчи во время транспортировки, погрузочных работ.</w:t>
      </w:r>
    </w:p>
    <w:p w14:paraId="7A5507E9" w14:textId="77777777" w:rsidR="00FF3ECC" w:rsidRDefault="002824F7">
      <w:pPr>
        <w:ind w:firstLine="709"/>
        <w:jc w:val="center"/>
        <w:rPr>
          <w:b/>
          <w:bCs/>
          <w:sz w:val="24"/>
          <w:szCs w:val="24"/>
        </w:rPr>
      </w:pPr>
      <w:r>
        <w:rPr>
          <w:b/>
          <w:bCs/>
          <w:sz w:val="24"/>
          <w:szCs w:val="24"/>
        </w:rPr>
        <w:t>Спецификация поставляемого товара</w:t>
      </w:r>
    </w:p>
    <w:tbl>
      <w:tblPr>
        <w:tblW w:w="4949" w:type="pct"/>
        <w:jc w:val="center"/>
        <w:tblLayout w:type="fixed"/>
        <w:tblLook w:val="04A0" w:firstRow="1" w:lastRow="0" w:firstColumn="1" w:lastColumn="0" w:noHBand="0" w:noVBand="1"/>
      </w:tblPr>
      <w:tblGrid>
        <w:gridCol w:w="439"/>
        <w:gridCol w:w="1809"/>
        <w:gridCol w:w="2627"/>
        <w:gridCol w:w="1843"/>
        <w:gridCol w:w="1417"/>
        <w:gridCol w:w="2180"/>
      </w:tblGrid>
      <w:tr w:rsidR="00FF3ECC" w14:paraId="6EBBE64C" w14:textId="77777777" w:rsidTr="00D2072C">
        <w:trPr>
          <w:jc w:val="center"/>
        </w:trPr>
        <w:tc>
          <w:tcPr>
            <w:tcW w:w="439" w:type="dxa"/>
            <w:tcBorders>
              <w:top w:val="single" w:sz="4" w:space="0" w:color="000000"/>
              <w:left w:val="single" w:sz="4" w:space="0" w:color="000000"/>
              <w:bottom w:val="single" w:sz="4" w:space="0" w:color="000000"/>
              <w:right w:val="none" w:sz="4" w:space="0" w:color="000000"/>
            </w:tcBorders>
          </w:tcPr>
          <w:p w14:paraId="2B1D6271" w14:textId="77777777" w:rsidR="00FF3ECC" w:rsidRDefault="002824F7">
            <w:pPr>
              <w:keepNext/>
              <w:spacing w:line="276" w:lineRule="auto"/>
              <w:ind w:left="-106" w:right="-85"/>
              <w:contextualSpacing/>
              <w:jc w:val="center"/>
              <w:rPr>
                <w:b/>
                <w:sz w:val="24"/>
                <w:szCs w:val="24"/>
                <w:lang w:eastAsia="en-US"/>
              </w:rPr>
            </w:pPr>
            <w:r>
              <w:rPr>
                <w:b/>
                <w:sz w:val="24"/>
                <w:szCs w:val="24"/>
                <w:lang w:eastAsia="en-US"/>
              </w:rPr>
              <w:lastRenderedPageBreak/>
              <w:t>№ п.п.</w:t>
            </w:r>
          </w:p>
        </w:tc>
        <w:tc>
          <w:tcPr>
            <w:tcW w:w="1809" w:type="dxa"/>
            <w:tcBorders>
              <w:top w:val="single" w:sz="4" w:space="0" w:color="000000"/>
              <w:left w:val="single" w:sz="4" w:space="0" w:color="000000"/>
              <w:bottom w:val="single" w:sz="4" w:space="0" w:color="000000"/>
              <w:right w:val="none" w:sz="4" w:space="0" w:color="000000"/>
            </w:tcBorders>
          </w:tcPr>
          <w:p w14:paraId="21565900" w14:textId="77777777" w:rsidR="00FF3ECC" w:rsidRDefault="002824F7">
            <w:pPr>
              <w:keepNext/>
              <w:spacing w:line="276" w:lineRule="auto"/>
              <w:ind w:right="-85"/>
              <w:contextualSpacing/>
              <w:jc w:val="center"/>
              <w:rPr>
                <w:b/>
                <w:sz w:val="24"/>
                <w:szCs w:val="24"/>
                <w:lang w:eastAsia="en-US"/>
              </w:rPr>
            </w:pPr>
            <w:r>
              <w:rPr>
                <w:b/>
                <w:sz w:val="24"/>
                <w:szCs w:val="24"/>
                <w:lang w:eastAsia="en-US"/>
              </w:rPr>
              <w:t>Наименование</w:t>
            </w:r>
          </w:p>
          <w:p w14:paraId="08A12793" w14:textId="77777777" w:rsidR="00FF3ECC" w:rsidRDefault="002824F7">
            <w:pPr>
              <w:spacing w:line="276" w:lineRule="auto"/>
              <w:ind w:right="-85"/>
              <w:contextualSpacing/>
              <w:jc w:val="center"/>
              <w:rPr>
                <w:b/>
                <w:bCs/>
                <w:sz w:val="24"/>
                <w:szCs w:val="24"/>
                <w:lang w:eastAsia="en-US"/>
              </w:rPr>
            </w:pPr>
            <w:r>
              <w:rPr>
                <w:b/>
                <w:sz w:val="24"/>
                <w:szCs w:val="24"/>
                <w:lang w:eastAsia="en-US"/>
              </w:rPr>
              <w:t>товара</w:t>
            </w:r>
          </w:p>
        </w:tc>
        <w:tc>
          <w:tcPr>
            <w:tcW w:w="2627" w:type="dxa"/>
            <w:tcBorders>
              <w:top w:val="single" w:sz="4" w:space="0" w:color="000000"/>
              <w:left w:val="single" w:sz="4" w:space="0" w:color="000000"/>
              <w:bottom w:val="single" w:sz="4" w:space="0" w:color="000000"/>
              <w:right w:val="single" w:sz="4" w:space="0" w:color="000000"/>
            </w:tcBorders>
          </w:tcPr>
          <w:p w14:paraId="2977EC53" w14:textId="77777777" w:rsidR="00FF3ECC" w:rsidRDefault="002824F7">
            <w:pPr>
              <w:spacing w:line="276" w:lineRule="auto"/>
              <w:ind w:right="-85"/>
              <w:contextualSpacing/>
              <w:jc w:val="center"/>
              <w:rPr>
                <w:b/>
                <w:bCs/>
                <w:sz w:val="24"/>
                <w:szCs w:val="24"/>
                <w:lang w:eastAsia="en-US"/>
              </w:rPr>
            </w:pPr>
            <w:r>
              <w:rPr>
                <w:b/>
                <w:sz w:val="24"/>
                <w:szCs w:val="24"/>
                <w:lang w:eastAsia="en-US"/>
              </w:rPr>
              <w:t>Характеристики</w:t>
            </w:r>
          </w:p>
          <w:p w14:paraId="78B1EF49" w14:textId="77777777" w:rsidR="00FF3ECC" w:rsidRDefault="00FF3ECC"/>
        </w:tc>
        <w:tc>
          <w:tcPr>
            <w:tcW w:w="1843" w:type="dxa"/>
            <w:tcBorders>
              <w:top w:val="single" w:sz="4" w:space="0" w:color="000000"/>
              <w:left w:val="single" w:sz="4" w:space="0" w:color="000000"/>
              <w:bottom w:val="single" w:sz="4" w:space="0" w:color="000000"/>
              <w:right w:val="single" w:sz="4" w:space="0" w:color="000000"/>
            </w:tcBorders>
          </w:tcPr>
          <w:p w14:paraId="5D35BA21" w14:textId="77777777" w:rsidR="00FF3ECC" w:rsidRDefault="002824F7">
            <w:pPr>
              <w:spacing w:line="276" w:lineRule="auto"/>
              <w:ind w:left="-108" w:right="-85"/>
              <w:contextualSpacing/>
              <w:jc w:val="center"/>
              <w:rPr>
                <w:b/>
                <w:bCs/>
                <w:sz w:val="24"/>
                <w:szCs w:val="24"/>
                <w:lang w:eastAsia="en-US"/>
              </w:rPr>
            </w:pPr>
            <w:r>
              <w:rPr>
                <w:rFonts w:eastAsia="Times New Roman"/>
                <w:b/>
                <w:color w:val="212121"/>
                <w:sz w:val="24"/>
                <w:szCs w:val="24"/>
              </w:rPr>
              <w:t>Единица измерения поставляемого товара</w:t>
            </w:r>
          </w:p>
        </w:tc>
        <w:tc>
          <w:tcPr>
            <w:tcW w:w="1417" w:type="dxa"/>
            <w:tcBorders>
              <w:top w:val="single" w:sz="4" w:space="0" w:color="000000"/>
              <w:left w:val="single" w:sz="4" w:space="0" w:color="000000"/>
              <w:bottom w:val="single" w:sz="4" w:space="0" w:color="000000"/>
              <w:right w:val="single" w:sz="4" w:space="0" w:color="000000"/>
            </w:tcBorders>
          </w:tcPr>
          <w:p w14:paraId="71327281" w14:textId="77777777" w:rsidR="00FF3ECC" w:rsidRDefault="002824F7">
            <w:pPr>
              <w:spacing w:line="276" w:lineRule="auto"/>
              <w:ind w:right="-85"/>
              <w:contextualSpacing/>
              <w:jc w:val="center"/>
              <w:rPr>
                <w:b/>
                <w:bCs/>
                <w:sz w:val="24"/>
                <w:szCs w:val="24"/>
                <w:lang w:eastAsia="en-US"/>
              </w:rPr>
            </w:pPr>
            <w:r>
              <w:rPr>
                <w:b/>
                <w:bCs/>
                <w:sz w:val="24"/>
                <w:szCs w:val="24"/>
                <w:lang w:eastAsia="en-US"/>
              </w:rPr>
              <w:t xml:space="preserve">Количество </w:t>
            </w:r>
          </w:p>
        </w:tc>
        <w:tc>
          <w:tcPr>
            <w:tcW w:w="2180" w:type="dxa"/>
            <w:tcBorders>
              <w:top w:val="single" w:sz="4" w:space="0" w:color="000000"/>
              <w:left w:val="single" w:sz="4" w:space="0" w:color="000000"/>
              <w:bottom w:val="single" w:sz="4" w:space="0" w:color="000000"/>
              <w:right w:val="single" w:sz="4" w:space="0" w:color="000000"/>
            </w:tcBorders>
          </w:tcPr>
          <w:p w14:paraId="375FBBFF" w14:textId="77777777" w:rsidR="00FF3ECC" w:rsidRDefault="002824F7">
            <w:pPr>
              <w:spacing w:line="57" w:lineRule="atLeast"/>
              <w:jc w:val="center"/>
              <w:rPr>
                <w:b/>
                <w:bCs/>
                <w:sz w:val="24"/>
                <w:szCs w:val="24"/>
              </w:rPr>
            </w:pPr>
            <w:r>
              <w:rPr>
                <w:rFonts w:eastAsia="Times New Roman"/>
                <w:b/>
                <w:bCs/>
                <w:color w:val="000000"/>
                <w:sz w:val="24"/>
                <w:szCs w:val="24"/>
              </w:rPr>
              <w:t>Условия применения мер, предусмотренных ПП 1875</w:t>
            </w:r>
          </w:p>
        </w:tc>
      </w:tr>
      <w:tr w:rsidR="00FF3ECC" w14:paraId="52FCDC14" w14:textId="77777777" w:rsidTr="00D2072C">
        <w:trPr>
          <w:trHeight w:val="699"/>
          <w:jc w:val="center"/>
        </w:trPr>
        <w:tc>
          <w:tcPr>
            <w:tcW w:w="439" w:type="dxa"/>
            <w:tcBorders>
              <w:top w:val="single" w:sz="4" w:space="0" w:color="000000"/>
              <w:left w:val="single" w:sz="4" w:space="0" w:color="000000"/>
              <w:bottom w:val="single" w:sz="4" w:space="0" w:color="000000"/>
              <w:right w:val="none" w:sz="4" w:space="0" w:color="000000"/>
            </w:tcBorders>
          </w:tcPr>
          <w:p w14:paraId="397EE872" w14:textId="77777777" w:rsidR="00FF3ECC" w:rsidRDefault="002824F7">
            <w:pPr>
              <w:spacing w:line="276" w:lineRule="auto"/>
              <w:ind w:right="-85"/>
              <w:contextualSpacing/>
              <w:jc w:val="center"/>
              <w:rPr>
                <w:sz w:val="24"/>
                <w:szCs w:val="24"/>
                <w:lang w:eastAsia="en-US"/>
              </w:rPr>
            </w:pPr>
            <w:r>
              <w:rPr>
                <w:sz w:val="24"/>
                <w:szCs w:val="24"/>
                <w:lang w:eastAsia="en-US"/>
              </w:rPr>
              <w:t>1.</w:t>
            </w:r>
          </w:p>
          <w:p w14:paraId="54A83A8D" w14:textId="77777777" w:rsidR="00FF3ECC" w:rsidRDefault="00FF3ECC">
            <w:pPr>
              <w:spacing w:line="276" w:lineRule="auto"/>
              <w:ind w:right="-85"/>
              <w:contextualSpacing/>
              <w:rPr>
                <w:sz w:val="24"/>
                <w:szCs w:val="24"/>
                <w:lang w:eastAsia="en-US"/>
              </w:rPr>
            </w:pPr>
          </w:p>
        </w:tc>
        <w:tc>
          <w:tcPr>
            <w:tcW w:w="1809" w:type="dxa"/>
            <w:tcBorders>
              <w:top w:val="single" w:sz="4" w:space="0" w:color="000000"/>
              <w:left w:val="single" w:sz="4" w:space="0" w:color="000000"/>
              <w:bottom w:val="single" w:sz="4" w:space="0" w:color="000000"/>
              <w:right w:val="none" w:sz="4" w:space="0" w:color="000000"/>
            </w:tcBorders>
          </w:tcPr>
          <w:p w14:paraId="54DB0498" w14:textId="77777777" w:rsidR="00FF3ECC" w:rsidRDefault="002824F7">
            <w:pPr>
              <w:contextualSpacing/>
              <w:jc w:val="center"/>
              <w:rPr>
                <w:sz w:val="24"/>
                <w:szCs w:val="24"/>
                <w:lang w:eastAsia="en-US"/>
              </w:rPr>
            </w:pPr>
            <w:r>
              <w:rPr>
                <w:sz w:val="24"/>
                <w:szCs w:val="24"/>
                <w:lang w:eastAsia="en-US"/>
              </w:rPr>
              <w:t>Щётка-скребок для очистки автомобиля от снега и льда</w:t>
            </w:r>
          </w:p>
          <w:p w14:paraId="714C1F18" w14:textId="77777777" w:rsidR="00FF3ECC" w:rsidRDefault="00FF3ECC">
            <w:pPr>
              <w:contextualSpacing/>
              <w:jc w:val="center"/>
              <w:rPr>
                <w:sz w:val="24"/>
                <w:szCs w:val="24"/>
                <w:lang w:eastAsia="en-US"/>
              </w:rPr>
            </w:pPr>
          </w:p>
          <w:p w14:paraId="1051E0CB" w14:textId="77777777" w:rsidR="00FF3ECC" w:rsidRDefault="002824F7">
            <w:pPr>
              <w:contextualSpacing/>
              <w:jc w:val="center"/>
              <w:rPr>
                <w:sz w:val="24"/>
                <w:szCs w:val="24"/>
              </w:rPr>
            </w:pPr>
            <w:r>
              <w:rPr>
                <w:sz w:val="24"/>
                <w:szCs w:val="24"/>
              </w:rPr>
              <w:t>ОКПД2</w:t>
            </w:r>
            <w:r>
              <w:rPr>
                <w:color w:val="000000"/>
                <w:sz w:val="24"/>
                <w:szCs w:val="24"/>
              </w:rPr>
              <w:t xml:space="preserve"> </w:t>
            </w:r>
            <w:r>
              <w:rPr>
                <w:sz w:val="24"/>
                <w:szCs w:val="24"/>
              </w:rPr>
              <w:t>32.91.19.190</w:t>
            </w:r>
          </w:p>
        </w:tc>
        <w:tc>
          <w:tcPr>
            <w:tcW w:w="2627" w:type="dxa"/>
            <w:tcBorders>
              <w:top w:val="single" w:sz="4" w:space="0" w:color="000000"/>
              <w:left w:val="single" w:sz="4" w:space="0" w:color="000000"/>
              <w:bottom w:val="single" w:sz="4" w:space="0" w:color="000000"/>
              <w:right w:val="single" w:sz="4" w:space="0" w:color="000000"/>
            </w:tcBorders>
          </w:tcPr>
          <w:p w14:paraId="30299600" w14:textId="77777777" w:rsidR="00FF3ECC" w:rsidRDefault="002824F7">
            <w:pPr>
              <w:rPr>
                <w:sz w:val="24"/>
                <w:szCs w:val="28"/>
              </w:rPr>
            </w:pPr>
            <w:r>
              <w:rPr>
                <w:sz w:val="24"/>
                <w:szCs w:val="28"/>
              </w:rPr>
              <w:t xml:space="preserve">- длина изделия: не менее 60 см не более 80 см; </w:t>
            </w:r>
          </w:p>
          <w:p w14:paraId="466C5810" w14:textId="77777777" w:rsidR="00FF3ECC" w:rsidRDefault="002824F7">
            <w:pPr>
              <w:rPr>
                <w:sz w:val="24"/>
                <w:szCs w:val="28"/>
              </w:rPr>
            </w:pPr>
            <w:r>
              <w:rPr>
                <w:sz w:val="24"/>
                <w:szCs w:val="28"/>
              </w:rPr>
              <w:t>- длина щётки: не менее 20 см;</w:t>
            </w:r>
          </w:p>
          <w:p w14:paraId="457B4464" w14:textId="77777777" w:rsidR="00FF3ECC" w:rsidRDefault="002824F7">
            <w:pPr>
              <w:rPr>
                <w:sz w:val="24"/>
                <w:szCs w:val="28"/>
              </w:rPr>
            </w:pPr>
            <w:r>
              <w:rPr>
                <w:sz w:val="24"/>
                <w:szCs w:val="28"/>
              </w:rPr>
              <w:t>- ширина скребка: не менее 10 см;</w:t>
            </w:r>
          </w:p>
          <w:p w14:paraId="24FB7D5B" w14:textId="77777777" w:rsidR="00FF3ECC" w:rsidRDefault="002824F7">
            <w:pPr>
              <w:pStyle w:val="Default"/>
              <w:jc w:val="both"/>
              <w:rPr>
                <w:sz w:val="23"/>
                <w:szCs w:val="23"/>
              </w:rPr>
            </w:pPr>
            <w:r>
              <w:rPr>
                <w:szCs w:val="28"/>
              </w:rPr>
              <w:t>- вес: не более 0,3 кг.</w:t>
            </w:r>
          </w:p>
          <w:p w14:paraId="5F04DB68" w14:textId="77777777" w:rsidR="00FF3ECC" w:rsidRDefault="00FF3ECC"/>
        </w:tc>
        <w:tc>
          <w:tcPr>
            <w:tcW w:w="1843" w:type="dxa"/>
            <w:tcBorders>
              <w:top w:val="single" w:sz="4" w:space="0" w:color="000000"/>
              <w:left w:val="single" w:sz="4" w:space="0" w:color="000000"/>
              <w:bottom w:val="single" w:sz="4" w:space="0" w:color="000000"/>
              <w:right w:val="single" w:sz="4" w:space="0" w:color="000000"/>
            </w:tcBorders>
          </w:tcPr>
          <w:p w14:paraId="58620C55" w14:textId="77777777" w:rsidR="00FF3ECC" w:rsidRDefault="002824F7">
            <w:pPr>
              <w:spacing w:line="276" w:lineRule="auto"/>
              <w:jc w:val="center"/>
              <w:rPr>
                <w:sz w:val="24"/>
                <w:szCs w:val="24"/>
                <w:lang w:eastAsia="en-US"/>
              </w:rPr>
            </w:pPr>
            <w:r>
              <w:rPr>
                <w:sz w:val="24"/>
                <w:szCs w:val="24"/>
                <w:lang w:eastAsia="en-US"/>
              </w:rPr>
              <w:t xml:space="preserve">штука </w:t>
            </w:r>
          </w:p>
        </w:tc>
        <w:tc>
          <w:tcPr>
            <w:tcW w:w="1417" w:type="dxa"/>
            <w:tcBorders>
              <w:top w:val="single" w:sz="4" w:space="0" w:color="000000"/>
              <w:left w:val="single" w:sz="4" w:space="0" w:color="000000"/>
              <w:bottom w:val="single" w:sz="4" w:space="0" w:color="000000"/>
              <w:right w:val="single" w:sz="4" w:space="0" w:color="000000"/>
            </w:tcBorders>
          </w:tcPr>
          <w:p w14:paraId="447FF3C4" w14:textId="77777777" w:rsidR="00FF3ECC" w:rsidRDefault="002824F7" w:rsidP="004D452C">
            <w:pPr>
              <w:spacing w:line="276" w:lineRule="auto"/>
              <w:ind w:right="-85"/>
              <w:contextualSpacing/>
              <w:jc w:val="center"/>
              <w:rPr>
                <w:sz w:val="24"/>
                <w:szCs w:val="24"/>
                <w:lang w:eastAsia="en-US"/>
              </w:rPr>
            </w:pPr>
            <w:r>
              <w:rPr>
                <w:sz w:val="24"/>
                <w:szCs w:val="24"/>
                <w:lang w:eastAsia="en-US"/>
              </w:rPr>
              <w:t>1</w:t>
            </w:r>
          </w:p>
          <w:p w14:paraId="7BB78CB4" w14:textId="77777777" w:rsidR="00FF3ECC" w:rsidRDefault="00FF3ECC">
            <w:pPr>
              <w:spacing w:line="276" w:lineRule="auto"/>
              <w:ind w:right="-85"/>
              <w:contextualSpacing/>
              <w:jc w:val="center"/>
              <w:rPr>
                <w:sz w:val="24"/>
                <w:szCs w:val="24"/>
                <w:lang w:eastAsia="en-US"/>
              </w:rPr>
            </w:pPr>
          </w:p>
          <w:p w14:paraId="4B9DC1D0" w14:textId="77777777" w:rsidR="00FF3ECC" w:rsidRDefault="00FF3ECC">
            <w:pPr>
              <w:spacing w:line="276" w:lineRule="auto"/>
              <w:ind w:right="-85"/>
              <w:contextualSpacing/>
              <w:jc w:val="center"/>
              <w:rPr>
                <w:sz w:val="24"/>
                <w:szCs w:val="24"/>
                <w:lang w:eastAsia="en-US"/>
              </w:rPr>
            </w:pPr>
          </w:p>
          <w:p w14:paraId="7E211C1B" w14:textId="77777777" w:rsidR="00FF3ECC" w:rsidRDefault="00FF3ECC">
            <w:pPr>
              <w:spacing w:line="276" w:lineRule="auto"/>
              <w:ind w:right="-85"/>
              <w:contextualSpacing/>
              <w:jc w:val="center"/>
              <w:rPr>
                <w:sz w:val="24"/>
                <w:szCs w:val="24"/>
                <w:lang w:eastAsia="en-US"/>
              </w:rPr>
            </w:pPr>
          </w:p>
        </w:tc>
        <w:tc>
          <w:tcPr>
            <w:tcW w:w="2180" w:type="dxa"/>
            <w:tcBorders>
              <w:top w:val="single" w:sz="4" w:space="0" w:color="000000"/>
              <w:left w:val="single" w:sz="4" w:space="0" w:color="000000"/>
              <w:bottom w:val="single" w:sz="4" w:space="0" w:color="000000"/>
              <w:right w:val="single" w:sz="4" w:space="0" w:color="000000"/>
            </w:tcBorders>
          </w:tcPr>
          <w:p w14:paraId="574025F4" w14:textId="77777777" w:rsidR="00FF3ECC" w:rsidRDefault="002824F7">
            <w:pPr>
              <w:spacing w:line="57" w:lineRule="atLeast"/>
              <w:jc w:val="center"/>
              <w:rPr>
                <w:sz w:val="24"/>
                <w:szCs w:val="24"/>
              </w:rPr>
            </w:pPr>
            <w:r>
              <w:rPr>
                <w:rFonts w:eastAsia="Times New Roman"/>
                <w:color w:val="000000"/>
                <w:sz w:val="24"/>
                <w:szCs w:val="24"/>
              </w:rPr>
              <w:t>-</w:t>
            </w:r>
          </w:p>
        </w:tc>
      </w:tr>
      <w:tr w:rsidR="00FF3ECC" w14:paraId="0E6D9121" w14:textId="77777777" w:rsidTr="00D2072C">
        <w:trPr>
          <w:trHeight w:val="367"/>
          <w:jc w:val="center"/>
        </w:trPr>
        <w:tc>
          <w:tcPr>
            <w:tcW w:w="4875" w:type="dxa"/>
            <w:gridSpan w:val="3"/>
            <w:tcBorders>
              <w:top w:val="single" w:sz="4" w:space="0" w:color="000000"/>
              <w:left w:val="single" w:sz="4" w:space="0" w:color="000000"/>
              <w:bottom w:val="single" w:sz="4" w:space="0" w:color="000000"/>
              <w:right w:val="none" w:sz="4" w:space="0" w:color="000000"/>
            </w:tcBorders>
          </w:tcPr>
          <w:p w14:paraId="4993CE52" w14:textId="77777777" w:rsidR="00FF3ECC" w:rsidRDefault="002824F7">
            <w:pPr>
              <w:jc w:val="center"/>
              <w:rPr>
                <w:b/>
                <w:bCs/>
                <w:sz w:val="24"/>
                <w:szCs w:val="28"/>
              </w:rPr>
            </w:pPr>
            <w:r>
              <w:rPr>
                <w:sz w:val="24"/>
                <w:szCs w:val="28"/>
              </w:rPr>
              <w:t>ИТОГО</w:t>
            </w:r>
          </w:p>
        </w:tc>
        <w:tc>
          <w:tcPr>
            <w:tcW w:w="1843" w:type="dxa"/>
            <w:tcBorders>
              <w:top w:val="single" w:sz="4" w:space="0" w:color="000000"/>
              <w:left w:val="single" w:sz="4" w:space="0" w:color="000000"/>
              <w:bottom w:val="single" w:sz="4" w:space="0" w:color="000000"/>
              <w:right w:val="single" w:sz="4" w:space="0" w:color="000000"/>
            </w:tcBorders>
          </w:tcPr>
          <w:p w14:paraId="465EFE93" w14:textId="77777777" w:rsidR="00FF3ECC" w:rsidRDefault="002824F7">
            <w:pPr>
              <w:spacing w:line="276" w:lineRule="auto"/>
              <w:jc w:val="center"/>
              <w:rPr>
                <w:b/>
                <w:bCs/>
                <w:sz w:val="24"/>
                <w:szCs w:val="24"/>
              </w:rPr>
            </w:pPr>
            <w:r>
              <w:rPr>
                <w:sz w:val="24"/>
                <w:szCs w:val="24"/>
                <w:lang w:eastAsia="en-US"/>
              </w:rPr>
              <w:t>Шт.</w:t>
            </w:r>
          </w:p>
        </w:tc>
        <w:tc>
          <w:tcPr>
            <w:tcW w:w="1417" w:type="dxa"/>
            <w:tcBorders>
              <w:top w:val="single" w:sz="4" w:space="0" w:color="000000"/>
              <w:left w:val="single" w:sz="4" w:space="0" w:color="000000"/>
              <w:bottom w:val="single" w:sz="4" w:space="0" w:color="000000"/>
              <w:right w:val="single" w:sz="4" w:space="0" w:color="000000"/>
            </w:tcBorders>
          </w:tcPr>
          <w:p w14:paraId="45591EA0" w14:textId="77777777" w:rsidR="00FF3ECC" w:rsidRDefault="002824F7">
            <w:pPr>
              <w:spacing w:line="276" w:lineRule="auto"/>
              <w:ind w:right="-85"/>
              <w:contextualSpacing/>
              <w:jc w:val="center"/>
              <w:rPr>
                <w:b/>
                <w:bCs/>
                <w:sz w:val="24"/>
                <w:szCs w:val="24"/>
              </w:rPr>
            </w:pPr>
            <w:r>
              <w:rPr>
                <w:sz w:val="24"/>
                <w:szCs w:val="24"/>
                <w:lang w:eastAsia="en-US"/>
              </w:rPr>
              <w:t>1</w:t>
            </w:r>
          </w:p>
        </w:tc>
        <w:tc>
          <w:tcPr>
            <w:tcW w:w="2180" w:type="dxa"/>
            <w:tcBorders>
              <w:top w:val="single" w:sz="4" w:space="0" w:color="000000"/>
              <w:left w:val="single" w:sz="4" w:space="0" w:color="000000"/>
              <w:bottom w:val="single" w:sz="4" w:space="0" w:color="000000"/>
              <w:right w:val="single" w:sz="4" w:space="0" w:color="000000"/>
            </w:tcBorders>
          </w:tcPr>
          <w:p w14:paraId="06F8B612" w14:textId="77777777" w:rsidR="00FF3ECC" w:rsidRDefault="002824F7">
            <w:pPr>
              <w:jc w:val="center"/>
              <w:rPr>
                <w:sz w:val="24"/>
                <w:szCs w:val="24"/>
                <w:lang w:eastAsia="en-US"/>
              </w:rPr>
            </w:pPr>
            <w:r>
              <w:rPr>
                <w:sz w:val="24"/>
                <w:szCs w:val="24"/>
                <w:lang w:eastAsia="en-US"/>
              </w:rPr>
              <w:t>-</w:t>
            </w:r>
          </w:p>
        </w:tc>
      </w:tr>
    </w:tbl>
    <w:p w14:paraId="1C65687F"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Поставщик самостоятельно доставляет Товар Получателю в порядке, в количестве, в срок, и по адресу, указанному в Объявлении о закупочной сессии (далее Объявление) и в Спецификации.</w:t>
      </w:r>
    </w:p>
    <w:p w14:paraId="79668AE1"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Поставщик не позднее, чем за 3 (три) рабочих дня до даты поставки, направляет Заказчику сведения о лицах, непосредственно осуществляющих поставку, и задействованных при поставке транспортных средствах.</w:t>
      </w:r>
    </w:p>
    <w:p w14:paraId="6DEAC329"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При доставке Товара Поставщик должен передать Получателю подписанные со своей стороны акт приема-передачи поставленных типовых Товаров (Приложение № 1 к Объявлению) (далее – Акт приема-передачи Товаров), универсальный передаточный документ/товарную накладную по  адресу поставки в 3 (трех) экземплярах, а также иные документы, предусмотренные Объявлением и его Приложениями.</w:t>
      </w:r>
    </w:p>
    <w:p w14:paraId="624DEB9C"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Подтверждением факта поставки Товара является подписание Поставщиком и Получателем в 3 (трех) экземплярах Акта приема-передачи Товаров, универсального передаточного документа/товарной накладной.</w:t>
      </w:r>
    </w:p>
    <w:p w14:paraId="6254B947"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Порядок приемки Товара по качеству и количеству:</w:t>
      </w:r>
    </w:p>
    <w:p w14:paraId="6754D16D" w14:textId="77777777" w:rsidR="00FF3ECC" w:rsidRDefault="002824F7" w:rsidP="003A191B">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Приемка Товара осуществляется Получателем в течение 5 (пяти) рабочих дней с даты поставки Товаров. Полномочия Получателя на подтверждение соответствия Товаров условиям Контракта, подписание Актов приема-передачи Товаров установлены Правилами взаимодействия федеральных органов исполнительной власти (их территориальных органов) с федеральным казенным учреждением при планировании и осуществлении централизованных закупок типовых товаров, работ, услуг, утвержденными Постановлением Правительства Российской Федерации от 19.06.2020 № 892 (далее – Правила № 892).</w:t>
      </w:r>
    </w:p>
    <w:p w14:paraId="3BF32D5F"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В случае отсутствия замечаний по качеству и количеству Товаров, в соответствии с Правилами № 892, Получатель подписывает Акт приема-передачи Товаров, универсальный передаточный документ/ товарную накладную в 3-х экземплярах и в течение одного рабочего дня, следующего за днем подписания, направляет по одному экземпляру электронного образа (скан-копию) Заказчику и Поставщику, с последующим направлением Сторонам оригинала.</w:t>
      </w:r>
    </w:p>
    <w:p w14:paraId="7B206921"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Получатель в срок, предусмотренный для приемки товара настоящего Объявления, при выявлении недостатков по качеству и/или количеству поставленных Товаров отказывает в подписании Акта приема-передачи Товаров, универсального передаточного документа/ товарной накладной и направляет Заказчику информацию, содержащую мотивированный отказ от приемки Товара (и сопутствующих услуг при наличии) с перечнем выявленных недостатков (далее – информация о недостатках). Информация о недостатках принимается сторонами в качестве достаточного основания для ведения претензионной работы.</w:t>
      </w:r>
    </w:p>
    <w:p w14:paraId="256E0C1A" w14:textId="77777777" w:rsidR="00FF3ECC" w:rsidRDefault="002824F7">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 xml:space="preserve">Приемка поставленного товара осуществляется Заказчиком в течение 20 (двадцати) рабочих дней с даты получения Акта приема-передачи Товаров, универсального передаточного </w:t>
      </w:r>
      <w:r>
        <w:rPr>
          <w:rFonts w:eastAsia="Times New Roman"/>
          <w:color w:val="000000"/>
          <w:sz w:val="24"/>
        </w:rPr>
        <w:lastRenderedPageBreak/>
        <w:t>документа/товарной накладной по акту приемки товаров, работ, услуг (код формы по ОКУД 0510452) и включает в себя следующие этапы:</w:t>
      </w:r>
    </w:p>
    <w:p w14:paraId="09D317B1" w14:textId="77777777" w:rsidR="00FF3ECC" w:rsidRDefault="002824F7">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а) проверка комплектности и номенклатуры поставляемого товара на соответствие контракту;</w:t>
      </w:r>
    </w:p>
    <w:p w14:paraId="02409767" w14:textId="77777777" w:rsidR="00FF3ECC" w:rsidRDefault="002824F7">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 xml:space="preserve">б) проверка соответствия наименования и характеристик товара, требованиям, указанным в контракте; </w:t>
      </w:r>
    </w:p>
    <w:p w14:paraId="02FD0371" w14:textId="77777777" w:rsidR="00FF3ECC" w:rsidRDefault="002824F7">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в) проверка полноты и правильности оформления комплекта документов по передаче товара, в соответствии с условиями контракта;</w:t>
      </w:r>
    </w:p>
    <w:p w14:paraId="3F79C24C" w14:textId="77777777" w:rsidR="00FF3ECC" w:rsidRDefault="002824F7">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г) контроль наличия/отсутствия внешних повреждений.</w:t>
      </w:r>
    </w:p>
    <w:p w14:paraId="3D1FA995" w14:textId="77777777" w:rsidR="00FF3ECC" w:rsidRDefault="002824F7">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Одновременно с поставкой товара Поставщик предоставляет Заказчику: сертификаты соответствия, обязательные для данного вида товара, универсальный передаточный документ/ товарную накладную. Наименования и единицы измерения товаров в универсальном передаточном документе/товарной накладной, Акте приема-передачи Товаров и акте приемки товаров, работ, услуг (код формы по ОКУД 0510452) должны быть указаны в соответствии со спецификацией поставляемого товара.</w:t>
      </w:r>
    </w:p>
    <w:p w14:paraId="02B9925F" w14:textId="77777777" w:rsidR="00D2072C" w:rsidRDefault="002824F7" w:rsidP="00D2072C">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 xml:space="preserve">В срок, установленный для приемки поставленного товара Заказчиком, Заказчик и Поставщик оформляют акт приемки товаров, работ, услуг (код формы по ОКУД 0510452) в порядке, предусмотренном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43106CD" w14:textId="77777777" w:rsidR="00FF3ECC" w:rsidRDefault="002824F7" w:rsidP="00D2072C">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Заказчик в течение 15 (пятнадцати) рабочих дней, следующих за днем поступления Акта приема-передачи Товаров, универсального передаточного документа/товарной накладной формирует проект акта приемки товаров, работ, услуг (код формы по ОКУД 0510452) и направляет его Поставщику. В случае отказа от приемки Заказчик к проекту акта приемки товаров, работ, услуг (код формы по ОКУД 0510452) прикладывает мотивированный отказ от приемки товара.</w:t>
      </w:r>
    </w:p>
    <w:p w14:paraId="07DEBA79" w14:textId="77777777" w:rsidR="00FF3ECC" w:rsidRDefault="002824F7">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 xml:space="preserve">Поставщик в течение 3 (трех) рабочих дней, следующих за днем поступления проекта акта приемки товаров, работ, услуг (код формы по ОКУД 0510452), подписывает его и направляет Заказчику. </w:t>
      </w:r>
    </w:p>
    <w:p w14:paraId="06A46FD4" w14:textId="77777777" w:rsidR="00FF3ECC" w:rsidRDefault="002824F7">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Заказчик в течение 2 (двух) рабочих дней, следующих за днем поступления подписанного Поставщиком акта приемки товаров, работ, услуг (код формы по ОКУД 0510452), утверждает его.</w:t>
      </w:r>
    </w:p>
    <w:p w14:paraId="6D62D082" w14:textId="77777777" w:rsidR="00FF3ECC" w:rsidRDefault="002824F7">
      <w:pPr>
        <w:pBdr>
          <w:top w:val="none" w:sz="4" w:space="0" w:color="000000"/>
          <w:left w:val="none" w:sz="4" w:space="0" w:color="000000"/>
          <w:bottom w:val="none" w:sz="4" w:space="0" w:color="000000"/>
          <w:right w:val="none" w:sz="4" w:space="0" w:color="000000"/>
        </w:pBdr>
        <w:ind w:firstLine="708"/>
        <w:jc w:val="both"/>
      </w:pPr>
      <w:r>
        <w:rPr>
          <w:rFonts w:eastAsia="Times New Roman"/>
          <w:color w:val="000000"/>
          <w:sz w:val="24"/>
        </w:rPr>
        <w:t>Датой приемки поставленного товара считается дата утверждения Заказчиком подписанного Поставщиком акта приемки товаров, работ, услуг (код формы по ОКУД 0510452).</w:t>
      </w:r>
    </w:p>
    <w:p w14:paraId="02E609C9" w14:textId="77777777" w:rsidR="00FF3ECC" w:rsidRDefault="002824F7">
      <w:pPr>
        <w:pBdr>
          <w:top w:val="none" w:sz="4" w:space="0" w:color="000000"/>
          <w:left w:val="none" w:sz="4" w:space="0" w:color="000000"/>
          <w:bottom w:val="none" w:sz="4" w:space="0" w:color="000000"/>
          <w:right w:val="none" w:sz="4" w:space="0" w:color="000000"/>
        </w:pBdr>
        <w:tabs>
          <w:tab w:val="left" w:pos="9900"/>
        </w:tabs>
        <w:ind w:firstLine="709"/>
        <w:jc w:val="both"/>
      </w:pPr>
      <w:r>
        <w:rPr>
          <w:rFonts w:eastAsia="Times New Roman"/>
          <w:color w:val="000000"/>
          <w:sz w:val="24"/>
        </w:rPr>
        <w:t>Переход права собственности на товар от Поставщика к Заказчику происходит в момент утверждения Заказчиком подписанного Поставщиком акта приемки товаров, работ, услуг (код формы по ОКУД 0510452), с этого момента риск случайной гибели, утраты или повреждения переходит к Заказчику.</w:t>
      </w:r>
    </w:p>
    <w:p w14:paraId="4E120F8D" w14:textId="77777777" w:rsidR="00FF3ECC" w:rsidRDefault="002824F7">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В соответствии с Федеральным законом от 05.04.2013 № 44-ФЗ для проверки поставляемого товара Поставщиком, предусмотренного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p>
    <w:p w14:paraId="25EB8285" w14:textId="77777777" w:rsidR="00FF3ECC" w:rsidRDefault="002824F7">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По решению Заказчика для приемки товара может создаваться приемочная комиссия, которая состоит не менее чем из пяти человек.</w:t>
      </w:r>
    </w:p>
    <w:p w14:paraId="56FB012E"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t>В случае мотивированного отказа Заказчика Поставщик обязан в срок, указанный в мотивированном отказе, провести необходимые доработки без дополнительной оплаты при условии, что они не выходят за пределы требований, предусмотренных контрактом</w:t>
      </w:r>
      <w:r>
        <w:rPr>
          <w:rFonts w:eastAsia="Times New Roman"/>
          <w:color w:val="000000"/>
          <w:spacing w:val="-2"/>
          <w:sz w:val="24"/>
        </w:rPr>
        <w:t>,</w:t>
      </w:r>
      <w:r>
        <w:rPr>
          <w:rFonts w:eastAsia="Times New Roman"/>
          <w:color w:val="000000"/>
          <w:sz w:val="24"/>
        </w:rPr>
        <w:t xml:space="preserve"> и передать Заказчику надлежащий товар, а также повторно предоставить товарные накладные в срок, указанный в мотивированном отказе. Приемка повторно поставленного товара осуществляется в порядке и сроки, предусмотренные настоящим Объявлением.</w:t>
      </w:r>
    </w:p>
    <w:p w14:paraId="76692BE2" w14:textId="77777777" w:rsidR="00FF3ECC" w:rsidRDefault="002824F7">
      <w:pPr>
        <w:pBdr>
          <w:top w:val="none" w:sz="4" w:space="0" w:color="000000"/>
          <w:left w:val="none" w:sz="4" w:space="0" w:color="000000"/>
          <w:bottom w:val="none" w:sz="4" w:space="0" w:color="000000"/>
          <w:right w:val="none" w:sz="4" w:space="0" w:color="000000"/>
        </w:pBdr>
        <w:ind w:firstLine="720"/>
        <w:jc w:val="both"/>
      </w:pPr>
      <w:r>
        <w:rPr>
          <w:rFonts w:eastAsia="Times New Roman"/>
          <w:color w:val="000000"/>
          <w:sz w:val="24"/>
        </w:rPr>
        <w:lastRenderedPageBreak/>
        <w:t>В случае направления Поставщику повторного мотивированного отказа поставляемый товар считается непринятым, а Заказчик вправе инициировать расторжение контракта в порядке, установленном действующим законодательством Российской Федерации, с применением штрафных санкций, предусмотренных контрактом.</w:t>
      </w:r>
    </w:p>
    <w:p w14:paraId="3BC565B4" w14:textId="77777777" w:rsidR="00FF3ECC" w:rsidRDefault="00FF3ECC">
      <w:pPr>
        <w:widowControl w:val="0"/>
        <w:tabs>
          <w:tab w:val="right" w:pos="9900"/>
        </w:tabs>
        <w:ind w:firstLine="709"/>
        <w:jc w:val="both"/>
        <w:rPr>
          <w:rFonts w:eastAsia="Times New Roman"/>
          <w:sz w:val="24"/>
          <w:szCs w:val="24"/>
        </w:rPr>
      </w:pPr>
    </w:p>
    <w:p w14:paraId="1EDB73BF" w14:textId="77777777" w:rsidR="00FF3ECC" w:rsidRDefault="00FF3ECC">
      <w:pPr>
        <w:jc w:val="both"/>
        <w:rPr>
          <w:sz w:val="24"/>
          <w:szCs w:val="24"/>
        </w:rPr>
      </w:pPr>
    </w:p>
    <w:p w14:paraId="63F4398E" w14:textId="77777777" w:rsidR="00FF3ECC" w:rsidRDefault="00FF3ECC">
      <w:pPr>
        <w:contextualSpacing/>
        <w:jc w:val="both"/>
        <w:rPr>
          <w:bCs/>
          <w:sz w:val="24"/>
          <w:szCs w:val="24"/>
        </w:rPr>
      </w:pPr>
    </w:p>
    <w:p w14:paraId="2B50EE41" w14:textId="77777777" w:rsidR="00FF3ECC" w:rsidRDefault="00FF3ECC"/>
    <w:p w14:paraId="5AD0FC24" w14:textId="77777777" w:rsidR="00FF3ECC" w:rsidRDefault="00FF3ECC"/>
    <w:p w14:paraId="1E65EAB0" w14:textId="77777777" w:rsidR="00FF3ECC" w:rsidRDefault="00FF3ECC"/>
    <w:p w14:paraId="46E93435" w14:textId="77777777" w:rsidR="00FF3ECC" w:rsidRDefault="00FF3ECC"/>
    <w:p w14:paraId="7B84C006" w14:textId="77777777" w:rsidR="00FF3ECC" w:rsidRDefault="00FF3ECC"/>
    <w:p w14:paraId="2EC7A02A" w14:textId="77777777" w:rsidR="00FF3ECC" w:rsidRDefault="00FF3ECC"/>
    <w:p w14:paraId="3B583A02" w14:textId="77777777" w:rsidR="00FF3ECC" w:rsidRDefault="00FF3ECC"/>
    <w:p w14:paraId="42B634E5" w14:textId="77777777" w:rsidR="00FF3ECC" w:rsidRDefault="00FF3ECC"/>
    <w:p w14:paraId="63180AAF" w14:textId="77777777" w:rsidR="00FF3ECC" w:rsidRDefault="00FF3ECC"/>
    <w:p w14:paraId="2C5EBF15" w14:textId="77777777" w:rsidR="00FF3ECC" w:rsidRDefault="00FF3ECC"/>
    <w:p w14:paraId="49D5447F" w14:textId="77777777" w:rsidR="00FF3ECC" w:rsidRDefault="00FF3ECC"/>
    <w:p w14:paraId="15B19B00" w14:textId="77777777" w:rsidR="00FF3ECC" w:rsidRDefault="00FF3ECC"/>
    <w:p w14:paraId="599400D3" w14:textId="77777777" w:rsidR="00FF3ECC" w:rsidRDefault="00FF3ECC"/>
    <w:p w14:paraId="1DF096D7" w14:textId="77777777" w:rsidR="00FF3ECC" w:rsidRDefault="00FF3ECC"/>
    <w:p w14:paraId="31D77712" w14:textId="77777777" w:rsidR="00FF3ECC" w:rsidRDefault="00FF3ECC"/>
    <w:p w14:paraId="31FFB386" w14:textId="77777777" w:rsidR="00FF3ECC" w:rsidRDefault="00FF3ECC"/>
    <w:p w14:paraId="3996E82F" w14:textId="77777777" w:rsidR="00FF3ECC" w:rsidRDefault="00FF3ECC"/>
    <w:p w14:paraId="6D561801" w14:textId="77777777" w:rsidR="00FF3ECC" w:rsidRDefault="00FF3ECC"/>
    <w:p w14:paraId="1AE3E2C4" w14:textId="77777777" w:rsidR="00FF3ECC" w:rsidRDefault="00FF3ECC"/>
    <w:p w14:paraId="337F2B2E" w14:textId="77777777" w:rsidR="00FF3ECC" w:rsidRDefault="00FF3ECC"/>
    <w:p w14:paraId="30A86378" w14:textId="77777777" w:rsidR="00FF3ECC" w:rsidRDefault="00FF3ECC"/>
    <w:p w14:paraId="46FCD1AD" w14:textId="77777777" w:rsidR="00FF3ECC" w:rsidRDefault="00FF3ECC"/>
    <w:p w14:paraId="6C04C6F1" w14:textId="77777777" w:rsidR="00FF3ECC" w:rsidRDefault="00FF3ECC"/>
    <w:p w14:paraId="0E50F760" w14:textId="77777777" w:rsidR="00FF3ECC" w:rsidRDefault="00FF3ECC"/>
    <w:p w14:paraId="532EE009" w14:textId="77777777" w:rsidR="00FF3ECC" w:rsidRDefault="00FF3ECC"/>
    <w:p w14:paraId="4855A205" w14:textId="77777777" w:rsidR="00FF3ECC" w:rsidRDefault="00FF3ECC"/>
    <w:p w14:paraId="1835711C" w14:textId="77777777" w:rsidR="00FF3ECC" w:rsidRDefault="00FF3ECC"/>
    <w:p w14:paraId="55410A19" w14:textId="77777777" w:rsidR="00FF3ECC" w:rsidRDefault="00FF3ECC"/>
    <w:p w14:paraId="3B2D5380" w14:textId="77777777" w:rsidR="00FF3ECC" w:rsidRDefault="00FF3ECC"/>
    <w:p w14:paraId="54E916FD" w14:textId="77777777" w:rsidR="00FF3ECC" w:rsidRDefault="00FF3ECC"/>
    <w:p w14:paraId="0D23B850" w14:textId="77777777" w:rsidR="00FF3ECC" w:rsidRDefault="00FF3ECC"/>
    <w:p w14:paraId="2E6284B8" w14:textId="77777777" w:rsidR="00FF3ECC" w:rsidRDefault="00FF3ECC"/>
    <w:p w14:paraId="148A4E67" w14:textId="77777777" w:rsidR="00FF3ECC" w:rsidRDefault="00FF3ECC"/>
    <w:p w14:paraId="18EE8ACE" w14:textId="77777777" w:rsidR="00FF3ECC" w:rsidRDefault="00FF3ECC"/>
    <w:p w14:paraId="124FBBF5" w14:textId="77777777" w:rsidR="00FF3ECC" w:rsidRDefault="00FF3ECC"/>
    <w:p w14:paraId="17EA658C" w14:textId="77777777" w:rsidR="00FF3ECC" w:rsidRDefault="00FF3ECC"/>
    <w:p w14:paraId="16466089" w14:textId="77777777" w:rsidR="00FF3ECC" w:rsidRDefault="00FF3ECC"/>
    <w:p w14:paraId="24F235D9" w14:textId="77777777" w:rsidR="00FF3ECC" w:rsidRDefault="00FF3ECC"/>
    <w:p w14:paraId="7B0883A5" w14:textId="77777777" w:rsidR="00FF3ECC" w:rsidRDefault="00FF3ECC"/>
    <w:p w14:paraId="10AF4B87" w14:textId="77777777" w:rsidR="00FF3ECC" w:rsidRDefault="00FF3ECC"/>
    <w:p w14:paraId="2FF133D0" w14:textId="77777777" w:rsidR="00FF3ECC" w:rsidRDefault="00FF3ECC"/>
    <w:p w14:paraId="535D8E20" w14:textId="77777777" w:rsidR="00FF3ECC" w:rsidRDefault="00FF3ECC"/>
    <w:p w14:paraId="47223A1D" w14:textId="77777777" w:rsidR="002824F7" w:rsidRDefault="002824F7"/>
    <w:p w14:paraId="071C583C" w14:textId="77777777" w:rsidR="002824F7" w:rsidRDefault="002824F7"/>
    <w:p w14:paraId="6571A646" w14:textId="77777777" w:rsidR="002824F7" w:rsidRDefault="002824F7"/>
    <w:p w14:paraId="5404B946" w14:textId="77777777" w:rsidR="002824F7" w:rsidRDefault="002824F7"/>
    <w:p w14:paraId="54449735" w14:textId="77777777" w:rsidR="002824F7" w:rsidRDefault="002824F7"/>
    <w:p w14:paraId="6669B1DB" w14:textId="77777777" w:rsidR="002824F7" w:rsidRDefault="002824F7"/>
    <w:p w14:paraId="7FD90415" w14:textId="77777777" w:rsidR="002824F7" w:rsidRDefault="002824F7"/>
    <w:p w14:paraId="437E9E8D" w14:textId="77777777" w:rsidR="002824F7" w:rsidRDefault="002824F7"/>
    <w:p w14:paraId="6B956A0D" w14:textId="77777777" w:rsidR="002824F7" w:rsidRDefault="002824F7"/>
    <w:p w14:paraId="5E1264F7" w14:textId="77777777" w:rsidR="002824F7" w:rsidRDefault="002824F7"/>
    <w:p w14:paraId="02B83578" w14:textId="77777777" w:rsidR="002824F7" w:rsidRDefault="002824F7"/>
    <w:p w14:paraId="6FE7F8FC" w14:textId="77777777" w:rsidR="002824F7" w:rsidRDefault="002824F7"/>
    <w:p w14:paraId="3147C4D3" w14:textId="77777777" w:rsidR="002824F7" w:rsidRDefault="002824F7"/>
    <w:p w14:paraId="2956A500" w14:textId="77777777" w:rsidR="002824F7" w:rsidRDefault="002824F7"/>
    <w:p w14:paraId="7C04BC60" w14:textId="77777777" w:rsidR="002824F7" w:rsidRDefault="002824F7"/>
    <w:p w14:paraId="5CBBA4BC" w14:textId="77777777" w:rsidR="00FF3ECC" w:rsidRDefault="00FF3ECC"/>
    <w:p w14:paraId="25ABB5DC" w14:textId="77777777" w:rsidR="00FF3ECC" w:rsidRDefault="00FF3ECC"/>
    <w:p w14:paraId="476C9289" w14:textId="77777777" w:rsidR="00FF3ECC" w:rsidRDefault="00FF3ECC">
      <w:pPr>
        <w:rPr>
          <w:lang w:eastAsia="en-US"/>
        </w:rPr>
      </w:pPr>
    </w:p>
    <w:p w14:paraId="2B3E74E7" w14:textId="77777777" w:rsidR="00FF3ECC" w:rsidRDefault="002824F7">
      <w:pPr>
        <w:ind w:firstLine="709"/>
        <w:jc w:val="right"/>
        <w:rPr>
          <w:lang w:eastAsia="en-US"/>
        </w:rPr>
      </w:pPr>
      <w:bookmarkStart w:id="0" w:name="_GoBack"/>
      <w:bookmarkEnd w:id="0"/>
      <w:r>
        <w:rPr>
          <w:lang w:eastAsia="en-US"/>
        </w:rPr>
        <w:lastRenderedPageBreak/>
        <w:t>Приложение № 1</w:t>
      </w:r>
    </w:p>
    <w:p w14:paraId="1617814F" w14:textId="77777777" w:rsidR="00FF3ECC" w:rsidRDefault="002824F7">
      <w:pPr>
        <w:ind w:firstLine="709"/>
        <w:jc w:val="right"/>
        <w:rPr>
          <w:lang w:eastAsia="en-US"/>
        </w:rPr>
      </w:pPr>
      <w:r>
        <w:t>к объявлению о закупочной сессии</w:t>
      </w:r>
    </w:p>
    <w:tbl>
      <w:tblPr>
        <w:tblStyle w:val="af1"/>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4678"/>
        <w:gridCol w:w="4677"/>
      </w:tblGrid>
      <w:tr w:rsidR="00FF3ECC" w14:paraId="72735DA1" w14:textId="77777777">
        <w:tc>
          <w:tcPr>
            <w:tcW w:w="4678"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14:paraId="1EC880CE" w14:textId="77777777" w:rsidR="00FF3ECC" w:rsidRDefault="002824F7">
            <w:pPr>
              <w:pBdr>
                <w:top w:val="none" w:sz="4" w:space="0" w:color="000000"/>
                <w:left w:val="none" w:sz="4" w:space="0" w:color="000000"/>
                <w:bottom w:val="none" w:sz="4" w:space="0" w:color="000000"/>
                <w:right w:val="none" w:sz="4" w:space="0" w:color="000000"/>
              </w:pBdr>
              <w:ind w:firstLine="709"/>
              <w:jc w:val="center"/>
            </w:pPr>
            <w:r>
              <w:rPr>
                <w:rFonts w:eastAsia="Times New Roman"/>
                <w:b/>
                <w:i/>
                <w:color w:val="000000"/>
                <w:sz w:val="24"/>
              </w:rPr>
              <w:t>Дата подписания</w:t>
            </w:r>
          </w:p>
          <w:p w14:paraId="0D020ECB" w14:textId="77777777" w:rsidR="00FF3ECC" w:rsidRDefault="002824F7">
            <w:pPr>
              <w:pBdr>
                <w:top w:val="none" w:sz="4" w:space="0" w:color="000000"/>
                <w:left w:val="none" w:sz="4" w:space="0" w:color="000000"/>
                <w:bottom w:val="none" w:sz="4" w:space="0" w:color="000000"/>
                <w:right w:val="none" w:sz="4" w:space="0" w:color="000000"/>
              </w:pBdr>
              <w:ind w:firstLine="709"/>
              <w:jc w:val="center"/>
            </w:pPr>
            <w:r>
              <w:rPr>
                <w:rFonts w:eastAsia="Times New Roman"/>
                <w:b/>
                <w:i/>
                <w:color w:val="000000"/>
                <w:sz w:val="24"/>
              </w:rPr>
              <w:t>Акта Поставщиком</w:t>
            </w:r>
          </w:p>
        </w:tc>
        <w:tc>
          <w:tcPr>
            <w:tcW w:w="4677"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14:paraId="22FE3ED1" w14:textId="77777777" w:rsidR="00FF3ECC" w:rsidRDefault="002824F7">
            <w:pPr>
              <w:pBdr>
                <w:top w:val="none" w:sz="4" w:space="0" w:color="000000"/>
                <w:left w:val="none" w:sz="4" w:space="0" w:color="000000"/>
                <w:bottom w:val="none" w:sz="4" w:space="0" w:color="000000"/>
                <w:right w:val="none" w:sz="4" w:space="0" w:color="000000"/>
              </w:pBdr>
              <w:jc w:val="center"/>
            </w:pPr>
            <w:r>
              <w:rPr>
                <w:rFonts w:eastAsia="Times New Roman"/>
                <w:b/>
                <w:i/>
                <w:color w:val="000000"/>
                <w:sz w:val="24"/>
              </w:rPr>
              <w:t xml:space="preserve">Дата подписания </w:t>
            </w:r>
          </w:p>
          <w:p w14:paraId="0EBC8CD4" w14:textId="77777777" w:rsidR="00FF3ECC" w:rsidRDefault="002824F7">
            <w:pPr>
              <w:pBdr>
                <w:top w:val="none" w:sz="4" w:space="0" w:color="000000"/>
                <w:left w:val="none" w:sz="4" w:space="0" w:color="000000"/>
                <w:bottom w:val="none" w:sz="4" w:space="0" w:color="000000"/>
                <w:right w:val="none" w:sz="4" w:space="0" w:color="000000"/>
              </w:pBdr>
              <w:jc w:val="center"/>
            </w:pPr>
            <w:r>
              <w:rPr>
                <w:rFonts w:eastAsia="Times New Roman"/>
                <w:b/>
                <w:i/>
                <w:color w:val="000000"/>
                <w:sz w:val="24"/>
              </w:rPr>
              <w:t>Акта Получателем</w:t>
            </w:r>
          </w:p>
        </w:tc>
      </w:tr>
      <w:tr w:rsidR="00FF3ECC" w14:paraId="3EE19E95" w14:textId="77777777">
        <w:tc>
          <w:tcPr>
            <w:tcW w:w="4678"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14:paraId="4EDBE7AB" w14:textId="77777777" w:rsidR="00FF3ECC" w:rsidRDefault="002824F7">
            <w:pPr>
              <w:pBdr>
                <w:top w:val="none" w:sz="4" w:space="0" w:color="000000"/>
                <w:left w:val="none" w:sz="4" w:space="0" w:color="000000"/>
                <w:bottom w:val="none" w:sz="4" w:space="0" w:color="000000"/>
                <w:right w:val="none" w:sz="4" w:space="0" w:color="000000"/>
              </w:pBdr>
              <w:ind w:firstLine="709"/>
              <w:jc w:val="center"/>
            </w:pPr>
            <w:r>
              <w:rPr>
                <w:rFonts w:eastAsia="Times New Roman"/>
                <w:b/>
                <w:color w:val="000000"/>
                <w:sz w:val="24"/>
              </w:rPr>
              <w:t>«_</w:t>
            </w:r>
            <w:proofErr w:type="gramStart"/>
            <w:r>
              <w:rPr>
                <w:rFonts w:eastAsia="Times New Roman"/>
                <w:b/>
                <w:color w:val="000000"/>
                <w:sz w:val="24"/>
              </w:rPr>
              <w:t>_»_</w:t>
            </w:r>
            <w:proofErr w:type="gramEnd"/>
            <w:r>
              <w:rPr>
                <w:rFonts w:eastAsia="Times New Roman"/>
                <w:b/>
                <w:color w:val="000000"/>
                <w:sz w:val="24"/>
              </w:rPr>
              <w:t xml:space="preserve">_________20___г. </w:t>
            </w:r>
            <w:r>
              <w:rPr>
                <w:rFonts w:eastAsia="Times New Roman"/>
                <w:i/>
                <w:color w:val="000000"/>
                <w:sz w:val="24"/>
              </w:rPr>
              <w:t>___________(населенный пункт)</w:t>
            </w:r>
          </w:p>
        </w:tc>
        <w:tc>
          <w:tcPr>
            <w:tcW w:w="4677" w:type="dxa"/>
            <w:tcBorders>
              <w:top w:val="none" w:sz="4" w:space="0" w:color="000000"/>
              <w:left w:val="none" w:sz="4" w:space="0" w:color="000000"/>
              <w:bottom w:val="none" w:sz="4" w:space="0" w:color="000000"/>
              <w:right w:val="none" w:sz="4" w:space="0" w:color="000000"/>
            </w:tcBorders>
            <w:tcMar>
              <w:top w:w="0" w:type="dxa"/>
              <w:left w:w="108" w:type="dxa"/>
              <w:bottom w:w="0" w:type="dxa"/>
              <w:right w:w="108" w:type="dxa"/>
            </w:tcMar>
          </w:tcPr>
          <w:p w14:paraId="65536076" w14:textId="77777777" w:rsidR="00FF3ECC" w:rsidRDefault="002824F7">
            <w:pPr>
              <w:pBdr>
                <w:top w:val="none" w:sz="4" w:space="0" w:color="000000"/>
                <w:left w:val="none" w:sz="4" w:space="0" w:color="000000"/>
                <w:bottom w:val="none" w:sz="4" w:space="0" w:color="000000"/>
                <w:right w:val="none" w:sz="4" w:space="0" w:color="000000"/>
              </w:pBdr>
              <w:jc w:val="center"/>
            </w:pPr>
            <w:r>
              <w:rPr>
                <w:rFonts w:eastAsia="Times New Roman"/>
                <w:b/>
                <w:color w:val="000000"/>
                <w:sz w:val="24"/>
              </w:rPr>
              <w:t>«_</w:t>
            </w:r>
            <w:proofErr w:type="gramStart"/>
            <w:r>
              <w:rPr>
                <w:rFonts w:eastAsia="Times New Roman"/>
                <w:b/>
                <w:color w:val="000000"/>
                <w:sz w:val="24"/>
              </w:rPr>
              <w:t>_»_</w:t>
            </w:r>
            <w:proofErr w:type="gramEnd"/>
            <w:r>
              <w:rPr>
                <w:rFonts w:eastAsia="Times New Roman"/>
                <w:b/>
                <w:color w:val="000000"/>
                <w:sz w:val="24"/>
              </w:rPr>
              <w:t>_________20___г.</w:t>
            </w:r>
          </w:p>
          <w:p w14:paraId="4AA88ACC" w14:textId="77777777" w:rsidR="00FF3ECC" w:rsidRDefault="002824F7">
            <w:pPr>
              <w:pBdr>
                <w:top w:val="none" w:sz="4" w:space="0" w:color="000000"/>
                <w:left w:val="none" w:sz="4" w:space="0" w:color="000000"/>
                <w:bottom w:val="none" w:sz="4" w:space="0" w:color="000000"/>
                <w:right w:val="none" w:sz="4" w:space="0" w:color="000000"/>
              </w:pBdr>
              <w:jc w:val="center"/>
            </w:pPr>
            <w:r>
              <w:rPr>
                <w:rFonts w:eastAsia="Times New Roman"/>
                <w:i/>
                <w:color w:val="000000"/>
                <w:sz w:val="24"/>
              </w:rPr>
              <w:t>__________</w:t>
            </w:r>
            <w:proofErr w:type="gramStart"/>
            <w:r>
              <w:rPr>
                <w:rFonts w:eastAsia="Times New Roman"/>
                <w:i/>
                <w:color w:val="000000"/>
                <w:sz w:val="24"/>
              </w:rPr>
              <w:t>_(</w:t>
            </w:r>
            <w:proofErr w:type="gramEnd"/>
            <w:r>
              <w:rPr>
                <w:rFonts w:eastAsia="Times New Roman"/>
                <w:i/>
                <w:color w:val="000000"/>
                <w:sz w:val="24"/>
              </w:rPr>
              <w:t>населенный пункт)</w:t>
            </w:r>
          </w:p>
        </w:tc>
      </w:tr>
    </w:tbl>
    <w:p w14:paraId="708D983C" w14:textId="77777777" w:rsidR="00FF3ECC" w:rsidRDefault="002824F7">
      <w:pPr>
        <w:pBdr>
          <w:top w:val="none" w:sz="4" w:space="0" w:color="000000"/>
          <w:left w:val="none" w:sz="4" w:space="0" w:color="000000"/>
          <w:bottom w:val="none" w:sz="4" w:space="0" w:color="000000"/>
          <w:right w:val="none" w:sz="4" w:space="0" w:color="000000"/>
        </w:pBdr>
        <w:ind w:firstLine="540"/>
        <w:jc w:val="both"/>
      </w:pPr>
      <w:r>
        <w:rPr>
          <w:rFonts w:eastAsia="Times New Roman"/>
          <w:color w:val="000000"/>
          <w:sz w:val="24"/>
        </w:rPr>
        <w:t> </w:t>
      </w:r>
    </w:p>
    <w:p w14:paraId="03163B66" w14:textId="77777777" w:rsidR="00FF3ECC" w:rsidRDefault="002824F7">
      <w:pPr>
        <w:pBdr>
          <w:top w:val="none" w:sz="4" w:space="0" w:color="000000"/>
          <w:left w:val="none" w:sz="4" w:space="0" w:color="000000"/>
          <w:bottom w:val="none" w:sz="4" w:space="0" w:color="000000"/>
          <w:right w:val="none" w:sz="4" w:space="0" w:color="000000"/>
        </w:pBdr>
        <w:ind w:firstLine="709"/>
        <w:jc w:val="center"/>
      </w:pPr>
      <w:r>
        <w:rPr>
          <w:rFonts w:eastAsia="Times New Roman"/>
          <w:b/>
          <w:color w:val="000000"/>
          <w:sz w:val="24"/>
        </w:rPr>
        <w:t>АКТ приема-передачи поставленных типовых Товаров №___</w:t>
      </w:r>
    </w:p>
    <w:p w14:paraId="06F16670" w14:textId="77777777" w:rsidR="00FF3ECC" w:rsidRDefault="002824F7">
      <w:pPr>
        <w:pBdr>
          <w:top w:val="none" w:sz="4" w:space="0" w:color="000000"/>
          <w:left w:val="none" w:sz="4" w:space="0" w:color="000000"/>
          <w:bottom w:val="none" w:sz="4" w:space="0" w:color="000000"/>
          <w:right w:val="none" w:sz="4" w:space="0" w:color="000000"/>
        </w:pBdr>
        <w:ind w:firstLine="709"/>
        <w:jc w:val="center"/>
      </w:pPr>
      <w:r>
        <w:rPr>
          <w:rFonts w:eastAsia="Times New Roman"/>
          <w:b/>
          <w:color w:val="000000"/>
          <w:sz w:val="24"/>
        </w:rPr>
        <w:t>ИКЗ___________</w:t>
      </w:r>
    </w:p>
    <w:p w14:paraId="75F39ADF" w14:textId="77777777" w:rsidR="00FF3ECC" w:rsidRDefault="002824F7">
      <w:pPr>
        <w:pBdr>
          <w:top w:val="none" w:sz="4" w:space="0" w:color="000000"/>
          <w:left w:val="none" w:sz="4" w:space="0" w:color="000000"/>
          <w:bottom w:val="none" w:sz="4" w:space="0" w:color="000000"/>
          <w:right w:val="none" w:sz="4" w:space="0" w:color="000000"/>
        </w:pBdr>
        <w:ind w:firstLine="709"/>
        <w:jc w:val="both"/>
      </w:pPr>
      <w:r>
        <w:rPr>
          <w:rFonts w:eastAsia="Times New Roman"/>
          <w:color w:val="000000"/>
          <w:sz w:val="24"/>
        </w:rPr>
        <w:t> </w:t>
      </w:r>
    </w:p>
    <w:p w14:paraId="1D895916"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______________________</w:t>
      </w:r>
      <w:r>
        <w:rPr>
          <w:rFonts w:eastAsia="Times New Roman"/>
          <w:i/>
          <w:color w:val="000000"/>
          <w:sz w:val="24"/>
        </w:rPr>
        <w:t xml:space="preserve"> (указать наименование Получателя)</w:t>
      </w:r>
      <w:r>
        <w:rPr>
          <w:rFonts w:eastAsia="Times New Roman"/>
          <w:color w:val="000000"/>
          <w:sz w:val="24"/>
        </w:rPr>
        <w:t>, именуемый (-</w:t>
      </w:r>
      <w:proofErr w:type="spellStart"/>
      <w:r>
        <w:rPr>
          <w:rFonts w:eastAsia="Times New Roman"/>
          <w:color w:val="000000"/>
          <w:sz w:val="24"/>
        </w:rPr>
        <w:t>ое</w:t>
      </w:r>
      <w:proofErr w:type="spellEnd"/>
      <w:r>
        <w:rPr>
          <w:rFonts w:eastAsia="Times New Roman"/>
          <w:color w:val="000000"/>
          <w:sz w:val="24"/>
        </w:rPr>
        <w:t>) в дальнейшем «Получатель», в лице __________________________</w:t>
      </w:r>
      <w:r>
        <w:rPr>
          <w:rFonts w:eastAsia="Times New Roman"/>
          <w:i/>
          <w:color w:val="000000"/>
          <w:sz w:val="24"/>
        </w:rPr>
        <w:t>(должность, ФИО)</w:t>
      </w:r>
      <w:r>
        <w:rPr>
          <w:rFonts w:eastAsia="Times New Roman"/>
          <w:color w:val="000000"/>
          <w:sz w:val="24"/>
        </w:rPr>
        <w:t>, действующего на основании _________________, с одной стороны, и ____________, именуемый (-</w:t>
      </w:r>
      <w:proofErr w:type="spellStart"/>
      <w:r>
        <w:rPr>
          <w:rFonts w:eastAsia="Times New Roman"/>
          <w:color w:val="000000"/>
          <w:sz w:val="24"/>
        </w:rPr>
        <w:t>ое</w:t>
      </w:r>
      <w:proofErr w:type="spellEnd"/>
      <w:r>
        <w:rPr>
          <w:rFonts w:eastAsia="Times New Roman"/>
          <w:color w:val="000000"/>
          <w:sz w:val="24"/>
        </w:rPr>
        <w:t>) в дальнейшем «Поставщик», в лице</w:t>
      </w:r>
      <w:r>
        <w:rPr>
          <w:rFonts w:eastAsia="Times New Roman"/>
          <w:i/>
          <w:color w:val="000000"/>
          <w:sz w:val="24"/>
        </w:rPr>
        <w:t xml:space="preserve"> </w:t>
      </w:r>
      <w:r>
        <w:rPr>
          <w:rFonts w:eastAsia="Times New Roman"/>
          <w:color w:val="000000"/>
          <w:sz w:val="24"/>
        </w:rPr>
        <w:t>________________________</w:t>
      </w:r>
      <w:r>
        <w:rPr>
          <w:rFonts w:eastAsia="Times New Roman"/>
          <w:i/>
          <w:color w:val="000000"/>
          <w:sz w:val="24"/>
          <w:u w:val="single"/>
        </w:rPr>
        <w:t xml:space="preserve"> </w:t>
      </w:r>
      <w:r>
        <w:rPr>
          <w:rFonts w:eastAsia="Times New Roman"/>
          <w:i/>
          <w:color w:val="000000"/>
          <w:sz w:val="24"/>
        </w:rPr>
        <w:t>(должность, ФИО),</w:t>
      </w:r>
      <w:r>
        <w:rPr>
          <w:rFonts w:eastAsia="Times New Roman"/>
          <w:color w:val="000000"/>
          <w:sz w:val="24"/>
        </w:rPr>
        <w:t xml:space="preserve"> действующего на основании ___________________, с другой стороны, совместно именуемые в дальнейшем «Стороны» и каждый в отдельности «Сторона», составили настоящий Акт о нижеследующем:</w:t>
      </w:r>
    </w:p>
    <w:p w14:paraId="392B63E7" w14:textId="77777777" w:rsidR="00FF3ECC" w:rsidRDefault="002824F7">
      <w:pPr>
        <w:pBdr>
          <w:top w:val="none" w:sz="4" w:space="0" w:color="000000"/>
          <w:left w:val="none" w:sz="4" w:space="0" w:color="000000"/>
          <w:bottom w:val="none" w:sz="4" w:space="0" w:color="000000"/>
          <w:right w:val="none" w:sz="4" w:space="0" w:color="000000"/>
        </w:pBdr>
        <w:spacing w:line="61" w:lineRule="atLeast"/>
        <w:ind w:firstLine="709"/>
        <w:jc w:val="both"/>
      </w:pPr>
      <w:r>
        <w:rPr>
          <w:rFonts w:eastAsia="Times New Roman"/>
          <w:color w:val="000000"/>
          <w:sz w:val="24"/>
        </w:rPr>
        <w:t>1. В соответствии с условиями государственного контракта от «__</w:t>
      </w:r>
      <w:proofErr w:type="gramStart"/>
      <w:r>
        <w:rPr>
          <w:rFonts w:eastAsia="Times New Roman"/>
          <w:color w:val="000000"/>
          <w:sz w:val="24"/>
        </w:rPr>
        <w:t>_»_</w:t>
      </w:r>
      <w:proofErr w:type="gramEnd"/>
      <w:r>
        <w:rPr>
          <w:rFonts w:eastAsia="Times New Roman"/>
          <w:color w:val="000000"/>
          <w:sz w:val="24"/>
        </w:rPr>
        <w:t xml:space="preserve">________20___г. </w:t>
      </w:r>
      <w:r>
        <w:rPr>
          <w:rFonts w:eastAsia="Times New Roman"/>
          <w:color w:val="000000"/>
          <w:sz w:val="24"/>
        </w:rPr>
        <w:br/>
        <w:t xml:space="preserve">  №</w:t>
      </w:r>
      <w:r>
        <w:rPr>
          <w:rFonts w:eastAsia="Times New Roman"/>
          <w:i/>
          <w:color w:val="000000"/>
          <w:sz w:val="24"/>
        </w:rPr>
        <w:t xml:space="preserve"> </w:t>
      </w:r>
      <w:r>
        <w:rPr>
          <w:rFonts w:eastAsia="Times New Roman"/>
          <w:color w:val="000000"/>
          <w:sz w:val="24"/>
        </w:rPr>
        <w:t>_____________</w:t>
      </w:r>
      <w:r>
        <w:rPr>
          <w:rFonts w:eastAsia="Times New Roman"/>
          <w:i/>
          <w:color w:val="000000"/>
          <w:sz w:val="24"/>
        </w:rPr>
        <w:t xml:space="preserve"> </w:t>
      </w:r>
      <w:r>
        <w:rPr>
          <w:rFonts w:eastAsia="Times New Roman"/>
          <w:color w:val="000000"/>
          <w:sz w:val="24"/>
        </w:rPr>
        <w:t>(далее - Контракт) Поставщик выполнил обязательства по поставке товаров. Товар поставлен в количестве, соответствующем/несоответствующем</w:t>
      </w:r>
      <w:r>
        <w:rPr>
          <w:rFonts w:ascii="Calibri" w:hAnsi="Calibri" w:cs="Calibri"/>
          <w:color w:val="0000FF"/>
          <w:sz w:val="22"/>
          <w:u w:val="single"/>
          <w:vertAlign w:val="superscript"/>
        </w:rPr>
        <w:footnoteReference w:id="1"/>
      </w:r>
      <w:r>
        <w:rPr>
          <w:rFonts w:eastAsia="Times New Roman"/>
          <w:color w:val="000000"/>
          <w:sz w:val="24"/>
        </w:rPr>
        <w:t xml:space="preserve"> Контракту (Заявке, предусмотренной Спецификацией). Качество товара соответствует/не соответствует</w:t>
      </w:r>
      <w:r>
        <w:rPr>
          <w:rFonts w:ascii="Calibri" w:hAnsi="Calibri" w:cs="Calibri"/>
          <w:color w:val="000000"/>
          <w:sz w:val="22"/>
          <w:vertAlign w:val="superscript"/>
        </w:rPr>
        <w:t>1</w:t>
      </w:r>
      <w:r>
        <w:rPr>
          <w:rFonts w:eastAsia="Times New Roman"/>
          <w:color w:val="000000"/>
          <w:sz w:val="24"/>
        </w:rPr>
        <w:t xml:space="preserve"> требованиям Контракта. Сопроводительные документы представлены/не представлены</w:t>
      </w:r>
      <w:r>
        <w:rPr>
          <w:rFonts w:ascii="Calibri" w:hAnsi="Calibri" w:cs="Calibri"/>
          <w:color w:val="000000"/>
          <w:sz w:val="22"/>
          <w:vertAlign w:val="superscript"/>
        </w:rPr>
        <w:t>1</w:t>
      </w:r>
      <w:r>
        <w:rPr>
          <w:rFonts w:eastAsia="Times New Roman"/>
          <w:color w:val="000000"/>
          <w:sz w:val="24"/>
        </w:rPr>
        <w:t xml:space="preserve"> в полном объеме, проверены и соответствуют/не соответствуют</w:t>
      </w:r>
      <w:r>
        <w:rPr>
          <w:rFonts w:eastAsia="Times New Roman"/>
          <w:color w:val="000000"/>
          <w:sz w:val="20"/>
          <w:vertAlign w:val="superscript"/>
        </w:rPr>
        <w:t>1</w:t>
      </w:r>
      <w:r>
        <w:rPr>
          <w:rFonts w:eastAsia="Times New Roman"/>
          <w:color w:val="000000"/>
          <w:sz w:val="20"/>
        </w:rPr>
        <w:t xml:space="preserve"> </w:t>
      </w:r>
      <w:r>
        <w:rPr>
          <w:rFonts w:eastAsia="Times New Roman"/>
          <w:color w:val="000000"/>
          <w:sz w:val="24"/>
        </w:rPr>
        <w:t>условиям Контракта.</w:t>
      </w:r>
    </w:p>
    <w:p w14:paraId="50A476A0"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 2.</w:t>
      </w:r>
      <w:r>
        <w:rPr>
          <w:rFonts w:eastAsia="Times New Roman"/>
          <w:i/>
          <w:color w:val="000000"/>
          <w:sz w:val="24"/>
        </w:rPr>
        <w:t xml:space="preserve"> </w:t>
      </w:r>
      <w:r>
        <w:rPr>
          <w:rFonts w:eastAsia="Times New Roman"/>
          <w:color w:val="000000"/>
          <w:sz w:val="24"/>
        </w:rPr>
        <w:t>Контрактом (заявкой от _____№________) предусмотрена поставка:</w:t>
      </w:r>
    </w:p>
    <w:p w14:paraId="5067AC92"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 </w:t>
      </w:r>
    </w:p>
    <w:tbl>
      <w:tblPr>
        <w:tblStyle w:val="af1"/>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82"/>
        <w:gridCol w:w="723"/>
        <w:gridCol w:w="869"/>
        <w:gridCol w:w="2447"/>
        <w:gridCol w:w="2268"/>
        <w:gridCol w:w="2232"/>
      </w:tblGrid>
      <w:tr w:rsidR="00FF3ECC" w14:paraId="60747435" w14:textId="77777777" w:rsidTr="002824F7">
        <w:tc>
          <w:tcPr>
            <w:tcW w:w="9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4542BB7"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Наименование товарной позиции</w:t>
            </w:r>
          </w:p>
        </w:tc>
        <w:tc>
          <w:tcPr>
            <w:tcW w:w="347"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1C1DDAAF"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Ед. изм.</w:t>
            </w:r>
          </w:p>
        </w:tc>
        <w:tc>
          <w:tcPr>
            <w:tcW w:w="417"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05B1ED3"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Кол-во</w:t>
            </w:r>
          </w:p>
        </w:tc>
        <w:tc>
          <w:tcPr>
            <w:tcW w:w="1174"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02BA67C9"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Цена за ед. (руб.), в т.ч. НДС (при наличии)</w:t>
            </w:r>
          </w:p>
        </w:tc>
        <w:tc>
          <w:tcPr>
            <w:tcW w:w="1088"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442C4969"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Сумма (в руб.), в т.ч. НДС (при наличии)</w:t>
            </w:r>
          </w:p>
        </w:tc>
        <w:tc>
          <w:tcPr>
            <w:tcW w:w="1071"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72090E3F"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Страна происхождения</w:t>
            </w:r>
          </w:p>
        </w:tc>
      </w:tr>
      <w:tr w:rsidR="00FF3ECC" w14:paraId="18979191" w14:textId="77777777" w:rsidTr="002824F7">
        <w:tc>
          <w:tcPr>
            <w:tcW w:w="903" w:type="pc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6E9AEFB1"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34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8EA3C5B"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41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D1A4DFE"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174"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52EE86E"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88"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0397B807"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71"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6E7BA5E1"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r>
      <w:tr w:rsidR="00FF3ECC" w14:paraId="4049B886" w14:textId="77777777" w:rsidTr="002824F7">
        <w:tc>
          <w:tcPr>
            <w:tcW w:w="903" w:type="pc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B81FA7"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34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7A2F114"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41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1077AEF"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174"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704079A"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88"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0A4848C"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71"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27DD463"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r>
    </w:tbl>
    <w:p w14:paraId="6738CF5C"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3. Фактически поставлено по Контракту:</w:t>
      </w:r>
    </w:p>
    <w:tbl>
      <w:tblPr>
        <w:tblStyle w:val="af1"/>
        <w:tblW w:w="5000" w:type="pct"/>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882"/>
        <w:gridCol w:w="723"/>
        <w:gridCol w:w="869"/>
        <w:gridCol w:w="2447"/>
        <w:gridCol w:w="2268"/>
        <w:gridCol w:w="2232"/>
      </w:tblGrid>
      <w:tr w:rsidR="00FF3ECC" w14:paraId="7F95363D" w14:textId="77777777" w:rsidTr="002824F7">
        <w:tc>
          <w:tcPr>
            <w:tcW w:w="903" w:type="pc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0977DEBB"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Наименование товарной позиции</w:t>
            </w:r>
          </w:p>
        </w:tc>
        <w:tc>
          <w:tcPr>
            <w:tcW w:w="347"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56A86B66"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Ед. изм.</w:t>
            </w:r>
          </w:p>
        </w:tc>
        <w:tc>
          <w:tcPr>
            <w:tcW w:w="417"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162CFC21"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Кол-во</w:t>
            </w:r>
          </w:p>
        </w:tc>
        <w:tc>
          <w:tcPr>
            <w:tcW w:w="1174"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56D129D2"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Цена за ед. (руб.), в т.ч. НДС (при наличии)</w:t>
            </w:r>
          </w:p>
        </w:tc>
        <w:tc>
          <w:tcPr>
            <w:tcW w:w="1088"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313E4118"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Сумма (в руб.), в т.ч. НДС (при наличии)</w:t>
            </w:r>
          </w:p>
        </w:tc>
        <w:tc>
          <w:tcPr>
            <w:tcW w:w="1071" w:type="pct"/>
            <w:tcBorders>
              <w:top w:val="single" w:sz="8" w:space="0" w:color="000000"/>
              <w:left w:val="none" w:sz="4" w:space="0" w:color="000000"/>
              <w:bottom w:val="single" w:sz="8" w:space="0" w:color="000000"/>
              <w:right w:val="single" w:sz="8" w:space="0" w:color="000000"/>
            </w:tcBorders>
            <w:tcMar>
              <w:top w:w="0" w:type="dxa"/>
              <w:left w:w="108" w:type="dxa"/>
              <w:bottom w:w="0" w:type="dxa"/>
              <w:right w:w="108" w:type="dxa"/>
            </w:tcMar>
          </w:tcPr>
          <w:p w14:paraId="3C540D76" w14:textId="77777777" w:rsidR="00FF3ECC" w:rsidRDefault="002824F7">
            <w:pPr>
              <w:pBdr>
                <w:top w:val="none" w:sz="4" w:space="0" w:color="000000"/>
                <w:left w:val="none" w:sz="4" w:space="0" w:color="000000"/>
                <w:bottom w:val="none" w:sz="4" w:space="0" w:color="000000"/>
                <w:right w:val="none" w:sz="4" w:space="0" w:color="000000"/>
              </w:pBdr>
              <w:ind w:left="-108" w:right="-108" w:firstLine="4"/>
              <w:jc w:val="center"/>
            </w:pPr>
            <w:r>
              <w:rPr>
                <w:rFonts w:eastAsia="Times New Roman"/>
                <w:color w:val="000000"/>
                <w:sz w:val="24"/>
              </w:rPr>
              <w:t>Страна происхождения</w:t>
            </w:r>
          </w:p>
        </w:tc>
      </w:tr>
      <w:tr w:rsidR="00FF3ECC" w14:paraId="23FD5601" w14:textId="77777777" w:rsidTr="002824F7">
        <w:tc>
          <w:tcPr>
            <w:tcW w:w="903" w:type="pc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1A4EC237"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34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A7D7BCA"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41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1B02DCFC"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174"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57E478E7"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88"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2FF0916"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71"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3D0C82A9"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r>
      <w:tr w:rsidR="00FF3ECC" w14:paraId="38C636E8" w14:textId="77777777" w:rsidTr="002824F7">
        <w:tc>
          <w:tcPr>
            <w:tcW w:w="903" w:type="pct"/>
            <w:tcBorders>
              <w:top w:val="none" w:sz="4"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8D91837"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34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4B82C421"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417"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2AB1122"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174"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7BD3BD1"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88"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21AC7B26"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c>
          <w:tcPr>
            <w:tcW w:w="1071" w:type="pct"/>
            <w:tcBorders>
              <w:top w:val="none" w:sz="4" w:space="0" w:color="000000"/>
              <w:left w:val="none" w:sz="4" w:space="0" w:color="000000"/>
              <w:bottom w:val="single" w:sz="8" w:space="0" w:color="000000"/>
              <w:right w:val="single" w:sz="8" w:space="0" w:color="000000"/>
            </w:tcBorders>
            <w:tcMar>
              <w:top w:w="0" w:type="dxa"/>
              <w:left w:w="108" w:type="dxa"/>
              <w:bottom w:w="0" w:type="dxa"/>
              <w:right w:w="108" w:type="dxa"/>
            </w:tcMar>
          </w:tcPr>
          <w:p w14:paraId="70FD1973" w14:textId="77777777" w:rsidR="00FF3ECC" w:rsidRDefault="002824F7">
            <w:pPr>
              <w:pBdr>
                <w:top w:val="none" w:sz="4" w:space="0" w:color="000000"/>
                <w:left w:val="none" w:sz="4" w:space="0" w:color="000000"/>
                <w:bottom w:val="none" w:sz="4" w:space="0" w:color="000000"/>
                <w:right w:val="none" w:sz="4" w:space="0" w:color="000000"/>
              </w:pBdr>
              <w:ind w:right="48" w:firstLine="4"/>
            </w:pPr>
            <w:r>
              <w:rPr>
                <w:rFonts w:eastAsia="Times New Roman"/>
                <w:color w:val="000000"/>
                <w:sz w:val="24"/>
              </w:rPr>
              <w:t> </w:t>
            </w:r>
          </w:p>
        </w:tc>
      </w:tr>
    </w:tbl>
    <w:p w14:paraId="27352BF0"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4. Сведения о сопутствующих услугах (если предусмотрены Контрактом): ___________________________________________________________________.</w:t>
      </w:r>
    </w:p>
    <w:p w14:paraId="3DE35EDE"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5. Срок поставки по Контракту ________ г. Фактический срок поставки ________</w:t>
      </w:r>
      <w:r>
        <w:rPr>
          <w:rFonts w:eastAsia="Times New Roman"/>
          <w:i/>
          <w:color w:val="000000"/>
          <w:sz w:val="24"/>
        </w:rPr>
        <w:t xml:space="preserve"> </w:t>
      </w:r>
      <w:r>
        <w:rPr>
          <w:rFonts w:eastAsia="Times New Roman"/>
          <w:color w:val="000000"/>
          <w:sz w:val="24"/>
        </w:rPr>
        <w:t>г.</w:t>
      </w:r>
    </w:p>
    <w:p w14:paraId="56BB4BD4" w14:textId="77777777" w:rsidR="00FF3ECC" w:rsidRDefault="002824F7">
      <w:pPr>
        <w:pBdr>
          <w:top w:val="none" w:sz="4" w:space="0" w:color="000000"/>
          <w:left w:val="none" w:sz="4" w:space="0" w:color="000000"/>
          <w:bottom w:val="none" w:sz="4" w:space="0" w:color="000000"/>
          <w:right w:val="none" w:sz="4" w:space="0" w:color="000000"/>
        </w:pBdr>
        <w:spacing w:line="65" w:lineRule="atLeast"/>
        <w:ind w:right="48" w:firstLine="709"/>
      </w:pPr>
      <w:r>
        <w:rPr>
          <w:rFonts w:eastAsia="Times New Roman"/>
          <w:color w:val="000000"/>
          <w:sz w:val="24"/>
        </w:rPr>
        <w:t>6. Дополнительные сведения*:</w:t>
      </w:r>
      <w:r>
        <w:rPr>
          <w:rFonts w:eastAsia="Times New Roman"/>
          <w:i/>
          <w:color w:val="000000"/>
          <w:sz w:val="24"/>
        </w:rPr>
        <w:t xml:space="preserve"> ________________________________________________</w:t>
      </w:r>
    </w:p>
    <w:p w14:paraId="6A58F468" w14:textId="77777777" w:rsidR="00FF3ECC" w:rsidRDefault="002824F7">
      <w:pPr>
        <w:pBdr>
          <w:top w:val="none" w:sz="4" w:space="0" w:color="000000"/>
          <w:left w:val="none" w:sz="4" w:space="0" w:color="000000"/>
          <w:bottom w:val="none" w:sz="4" w:space="0" w:color="000000"/>
          <w:right w:val="none" w:sz="4" w:space="0" w:color="000000"/>
        </w:pBdr>
        <w:spacing w:line="65" w:lineRule="atLeast"/>
        <w:ind w:right="48" w:firstLine="709"/>
      </w:pPr>
      <w:r>
        <w:rPr>
          <w:rFonts w:eastAsia="Times New Roman"/>
          <w:i/>
          <w:color w:val="000000"/>
          <w:sz w:val="24"/>
        </w:rPr>
        <w:t>*(В случае выявления недостатков по качеству (количеству) поставленных товаров такие недостатки указываются в настоящем пункте, Акт приема-передачи Товаров считается неподписанным, а Товар непринятым со стороны Получателя)</w:t>
      </w:r>
    </w:p>
    <w:p w14:paraId="71A5254D" w14:textId="77777777" w:rsidR="00FF3ECC" w:rsidRDefault="002824F7">
      <w:pPr>
        <w:pBdr>
          <w:top w:val="none" w:sz="4" w:space="0" w:color="000000"/>
          <w:left w:val="none" w:sz="4" w:space="0" w:color="000000"/>
          <w:bottom w:val="none" w:sz="4" w:space="0" w:color="000000"/>
          <w:right w:val="none" w:sz="4" w:space="0" w:color="000000"/>
        </w:pBdr>
        <w:ind w:right="48" w:firstLine="709"/>
      </w:pPr>
      <w:proofErr w:type="gramStart"/>
      <w:r>
        <w:rPr>
          <w:rFonts w:eastAsia="Times New Roman"/>
          <w:color w:val="000000"/>
          <w:sz w:val="24"/>
        </w:rPr>
        <w:t>Поставщик:   </w:t>
      </w:r>
      <w:proofErr w:type="gramEnd"/>
      <w:r>
        <w:rPr>
          <w:rFonts w:eastAsia="Times New Roman"/>
          <w:color w:val="000000"/>
          <w:sz w:val="24"/>
        </w:rPr>
        <w:t>                                                        </w:t>
      </w:r>
      <w:r>
        <w:rPr>
          <w:rFonts w:eastAsia="Times New Roman"/>
          <w:color w:val="000000"/>
          <w:sz w:val="24"/>
        </w:rPr>
        <w:tab/>
        <w:t> Получатель: </w:t>
      </w:r>
    </w:p>
    <w:p w14:paraId="6794EDE9"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______________ /__________/                                 _______________/ ____________/</w:t>
      </w:r>
    </w:p>
    <w:p w14:paraId="5777F60F" w14:textId="77777777" w:rsidR="00FF3ECC" w:rsidRDefault="002824F7">
      <w:pPr>
        <w:pBdr>
          <w:top w:val="none" w:sz="4" w:space="0" w:color="000000"/>
          <w:left w:val="none" w:sz="4" w:space="0" w:color="000000"/>
          <w:bottom w:val="none" w:sz="4" w:space="0" w:color="000000"/>
          <w:right w:val="none" w:sz="4" w:space="0" w:color="000000"/>
        </w:pBdr>
        <w:ind w:right="48" w:firstLine="709"/>
      </w:pPr>
      <w:r>
        <w:rPr>
          <w:rFonts w:eastAsia="Times New Roman"/>
          <w:color w:val="000000"/>
          <w:sz w:val="24"/>
        </w:rPr>
        <w:t>М.П.                                                                                                                             М.П.</w:t>
      </w:r>
    </w:p>
    <w:p w14:paraId="3027854D" w14:textId="77777777" w:rsidR="00FF3ECC" w:rsidRDefault="002824F7">
      <w:pPr>
        <w:pBdr>
          <w:top w:val="none" w:sz="4" w:space="0" w:color="000000"/>
          <w:left w:val="none" w:sz="4" w:space="0" w:color="000000"/>
          <w:bottom w:val="none" w:sz="4" w:space="0" w:color="000000"/>
          <w:right w:val="none" w:sz="4" w:space="0" w:color="000000"/>
        </w:pBdr>
        <w:jc w:val="both"/>
      </w:pPr>
      <w:r>
        <w:rPr>
          <w:rFonts w:eastAsia="Times New Roman"/>
          <w:color w:val="000000"/>
          <w:sz w:val="8"/>
        </w:rPr>
        <w:t> </w:t>
      </w:r>
    </w:p>
    <w:p w14:paraId="7731AB5E" w14:textId="77777777" w:rsidR="00FF3ECC" w:rsidRDefault="002824F7">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Примечание: Получатель в срок не позднее следующего дня за датой подписания Акта приема-передачи Товаров направляет Заказчику скан-копию такого Акта приема-передачи Товаров с приложением документа, подтверждающего полномочия лица, подписавшего указанный Акт со стороны Получателя, на официальную электронную почту Заказчика или с помощью информационных систем.</w:t>
      </w:r>
    </w:p>
    <w:p w14:paraId="47883187" w14:textId="77777777" w:rsidR="00FF3ECC" w:rsidRPr="002824F7" w:rsidRDefault="002824F7" w:rsidP="002824F7">
      <w:pPr>
        <w:pBdr>
          <w:top w:val="none" w:sz="4" w:space="0" w:color="000000"/>
          <w:left w:val="none" w:sz="4" w:space="0" w:color="000000"/>
          <w:bottom w:val="none" w:sz="4" w:space="0" w:color="000000"/>
          <w:right w:val="none" w:sz="4" w:space="0" w:color="000000"/>
        </w:pBdr>
        <w:spacing w:line="65" w:lineRule="atLeast"/>
        <w:ind w:firstLine="539"/>
        <w:jc w:val="both"/>
      </w:pPr>
      <w:r>
        <w:rPr>
          <w:rFonts w:eastAsia="Times New Roman"/>
          <w:color w:val="000000"/>
          <w:sz w:val="24"/>
        </w:rPr>
        <w:t> </w:t>
      </w:r>
    </w:p>
    <w:sectPr w:rsidR="00FF3ECC" w:rsidRPr="002824F7">
      <w:foot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701D19" w14:textId="77777777" w:rsidR="00FF3ECC" w:rsidRDefault="002824F7">
      <w:r>
        <w:separator/>
      </w:r>
    </w:p>
  </w:endnote>
  <w:endnote w:type="continuationSeparator" w:id="0">
    <w:p w14:paraId="6373E0B5" w14:textId="77777777" w:rsidR="00FF3ECC" w:rsidRDefault="002824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auto"/>
    <w:pitch w:val="default"/>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21560" w14:textId="77777777" w:rsidR="00FF3ECC" w:rsidRDefault="002824F7">
    <w:pPr>
      <w:pStyle w:val="ad"/>
      <w:jc w:val="center"/>
    </w:pPr>
    <w:r>
      <w:fldChar w:fldCharType="begin"/>
    </w:r>
    <w:r>
      <w:instrText xml:space="preserve"> PAGE   \* MERGEFORMAT </w:instrText>
    </w:r>
    <w:r>
      <w:fldChar w:fldCharType="separate"/>
    </w:r>
    <w:r>
      <w:t>6</w:t>
    </w:r>
    <w:r>
      <w:fldChar w:fldCharType="end"/>
    </w:r>
  </w:p>
  <w:p w14:paraId="325ADF83" w14:textId="77777777" w:rsidR="00FF3ECC" w:rsidRDefault="00FF3EC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E0F5F6" w14:textId="77777777" w:rsidR="00FF3ECC" w:rsidRDefault="002824F7">
      <w:r>
        <w:separator/>
      </w:r>
    </w:p>
  </w:footnote>
  <w:footnote w:type="continuationSeparator" w:id="0">
    <w:p w14:paraId="2E7E9C05" w14:textId="77777777" w:rsidR="00FF3ECC" w:rsidRDefault="002824F7">
      <w:r>
        <w:continuationSeparator/>
      </w:r>
    </w:p>
  </w:footnote>
  <w:footnote w:id="1">
    <w:p w14:paraId="70270D0A" w14:textId="77777777" w:rsidR="00FF3ECC" w:rsidRDefault="002824F7">
      <w:pPr>
        <w:pStyle w:val="af3"/>
      </w:pPr>
      <w:r>
        <w:rPr>
          <w:rFonts w:eastAsia="Times New Roman"/>
          <w:color w:val="0000FF"/>
          <w:sz w:val="20"/>
          <w:u w:val="single"/>
          <w:vertAlign w:val="superscript"/>
        </w:rPr>
        <w:footnoteRef/>
      </w:r>
      <w:r>
        <w:t xml:space="preserve"> </w:t>
      </w:r>
      <w:r>
        <w:rPr>
          <w:rFonts w:eastAsia="Times New Roman"/>
          <w:color w:val="000000"/>
          <w:sz w:val="20"/>
        </w:rPr>
        <w:t xml:space="preserve">  Нужное подчеркнуть</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31AF8"/>
    <w:multiLevelType w:val="hybridMultilevel"/>
    <w:tmpl w:val="B8726098"/>
    <w:lvl w:ilvl="0" w:tplc="310AAADE">
      <w:start w:val="1"/>
      <w:numFmt w:val="decimal"/>
      <w:lvlText w:val="%1."/>
      <w:lvlJc w:val="left"/>
      <w:pPr>
        <w:ind w:left="720" w:hanging="360"/>
      </w:pPr>
    </w:lvl>
    <w:lvl w:ilvl="1" w:tplc="720007D2">
      <w:start w:val="1"/>
      <w:numFmt w:val="lowerLetter"/>
      <w:lvlText w:val="%2."/>
      <w:lvlJc w:val="left"/>
      <w:pPr>
        <w:ind w:left="1440" w:hanging="360"/>
      </w:pPr>
    </w:lvl>
    <w:lvl w:ilvl="2" w:tplc="57BC3646">
      <w:start w:val="1"/>
      <w:numFmt w:val="lowerRoman"/>
      <w:lvlText w:val="%3."/>
      <w:lvlJc w:val="right"/>
      <w:pPr>
        <w:ind w:left="2160" w:hanging="180"/>
      </w:pPr>
    </w:lvl>
    <w:lvl w:ilvl="3" w:tplc="90405D1A">
      <w:start w:val="1"/>
      <w:numFmt w:val="decimal"/>
      <w:lvlText w:val="%4."/>
      <w:lvlJc w:val="left"/>
      <w:pPr>
        <w:ind w:left="2880" w:hanging="360"/>
      </w:pPr>
    </w:lvl>
    <w:lvl w:ilvl="4" w:tplc="28B2977C">
      <w:start w:val="1"/>
      <w:numFmt w:val="lowerLetter"/>
      <w:lvlText w:val="%5."/>
      <w:lvlJc w:val="left"/>
      <w:pPr>
        <w:ind w:left="3600" w:hanging="360"/>
      </w:pPr>
    </w:lvl>
    <w:lvl w:ilvl="5" w:tplc="193206D6">
      <w:start w:val="1"/>
      <w:numFmt w:val="lowerRoman"/>
      <w:lvlText w:val="%6."/>
      <w:lvlJc w:val="right"/>
      <w:pPr>
        <w:ind w:left="4320" w:hanging="180"/>
      </w:pPr>
    </w:lvl>
    <w:lvl w:ilvl="6" w:tplc="AD226E68">
      <w:start w:val="1"/>
      <w:numFmt w:val="decimal"/>
      <w:lvlText w:val="%7."/>
      <w:lvlJc w:val="left"/>
      <w:pPr>
        <w:ind w:left="5040" w:hanging="360"/>
      </w:pPr>
    </w:lvl>
    <w:lvl w:ilvl="7" w:tplc="2D1E3AF6">
      <w:start w:val="1"/>
      <w:numFmt w:val="lowerLetter"/>
      <w:lvlText w:val="%8."/>
      <w:lvlJc w:val="left"/>
      <w:pPr>
        <w:ind w:left="5760" w:hanging="360"/>
      </w:pPr>
    </w:lvl>
    <w:lvl w:ilvl="8" w:tplc="52B44F3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ECC"/>
    <w:rsid w:val="002824F7"/>
    <w:rsid w:val="003A191B"/>
    <w:rsid w:val="0048475E"/>
    <w:rsid w:val="004D452C"/>
    <w:rsid w:val="0089302F"/>
    <w:rsid w:val="00D2072C"/>
    <w:rsid w:val="00DF3DC0"/>
    <w:rsid w:val="00FF3E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DF42B1"/>
  <w15:docId w15:val="{CD021FF6-EC0E-4449-A9A5-FB3F05123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hAnsi="Times New Roman"/>
      <w:sz w:val="18"/>
      <w:szCs w:val="18"/>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08"/>
      <w:jc w:val="both"/>
    </w:pPr>
    <w:rPr>
      <w:rFonts w:eastAsia="Times New Roman"/>
      <w:sz w:val="24"/>
      <w:szCs w:val="24"/>
    </w:rPr>
  </w:style>
  <w:style w:type="paragraph" w:styleId="a4">
    <w:name w:val="No Spacing"/>
    <w:uiPriority w:val="1"/>
    <w:qFormat/>
    <w:rPr>
      <w:sz w:val="22"/>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Заголовок Знак"/>
    <w:link w:val="a5"/>
    <w:uiPriority w:val="10"/>
    <w:rPr>
      <w:sz w:val="48"/>
      <w:szCs w:val="48"/>
    </w:rPr>
  </w:style>
  <w:style w:type="paragraph" w:styleId="a7">
    <w:name w:val="Subtitle"/>
    <w:basedOn w:val="a"/>
    <w:next w:val="a"/>
    <w:link w:val="a8"/>
    <w:uiPriority w:val="11"/>
    <w:qFormat/>
    <w:pPr>
      <w:spacing w:before="200" w:after="200"/>
    </w:pPr>
    <w:rPr>
      <w:sz w:val="24"/>
      <w:szCs w:val="24"/>
    </w:rPr>
  </w:style>
  <w:style w:type="character" w:customStyle="1" w:styleId="a8">
    <w:name w:val="Подзаголовок Знак"/>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uiPriority w:val="99"/>
    <w:unhideWhenUsed/>
    <w:pPr>
      <w:tabs>
        <w:tab w:val="center" w:pos="4677"/>
        <w:tab w:val="right" w:pos="9355"/>
      </w:tabs>
    </w:pPr>
  </w:style>
  <w:style w:type="character" w:customStyle="1" w:styleId="HeaderChar">
    <w:name w:val="Header Char"/>
    <w:uiPriority w:val="99"/>
  </w:style>
  <w:style w:type="paragraph" w:styleId="ad">
    <w:name w:val="footer"/>
    <w:basedOn w:val="a"/>
    <w:link w:val="ae"/>
    <w:uiPriority w:val="99"/>
    <w:pPr>
      <w:tabs>
        <w:tab w:val="center" w:pos="4677"/>
        <w:tab w:val="right" w:pos="9355"/>
      </w:tabs>
      <w:jc w:val="both"/>
    </w:pPr>
    <w:rPr>
      <w:rFonts w:eastAsia="Times New Roman"/>
      <w:sz w:val="24"/>
      <w:szCs w:val="24"/>
      <w:lang w:val="en-US" w:eastAsia="en-US"/>
    </w:rPr>
  </w:style>
  <w:style w:type="character" w:customStyle="1" w:styleId="FooterChar">
    <w:name w:val="Footer Char"/>
    <w:uiPriority w:val="99"/>
  </w:style>
  <w:style w:type="paragraph" w:styleId="af">
    <w:name w:val="caption"/>
    <w:basedOn w:val="a"/>
    <w:next w:val="a"/>
    <w:link w:val="af0"/>
    <w:uiPriority w:val="35"/>
    <w:semiHidden/>
    <w:unhideWhenUsed/>
    <w:qFormat/>
    <w:pPr>
      <w:spacing w:line="276" w:lineRule="auto"/>
    </w:pPr>
    <w:rPr>
      <w:b/>
      <w:bCs/>
      <w:color w:val="4F81BD" w:themeColor="accent1"/>
    </w:rPr>
  </w:style>
  <w:style w:type="character" w:customStyle="1" w:styleId="af0">
    <w:name w:val="Название объекта Знак"/>
    <w:link w:val="af"/>
    <w:uiPriority w:val="35"/>
    <w:rPr>
      <w:b/>
      <w:bCs/>
      <w:color w:val="4F81BD" w:themeColor="accent1"/>
      <w:sz w:val="18"/>
      <w:szCs w:val="18"/>
    </w:rPr>
  </w:style>
  <w:style w:type="table" w:styleId="af1">
    <w:name w:val="Table Grid"/>
    <w:uiPriority w:val="59"/>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1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uiPriority w:val="99"/>
    <w:rPr>
      <w:color w:val="404040"/>
      <w:lang w:eastAsia="ru-RU"/>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uiPriority w:val="99"/>
    <w:rPr>
      <w:color w:val="40404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uiPriority w:val="99"/>
    <w:rPr>
      <w:color w:val="404040"/>
      <w:lang w:eastAsia="ru-RU"/>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uiPriority w:val="99"/>
    <w:rPr>
      <w:color w:val="404040"/>
      <w:lang w:eastAsia="ru-RU"/>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uiPriority w:val="99"/>
    <w:rPr>
      <w:color w:val="404040"/>
      <w:lang w:eastAsia="ru-RU"/>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uiPriority w:val="99"/>
    <w:rPr>
      <w:color w:val="404040"/>
      <w:lang w:eastAsia="ru-RU"/>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uiPriority w:val="99"/>
    <w:rPr>
      <w:color w:val="404040"/>
      <w:lang w:eastAsia="ru-RU"/>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uiPriority w:val="99"/>
    <w:rPr>
      <w:color w:val="404040"/>
      <w:lang w:eastAsia="ru-RU"/>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uiPriority w:val="99"/>
    <w:rPr>
      <w:color w:val="0000FF"/>
      <w:u w:val="single"/>
    </w:rPr>
  </w:style>
  <w:style w:type="paragraph" w:styleId="af3">
    <w:name w:val="footnote text"/>
    <w:basedOn w:val="a"/>
    <w:link w:val="af4"/>
    <w:uiPriority w:val="99"/>
    <w:semiHidden/>
    <w:unhideWhenUsed/>
    <w:pPr>
      <w:spacing w:after="40"/>
    </w:p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af6">
    <w:name w:val="endnote text"/>
    <w:basedOn w:val="a"/>
    <w:link w:val="af7"/>
    <w:uiPriority w:val="99"/>
    <w:semiHidden/>
    <w:unhideWhenUsed/>
    <w:rPr>
      <w:sz w:val="20"/>
    </w:rPr>
  </w:style>
  <w:style w:type="character" w:customStyle="1" w:styleId="af7">
    <w:name w:val="Текст концевой сноски Знак"/>
    <w:link w:val="af6"/>
    <w:uiPriority w:val="99"/>
    <w:rPr>
      <w:sz w:val="20"/>
    </w:rPr>
  </w:style>
  <w:style w:type="character" w:styleId="af8">
    <w:name w:val="endnote reference"/>
    <w:uiPriority w:val="99"/>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9">
    <w:name w:val="TOC Heading"/>
    <w:uiPriority w:val="39"/>
    <w:unhideWhenUsed/>
  </w:style>
  <w:style w:type="paragraph" w:styleId="afa">
    <w:name w:val="table of figures"/>
    <w:basedOn w:val="a"/>
    <w:next w:val="a"/>
    <w:uiPriority w:val="99"/>
    <w:unhideWhenUsed/>
  </w:style>
  <w:style w:type="character" w:customStyle="1" w:styleId="FontStyle24">
    <w:name w:val="Font Style24"/>
    <w:uiPriority w:val="99"/>
    <w:rPr>
      <w:rFonts w:ascii="Times New Roman" w:hAnsi="Times New Roman" w:cs="Times New Roman"/>
      <w:b/>
      <w:bCs/>
      <w:sz w:val="8"/>
      <w:szCs w:val="8"/>
    </w:rPr>
  </w:style>
  <w:style w:type="paragraph" w:customStyle="1" w:styleId="Style4">
    <w:name w:val="Style4"/>
    <w:basedOn w:val="a"/>
    <w:pPr>
      <w:widowControl w:val="0"/>
      <w:spacing w:line="274" w:lineRule="exact"/>
    </w:pPr>
    <w:rPr>
      <w:rFonts w:eastAsia="Times New Roman"/>
      <w:sz w:val="24"/>
      <w:szCs w:val="24"/>
    </w:rPr>
  </w:style>
  <w:style w:type="paragraph" w:styleId="afb">
    <w:name w:val="Balloon Text"/>
    <w:basedOn w:val="a"/>
    <w:link w:val="afc"/>
    <w:uiPriority w:val="99"/>
    <w:semiHidden/>
    <w:unhideWhenUsed/>
    <w:rPr>
      <w:rFonts w:ascii="Tahoma" w:hAnsi="Tahoma" w:cs="Tahoma"/>
      <w:sz w:val="16"/>
      <w:szCs w:val="16"/>
    </w:rPr>
  </w:style>
  <w:style w:type="character" w:customStyle="1" w:styleId="afc">
    <w:name w:val="Текст выноски Знак"/>
    <w:link w:val="afb"/>
    <w:uiPriority w:val="99"/>
    <w:semiHidden/>
    <w:rPr>
      <w:rFonts w:ascii="Tahoma" w:eastAsia="Calibri" w:hAnsi="Tahoma" w:cs="Tahoma"/>
      <w:sz w:val="16"/>
      <w:szCs w:val="16"/>
      <w:lang w:eastAsia="ru-RU"/>
    </w:rPr>
  </w:style>
  <w:style w:type="paragraph" w:customStyle="1" w:styleId="ConsPlusNormal">
    <w:name w:val="ConsPlusNormal"/>
    <w:link w:val="ConsPlusNormal0"/>
    <w:pPr>
      <w:widowControl w:val="0"/>
      <w:ind w:firstLine="720"/>
    </w:pPr>
    <w:rPr>
      <w:rFonts w:ascii="Arial" w:hAnsi="Arial" w:cs="Arial"/>
      <w:lang w:eastAsia="ru-RU"/>
    </w:rPr>
  </w:style>
  <w:style w:type="paragraph" w:customStyle="1" w:styleId="afd">
    <w:name w:val="Îáû÷íûé"/>
    <w:uiPriority w:val="99"/>
    <w:rPr>
      <w:rFonts w:ascii="Times New Roman" w:eastAsia="Times New Roman" w:hAnsi="Times New Roman"/>
      <w:lang w:eastAsia="ru-RU"/>
    </w:rPr>
  </w:style>
  <w:style w:type="character" w:customStyle="1" w:styleId="ConsPlusNormal0">
    <w:name w:val="ConsPlusNormal Знак"/>
    <w:link w:val="ConsPlusNormal"/>
    <w:rPr>
      <w:rFonts w:ascii="Arial" w:eastAsia="Calibri" w:hAnsi="Arial" w:cs="Arial"/>
      <w:sz w:val="20"/>
      <w:szCs w:val="20"/>
      <w:lang w:eastAsia="ru-RU"/>
    </w:rPr>
  </w:style>
  <w:style w:type="paragraph" w:customStyle="1" w:styleId="PEA">
    <w:name w:val="PEA"/>
    <w:uiPriority w:val="99"/>
    <w:pPr>
      <w:widowControl w:val="0"/>
      <w:ind w:firstLine="720"/>
    </w:pPr>
    <w:rPr>
      <w:rFonts w:ascii="Arial" w:eastAsia="Times New Roman" w:hAnsi="Arial" w:cs="Arial"/>
      <w:lang w:eastAsia="ru-RU"/>
    </w:rPr>
  </w:style>
  <w:style w:type="character" w:styleId="afe">
    <w:name w:val="annotation reference"/>
    <w:uiPriority w:val="99"/>
    <w:semiHidden/>
    <w:unhideWhenUsed/>
    <w:rPr>
      <w:sz w:val="16"/>
      <w:szCs w:val="16"/>
    </w:rPr>
  </w:style>
  <w:style w:type="paragraph" w:styleId="aff">
    <w:name w:val="annotation text"/>
    <w:basedOn w:val="a"/>
    <w:link w:val="aff0"/>
    <w:uiPriority w:val="99"/>
    <w:semiHidden/>
    <w:unhideWhenUsed/>
    <w:rPr>
      <w:sz w:val="20"/>
      <w:szCs w:val="20"/>
    </w:rPr>
  </w:style>
  <w:style w:type="character" w:customStyle="1" w:styleId="aff0">
    <w:name w:val="Текст примечания Знак"/>
    <w:link w:val="aff"/>
    <w:uiPriority w:val="99"/>
    <w:semiHidden/>
    <w:rPr>
      <w:rFonts w:ascii="Times New Roman" w:eastAsia="Calibri" w:hAnsi="Times New Roman" w:cs="Times New Roman"/>
      <w:sz w:val="20"/>
      <w:szCs w:val="20"/>
      <w:lang w:eastAsia="ru-RU"/>
    </w:rPr>
  </w:style>
  <w:style w:type="paragraph" w:styleId="aff1">
    <w:name w:val="annotation subject"/>
    <w:basedOn w:val="aff"/>
    <w:next w:val="aff"/>
    <w:link w:val="aff2"/>
    <w:uiPriority w:val="99"/>
    <w:semiHidden/>
    <w:unhideWhenUsed/>
    <w:rPr>
      <w:b/>
      <w:bCs/>
    </w:rPr>
  </w:style>
  <w:style w:type="character" w:customStyle="1" w:styleId="aff2">
    <w:name w:val="Тема примечания Знак"/>
    <w:link w:val="aff1"/>
    <w:uiPriority w:val="99"/>
    <w:semiHidden/>
    <w:rPr>
      <w:rFonts w:ascii="Times New Roman" w:eastAsia="Calibri" w:hAnsi="Times New Roman" w:cs="Times New Roman"/>
      <w:b/>
      <w:bCs/>
      <w:sz w:val="20"/>
      <w:szCs w:val="20"/>
      <w:lang w:eastAsia="ru-RU"/>
    </w:rPr>
  </w:style>
  <w:style w:type="character" w:styleId="aff3">
    <w:name w:val="Strong"/>
    <w:uiPriority w:val="99"/>
    <w:qFormat/>
    <w:rPr>
      <w:rFonts w:cs="Times New Roman"/>
      <w:b/>
      <w:bCs/>
    </w:rPr>
  </w:style>
  <w:style w:type="paragraph" w:styleId="aff4">
    <w:name w:val="Body Text"/>
    <w:basedOn w:val="a"/>
    <w:link w:val="aff5"/>
    <w:pPr>
      <w:spacing w:after="120"/>
      <w:jc w:val="both"/>
    </w:pPr>
    <w:rPr>
      <w:rFonts w:eastAsia="Times New Roman"/>
      <w:sz w:val="24"/>
      <w:szCs w:val="24"/>
      <w:lang w:val="en-US" w:eastAsia="en-US"/>
    </w:rPr>
  </w:style>
  <w:style w:type="character" w:customStyle="1" w:styleId="aff5">
    <w:name w:val="Основной текст Знак"/>
    <w:link w:val="aff4"/>
    <w:rPr>
      <w:rFonts w:ascii="Times New Roman" w:eastAsia="Times New Roman" w:hAnsi="Times New Roman" w:cs="Times New Roman"/>
      <w:sz w:val="24"/>
      <w:szCs w:val="24"/>
      <w:lang w:val="en-US" w:eastAsia="en-US"/>
    </w:rPr>
  </w:style>
  <w:style w:type="paragraph" w:customStyle="1" w:styleId="ConsNonformat">
    <w:name w:val="ConsNonformat"/>
    <w:rPr>
      <w:rFonts w:ascii="Courier New" w:eastAsia="Times New Roman" w:hAnsi="Courier New" w:cs="Courier New"/>
      <w:lang w:eastAsia="ru-RU"/>
    </w:rPr>
  </w:style>
  <w:style w:type="paragraph" w:customStyle="1" w:styleId="ConsPlusNonformat">
    <w:name w:val="ConsPlusNonformat"/>
    <w:uiPriority w:val="99"/>
    <w:pPr>
      <w:widowControl w:val="0"/>
    </w:pPr>
    <w:rPr>
      <w:rFonts w:ascii="Courier New" w:eastAsia="Times New Roman" w:hAnsi="Courier New" w:cs="Courier New"/>
      <w:lang w:eastAsia="ru-RU"/>
    </w:rPr>
  </w:style>
  <w:style w:type="character" w:customStyle="1" w:styleId="ae">
    <w:name w:val="Нижний колонтитул Знак"/>
    <w:link w:val="ad"/>
    <w:uiPriority w:val="99"/>
    <w:rPr>
      <w:rFonts w:ascii="Times New Roman" w:eastAsia="Times New Roman" w:hAnsi="Times New Roman" w:cs="Times New Roman"/>
      <w:sz w:val="24"/>
      <w:szCs w:val="24"/>
      <w:lang w:val="en-US" w:eastAsia="en-US"/>
    </w:rPr>
  </w:style>
  <w:style w:type="paragraph" w:customStyle="1" w:styleId="14">
    <w:name w:val="14"/>
    <w:basedOn w:val="a"/>
    <w:pPr>
      <w:spacing w:before="120" w:after="240"/>
    </w:pPr>
    <w:rPr>
      <w:rFonts w:eastAsia="Times New Roman"/>
      <w:b/>
      <w:bCs/>
      <w:sz w:val="28"/>
      <w:szCs w:val="28"/>
    </w:rPr>
  </w:style>
  <w:style w:type="character" w:customStyle="1" w:styleId="ac">
    <w:name w:val="Верхний колонтитул Знак"/>
    <w:link w:val="ab"/>
    <w:uiPriority w:val="99"/>
    <w:rPr>
      <w:rFonts w:ascii="Times New Roman" w:eastAsia="Calibri" w:hAnsi="Times New Roman" w:cs="Times New Roman"/>
      <w:sz w:val="18"/>
      <w:szCs w:val="18"/>
      <w:lang w:eastAsia="ru-RU"/>
    </w:rPr>
  </w:style>
  <w:style w:type="paragraph" w:customStyle="1" w:styleId="Default">
    <w:name w:val="Default"/>
    <w:rPr>
      <w:rFonts w:ascii="Times New Roman" w:hAnsi="Times New Roman"/>
      <w:color w:val="000000"/>
      <w:sz w:val="24"/>
      <w:szCs w:val="24"/>
      <w:lang w:eastAsia="en-US"/>
    </w:rPr>
  </w:style>
  <w:style w:type="paragraph" w:customStyle="1" w:styleId="FootnoteTextCharFootnoteTextCharFootnoteTextChar">
    <w:name w:val="Текст сноски;Footnote Text Char Знак Знак;Footnote Text Char Знак;Footnote Text Char Знак Знак Знак Знак"/>
    <w:basedOn w:val="a"/>
    <w:link w:val="FootnoteTextChar1FootnoteTextChar2FootnoteTextChar"/>
    <w:semiHidden/>
    <w:rPr>
      <w:rFonts w:eastAsia="Times New Roman"/>
      <w:sz w:val="20"/>
      <w:szCs w:val="20"/>
    </w:rPr>
  </w:style>
  <w:style w:type="character" w:customStyle="1" w:styleId="FootnoteTextChar1FootnoteTextChar2FootnoteTextChar">
    <w:name w:val="Текст сноски Знак;Footnote Text Char Знак Знак Знак1;Footnote Text Char Знак Знак2;Footnote Text Char Знак Знак Знак Знак Знак"/>
    <w:link w:val="FootnoteTextCharFootnoteTextCharFootnoteTextChar"/>
    <w:semiHidden/>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855C8E79ACD7F931018C4AD1FBDDE610AA21108EDDD50A09FBA1F27DF016E109185DA53DA067BC4EDA2D006D05CFD2F61A3703EBDFM3N5J" TargetMode="External"/><Relationship Id="rId3" Type="http://schemas.openxmlformats.org/officeDocument/2006/relationships/settings" Target="settings.xml"/><Relationship Id="rId7" Type="http://schemas.openxmlformats.org/officeDocument/2006/relationships/hyperlink" Target="consultantplus://offline/ref=09855C8E79ACD7F931018C4AD1FBDDE610AA21108EDDD50A09FBA1F27DF016E109185DA53DA067BC4EDA2D006D05CFD2F61A3703EBDFM3N5J"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2541</Words>
  <Characters>14486</Characters>
  <Application>Microsoft Office Word</Application>
  <DocSecurity>0</DocSecurity>
  <Lines>120</Lines>
  <Paragraphs>33</Paragraphs>
  <ScaleCrop>false</ScaleCrop>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Semenovich</dc:creator>
  <cp:lastModifiedBy>Интернет Общий-АТО</cp:lastModifiedBy>
  <cp:revision>13</cp:revision>
  <dcterms:created xsi:type="dcterms:W3CDTF">2026-08-07T06:44:00Z</dcterms:created>
  <dcterms:modified xsi:type="dcterms:W3CDTF">2026-08-25T13:29:00Z</dcterms:modified>
  <cp:version>1048576</cp:version>
</cp:coreProperties>
</file>