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rFonts w:eastAsia="Calibri"/>
          <w:b/>
          <w:bCs/>
          <w:color w:val="000000"/>
          <w:sz w:val="26"/>
          <w:szCs w:val="26"/>
          <w:shd w:fill="auto" w:val="clear"/>
          <w:lang w:eastAsia="en-US"/>
        </w:rPr>
        <w:t>на п</w:t>
      </w:r>
      <w:r>
        <w:rPr>
          <w:rFonts w:eastAsia="Calibri" w:cs="Times New Roman"/>
          <w:b/>
          <w:bCs/>
          <w:color w:val="000000"/>
          <w:sz w:val="26"/>
          <w:szCs w:val="26"/>
          <w:shd w:fill="auto" w:val="clear"/>
          <w:lang w:val="ru-RU" w:eastAsia="zh-CN" w:bidi="ar-SA"/>
        </w:rPr>
        <w:t>оставку бумаги для офисной техники (белая)</w:t>
      </w:r>
    </w:p>
    <w:p>
      <w:pPr>
        <w:pStyle w:val="BodyTextIndented"/>
        <w:ind w:hanging="0"/>
        <w:jc w:val="center"/>
        <w:rPr>
          <w:sz w:val="26"/>
          <w:szCs w:val="26"/>
        </w:rPr>
      </w:pPr>
      <w:r>
        <w:rPr>
          <w:sz w:val="26"/>
          <w:szCs w:val="26"/>
        </w:rPr>
        <w:t>(ИКЗ: 261770957692977020100100410000000000)</w:t>
      </w:r>
    </w:p>
    <w:p>
      <w:pPr>
        <w:pStyle w:val="BodyTextIndented"/>
        <w:ind w:hanging="0"/>
        <w:jc w:val="center"/>
        <w:rPr>
          <w:sz w:val="26"/>
          <w:szCs w:val="26"/>
        </w:rPr>
      </w:pPr>
      <w:r>
        <w:rPr>
          <w:sz w:val="26"/>
          <w:szCs w:val="26"/>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93"/>
        <w:gridCol w:w="4912"/>
      </w:tblGrid>
      <w:tr>
        <w:trPr>
          <w:trHeight w:val="321" w:hRule="atLeast"/>
        </w:trPr>
        <w:tc>
          <w:tcPr>
            <w:tcW w:w="5293" w:type="dxa"/>
            <w:tcBorders/>
          </w:tcPr>
          <w:p>
            <w:pPr>
              <w:pStyle w:val="Normal"/>
              <w:tabs>
                <w:tab w:val="clear" w:pos="720"/>
                <w:tab w:val="left" w:pos="1455" w:leader="none"/>
              </w:tabs>
              <w:rPr>
                <w:sz w:val="26"/>
                <w:szCs w:val="26"/>
              </w:rPr>
            </w:pPr>
            <w:r>
              <w:rPr>
                <w:sz w:val="26"/>
                <w:szCs w:val="26"/>
              </w:rPr>
              <w:t>г. Москва</w:t>
            </w:r>
          </w:p>
        </w:tc>
        <w:tc>
          <w:tcPr>
            <w:tcW w:w="4912" w:type="dxa"/>
            <w:tcBorders/>
          </w:tcPr>
          <w:p>
            <w:pPr>
              <w:pStyle w:val="Normal"/>
              <w:jc w:val="right"/>
              <w:rPr>
                <w:sz w:val="26"/>
                <w:szCs w:val="26"/>
              </w:rPr>
            </w:pPr>
            <w:r>
              <w:rPr>
                <w:sz w:val="26"/>
                <w:szCs w:val="26"/>
              </w:rPr>
              <w:t>«___» ___________ 2026 год</w:t>
            </w:r>
          </w:p>
        </w:tc>
      </w:tr>
      <w:tr>
        <w:trPr>
          <w:trHeight w:val="321" w:hRule="atLeast"/>
        </w:trPr>
        <w:tc>
          <w:tcPr>
            <w:tcW w:w="5293" w:type="dxa"/>
            <w:tcBorders/>
          </w:tcPr>
          <w:p>
            <w:pPr>
              <w:pStyle w:val="Normal"/>
              <w:tabs>
                <w:tab w:val="clear" w:pos="720"/>
                <w:tab w:val="left" w:pos="1455" w:leader="none"/>
              </w:tabs>
              <w:rPr>
                <w:sz w:val="26"/>
                <w:szCs w:val="26"/>
              </w:rPr>
            </w:pPr>
            <w:r>
              <w:rPr>
                <w:sz w:val="26"/>
                <w:szCs w:val="26"/>
              </w:rPr>
            </w:r>
          </w:p>
        </w:tc>
        <w:tc>
          <w:tcPr>
            <w:tcW w:w="4912" w:type="dxa"/>
            <w:tcBorders/>
          </w:tcPr>
          <w:p>
            <w:pPr>
              <w:pStyle w:val="Normal"/>
              <w:jc w:val="right"/>
              <w:rPr>
                <w:sz w:val="26"/>
                <w:szCs w:val="26"/>
              </w:rPr>
            </w:pPr>
            <w:r>
              <w:rPr>
                <w:sz w:val="26"/>
                <w:szCs w:val="26"/>
              </w:rPr>
            </w:r>
          </w:p>
        </w:tc>
      </w:tr>
    </w:tbl>
    <w:p>
      <w:pPr>
        <w:pStyle w:val="ListParagraph"/>
        <w:ind w:firstLine="709" w:left="0"/>
        <w:jc w:val="both"/>
        <w:rPr>
          <w:bCs/>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w:t>
      </w:r>
      <w:r>
        <w:rPr>
          <w:bCs/>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numPr>
          <w:ilvl w:val="0"/>
          <w:numId w:val="0"/>
        </w:numPr>
        <w:ind w:hanging="0" w:left="0"/>
        <w:jc w:val="center"/>
        <w:outlineLvl w:val="0"/>
        <w:rPr>
          <w:rFonts w:eastAsia="Times New Roman"/>
          <w:b/>
          <w:bCs/>
          <w:sz w:val="26"/>
          <w:szCs w:val="26"/>
        </w:rPr>
      </w:pPr>
      <w:r>
        <w:rPr/>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Normal"/>
        <w:numPr>
          <w:ilvl w:val="0"/>
          <w:numId w:val="0"/>
        </w:numPr>
        <w:ind w:hanging="0" w:left="426"/>
        <w:jc w:val="center"/>
        <w:rPr>
          <w:b/>
          <w:sz w:val="26"/>
          <w:szCs w:val="26"/>
        </w:rPr>
      </w:pPr>
      <w:r>
        <w:rPr/>
      </w:r>
    </w:p>
    <w:p>
      <w:pPr>
        <w:pStyle w:val="ListParagraph"/>
        <w:numPr>
          <w:ilvl w:val="1"/>
          <w:numId w:val="2"/>
        </w:numPr>
        <w:ind w:firstLine="709" w:left="0" w:right="-2"/>
        <w:jc w:val="both"/>
        <w:rPr>
          <w:sz w:val="26"/>
          <w:szCs w:val="26"/>
        </w:rPr>
      </w:pPr>
      <w:r>
        <w:rPr>
          <w:sz w:val="26"/>
          <w:szCs w:val="26"/>
        </w:rPr>
        <w:t>Предметом Контракта является п</w:t>
      </w:r>
      <w:r>
        <w:rPr>
          <w:rFonts w:eastAsia="Times New Roman"/>
          <w:color w:val="000000"/>
          <w:sz w:val="26"/>
          <w:szCs w:val="26"/>
        </w:rPr>
        <w:t>оставка</w:t>
      </w:r>
      <w:r>
        <w:rPr>
          <w:rFonts w:eastAsia="Times New Roman"/>
          <w:color w:val="00000A"/>
          <w:sz w:val="26"/>
          <w:szCs w:val="26"/>
          <w:lang w:eastAsia="en-US"/>
        </w:rPr>
        <w:t xml:space="preserve"> </w:t>
      </w:r>
      <w:r>
        <w:rPr>
          <w:rFonts w:eastAsia="Times New Roman"/>
          <w:color w:val="00000A"/>
          <w:sz w:val="26"/>
          <w:szCs w:val="26"/>
          <w:lang w:eastAsia="en-US"/>
        </w:rPr>
        <w:t>бумаги для офисной техники (белая)</w:t>
      </w:r>
      <w:r>
        <w:rPr>
          <w:rFonts w:eastAsia="Times New Roman"/>
          <w:b/>
          <w:bCs/>
          <w:color w:val="000000"/>
          <w:sz w:val="26"/>
          <w:szCs w:val="26"/>
        </w:rPr>
        <w:t>(</w:t>
      </w:r>
      <w:r>
        <w:rPr>
          <w:sz w:val="26"/>
          <w:szCs w:val="26"/>
        </w:rPr>
        <w:t>далее – Товар). Поставка Товара осуществляется по адресу:</w:t>
      </w:r>
      <w:r>
        <w:rPr>
          <w:rFonts w:eastAsia="Times New Roman"/>
          <w:sz w:val="26"/>
          <w:szCs w:val="26"/>
          <w:lang w:eastAsia="en-US"/>
        </w:rPr>
        <w:t xml:space="preserve"> </w:t>
      </w:r>
      <w:r>
        <w:rPr>
          <w:rFonts w:eastAsia="Calibri"/>
          <w:color w:val="000000"/>
          <w:sz w:val="26"/>
          <w:szCs w:val="26"/>
          <w:lang w:eastAsia="en-US"/>
        </w:rPr>
        <w:t>107996, г. Москва, ул. Кузнецкий Мост, д. 16/5, стр. 1</w:t>
      </w:r>
      <w:r>
        <w:rPr>
          <w:sz w:val="26"/>
          <w:szCs w:val="26"/>
        </w:rPr>
        <w:t xml:space="preserve"> (далее – Адрес поставки).</w:t>
      </w:r>
    </w:p>
    <w:p>
      <w:pPr>
        <w:pStyle w:val="ListParagraph"/>
        <w:numPr>
          <w:ilvl w:val="1"/>
          <w:numId w:val="2"/>
        </w:numPr>
        <w:ind w:firstLine="709" w:left="0"/>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color="auto" w:fill="FFFFFF"/>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0"/>
          <w:numId w:val="0"/>
        </w:numPr>
        <w:ind w:hanging="0" w:left="426"/>
        <w:jc w:val="center"/>
        <w:rPr>
          <w:b/>
          <w:sz w:val="26"/>
          <w:szCs w:val="26"/>
        </w:rPr>
      </w:pPr>
      <w:r>
        <w:rPr/>
      </w:r>
    </w:p>
    <w:p>
      <w:pPr>
        <w:pStyle w:val="ListParagraph"/>
        <w:numPr>
          <w:ilvl w:val="1"/>
          <w:numId w:val="2"/>
        </w:numPr>
        <w:ind w:firstLine="709" w:left="0" w:right="-2"/>
        <w:jc w:val="both"/>
        <w:rPr>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 xml:space="preserve">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w:t>
      </w:r>
      <w:r>
        <w:rPr>
          <w:color w:val="000000"/>
          <w:sz w:val="26"/>
          <w:szCs w:val="26"/>
        </w:rPr>
        <w:t xml:space="preserve">Акт приемки товаров, работ, услуг (ф. 0510452), </w:t>
      </w:r>
      <w:r>
        <w:rPr>
          <w:sz w:val="26"/>
          <w:szCs w:val="26"/>
        </w:rPr>
        <w:t>а также иные необходимые документы, предусмотренные Контрактом.</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Поставщик вправе:</w:t>
      </w:r>
    </w:p>
    <w:p>
      <w:pPr>
        <w:pStyle w:val="ListParagraph"/>
        <w:ind w:left="709" w:right="-2"/>
        <w:jc w:val="both"/>
        <w:rPr>
          <w:sz w:val="26"/>
          <w:szCs w:val="26"/>
        </w:rPr>
      </w:pPr>
      <w:r>
        <w:rPr>
          <w:sz w:val="26"/>
          <w:szCs w:val="26"/>
        </w:rPr>
        <w:t>2.2.1. Требовать оплаты поставленного Товара.</w:t>
      </w:r>
    </w:p>
    <w:p>
      <w:pPr>
        <w:pStyle w:val="ListParagraph"/>
        <w:ind w:left="709" w:right="-2"/>
        <w:jc w:val="both"/>
        <w:rPr>
          <w:sz w:val="26"/>
          <w:szCs w:val="26"/>
        </w:rPr>
      </w:pPr>
      <w:r>
        <w:rPr>
          <w:sz w:val="26"/>
          <w:szCs w:val="26"/>
        </w:rPr>
        <w:t>2.2.2. Самостоятельно определять способы доставки Товара.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firstLine="709" w:left="0" w:right="-2"/>
        <w:jc w:val="both"/>
        <w:rPr>
          <w:b/>
          <w:sz w:val="26"/>
          <w:szCs w:val="26"/>
        </w:rPr>
      </w:pPr>
      <w:r>
        <w:rPr>
          <w:b/>
          <w:sz w:val="26"/>
          <w:szCs w:val="26"/>
        </w:rPr>
        <w:t>Заказчик вправе:</w:t>
      </w:r>
    </w:p>
    <w:p>
      <w:pPr>
        <w:pStyle w:val="Normal"/>
        <w:ind w:firstLine="720"/>
        <w:jc w:val="both"/>
        <w:rPr>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0"/>
          <w:numId w:val="0"/>
        </w:numPr>
        <w:ind w:hanging="0" w:left="426"/>
        <w:jc w:val="center"/>
        <w:rPr>
          <w:b/>
          <w:sz w:val="26"/>
          <w:szCs w:val="26"/>
        </w:rPr>
      </w:pPr>
      <w:r>
        <w:rPr/>
      </w:r>
    </w:p>
    <w:p>
      <w:pPr>
        <w:pStyle w:val="ListParagraph"/>
        <w:numPr>
          <w:ilvl w:val="1"/>
          <w:numId w:val="2"/>
        </w:numPr>
        <w:shd w:val="clear" w:color="auto" w:fill="FFFFFF"/>
        <w:ind w:firstLine="709" w:left="0"/>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color="auto" w:fill="FFFFFF"/>
        <w:ind w:firstLine="709" w:left="0"/>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hanging="0" w:left="709"/>
        <w:jc w:val="both"/>
        <w:outlineLvl w:val="1"/>
        <w:rPr>
          <w:sz w:val="26"/>
          <w:szCs w:val="26"/>
        </w:rPr>
      </w:pPr>
      <w:r>
        <w:rPr>
          <w:sz w:val="26"/>
          <w:szCs w:val="26"/>
        </w:rPr>
        <w:t>б) товарная накладная (форма ТОРГ-12) в 2 экз.;</w:t>
      </w:r>
    </w:p>
    <w:p>
      <w:pPr>
        <w:pStyle w:val="ListParagraph"/>
        <w:numPr>
          <w:ilvl w:val="0"/>
          <w:numId w:val="0"/>
        </w:numPr>
        <w:ind w:hanging="0" w:left="709"/>
        <w:jc w:val="both"/>
        <w:outlineLvl w:val="1"/>
        <w:rPr>
          <w:sz w:val="26"/>
          <w:szCs w:val="26"/>
        </w:rPr>
      </w:pPr>
      <w:r>
        <w:rPr>
          <w:sz w:val="26"/>
          <w:szCs w:val="26"/>
        </w:rPr>
        <w:t xml:space="preserve">в) счет в 1 экз.; </w:t>
      </w:r>
    </w:p>
    <w:p>
      <w:pPr>
        <w:pStyle w:val="ListParagraph"/>
        <w:numPr>
          <w:ilvl w:val="0"/>
          <w:numId w:val="0"/>
        </w:numPr>
        <w:ind w:hanging="0" w:left="709"/>
        <w:jc w:val="both"/>
        <w:outlineLvl w:val="1"/>
        <w:rPr>
          <w:sz w:val="26"/>
          <w:szCs w:val="26"/>
        </w:rPr>
      </w:pPr>
      <w:r>
        <w:rPr>
          <w:sz w:val="26"/>
          <w:szCs w:val="26"/>
        </w:rPr>
        <w:t>г) счет-фактура в 1 экз. (при наличии);</w:t>
      </w:r>
    </w:p>
    <w:p>
      <w:pPr>
        <w:pStyle w:val="ListParagraph"/>
        <w:numPr>
          <w:ilvl w:val="0"/>
          <w:numId w:val="0"/>
        </w:numPr>
        <w:ind w:hanging="0" w:left="709"/>
        <w:jc w:val="both"/>
        <w:outlineLvl w:val="1"/>
        <w:rPr>
          <w:sz w:val="26"/>
          <w:szCs w:val="26"/>
        </w:rPr>
      </w:pPr>
      <w:r>
        <w:rPr>
          <w:sz w:val="26"/>
          <w:szCs w:val="26"/>
        </w:rPr>
        <w:t>д)</w:t>
      </w:r>
      <w:r>
        <w:rPr>
          <w:color w:val="000000"/>
          <w:sz w:val="26"/>
          <w:szCs w:val="26"/>
        </w:rPr>
        <w:t xml:space="preserve"> 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firstLine="709" w:left="0"/>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firstLine="709" w:left="0"/>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hanging="0" w:left="0"/>
        <w:jc w:val="both"/>
        <w:outlineLvl w:val="1"/>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ПОСТАВКИ ТОВАРА</w:t>
      </w:r>
    </w:p>
    <w:p>
      <w:pPr>
        <w:pStyle w:val="Normal"/>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 xml:space="preserve">Поставка Товара осуществляется Поставщиком </w:t>
      </w:r>
      <w:r>
        <w:rPr>
          <w:b/>
          <w:bCs/>
          <w:sz w:val="26"/>
          <w:szCs w:val="26"/>
        </w:rPr>
        <w:t>в сроки, указанные в пункте 7 Технического задания «Сроки поставки Товара»</w:t>
      </w:r>
      <w:r>
        <w:rPr>
          <w:sz w:val="26"/>
          <w:szCs w:val="26"/>
        </w:rPr>
        <w:t>.</w:t>
      </w:r>
      <w:r>
        <w:rPr>
          <w:b/>
          <w:bCs/>
          <w:sz w:val="28"/>
          <w:szCs w:val="28"/>
        </w:rPr>
        <w:t xml:space="preserve"> </w:t>
      </w:r>
    </w:p>
    <w:p>
      <w:pPr>
        <w:pStyle w:val="ListParagraph"/>
        <w:numPr>
          <w:ilvl w:val="1"/>
          <w:numId w:val="2"/>
        </w:numPr>
        <w:ind w:firstLine="709" w:left="0"/>
        <w:jc w:val="both"/>
        <w:rPr>
          <w:sz w:val="26"/>
          <w:szCs w:val="26"/>
        </w:rPr>
      </w:pPr>
      <w:r>
        <w:rPr>
          <w:sz w:val="26"/>
          <w:szCs w:val="26"/>
        </w:rPr>
        <w:t>Поставщик вправе досрочно осуществить поставку Товара по согласованию с Заказчиком.</w:t>
      </w:r>
    </w:p>
    <w:p>
      <w:pPr>
        <w:pStyle w:val="ListParagraph"/>
        <w:numPr>
          <w:ilvl w:val="0"/>
          <w:numId w:val="0"/>
        </w:numPr>
        <w:ind w:hanging="0" w:left="0"/>
        <w:jc w:val="both"/>
        <w:rPr>
          <w:sz w:val="26"/>
          <w:szCs w:val="26"/>
        </w:rPr>
      </w:pPr>
      <w:r>
        <w:rPr/>
      </w:r>
    </w:p>
    <w:p>
      <w:pPr>
        <w:pStyle w:val="Normal"/>
        <w:numPr>
          <w:ilvl w:val="0"/>
          <w:numId w:val="2"/>
        </w:numPr>
        <w:ind w:hanging="426" w:left="426"/>
        <w:jc w:val="center"/>
        <w:rPr>
          <w:b/>
          <w:sz w:val="26"/>
          <w:szCs w:val="26"/>
        </w:rPr>
      </w:pPr>
      <w:r>
        <w:rPr>
          <w:b/>
          <w:sz w:val="26"/>
          <w:szCs w:val="26"/>
        </w:rPr>
        <w:t>ПОРЯДОК СДАЧИ-ПРИЕМКИ ТОВАРА</w:t>
      </w:r>
    </w:p>
    <w:p>
      <w:pPr>
        <w:pStyle w:val="Normal"/>
        <w:numPr>
          <w:ilvl w:val="0"/>
          <w:numId w:val="0"/>
        </w:numPr>
        <w:ind w:hanging="0" w:left="426"/>
        <w:jc w:val="center"/>
        <w:rPr>
          <w:b/>
          <w:sz w:val="26"/>
          <w:szCs w:val="26"/>
        </w:rPr>
      </w:pPr>
      <w:r>
        <w:rPr/>
      </w:r>
    </w:p>
    <w:p>
      <w:pPr>
        <w:pStyle w:val="ListParagraph"/>
        <w:numPr>
          <w:ilvl w:val="1"/>
          <w:numId w:val="2"/>
        </w:numPr>
        <w:shd w:val="clear" w:color="auto" w:fill="FFFFFF"/>
        <w:ind w:firstLine="709" w:left="0"/>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color="auto" w:fill="FFFFFF"/>
        <w:ind w:firstLine="709" w:left="0"/>
        <w:jc w:val="both"/>
        <w:rPr>
          <w:sz w:val="26"/>
          <w:szCs w:val="26"/>
        </w:rPr>
      </w:pPr>
      <w:r>
        <w:rPr>
          <w:rFonts w:eastAsia="Times New Roman"/>
          <w:sz w:val="26"/>
          <w:szCs w:val="26"/>
        </w:rPr>
        <w:t>Поставка Товара осуществляется по рабочим дням:</w:t>
      </w:r>
    </w:p>
    <w:p>
      <w:pPr>
        <w:pStyle w:val="ListParagraph"/>
        <w:shd w:val="clear" w:color="auto" w:fill="FFFFFF"/>
        <w:ind w:left="709"/>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color="auto" w:fill="FFFFFF"/>
        <w:ind w:left="709"/>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color="auto" w:fill="FFFFFF"/>
        <w:ind w:firstLine="709" w:left="0"/>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color="auto" w:fill="FFFFFF"/>
        <w:ind w:firstLine="709" w:left="0"/>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1"/>
          <w:numId w:val="2"/>
        </w:numPr>
        <w:shd w:val="clear" w:color="auto" w:fill="FFFFFF"/>
        <w:ind w:firstLine="709" w:left="0"/>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jc w:val="both"/>
        <w:rPr>
          <w:color w:val="000000"/>
          <w:sz w:val="26"/>
          <w:szCs w:val="26"/>
        </w:rPr>
      </w:pPr>
      <w:r>
        <w:rPr>
          <w:color w:val="000000"/>
          <w:sz w:val="26"/>
          <w:szCs w:val="26"/>
        </w:rPr>
        <w:t>1. Аверин Александр Александрович, главный специалист рабочих и служащих по обслуживанию зданий и транспортному обеспечению ЦА ФССП России.</w:t>
      </w:r>
    </w:p>
    <w:p>
      <w:pPr>
        <w:pStyle w:val="Normal"/>
        <w:widowControl w:val="false"/>
        <w:spacing w:before="0" w:after="0"/>
        <w:contextualSpacing/>
        <w:jc w:val="both"/>
        <w:rPr/>
      </w:pPr>
      <w:r>
        <w:rPr>
          <w:rFonts w:eastAsia="Arial Unicode MS"/>
          <w:color w:val="000000"/>
          <w:sz w:val="26"/>
          <w:szCs w:val="26"/>
        </w:rPr>
        <w:t>2. Крюков Виктор Викторович, с</w:t>
      </w:r>
      <w:r>
        <w:rPr>
          <w:color w:val="000000"/>
          <w:sz w:val="26"/>
          <w:szCs w:val="26"/>
        </w:rPr>
        <w:t>пециалист рабочих и служащих по обслуживанию зданий и транспортному обеспечению ЦА ФССП России</w:t>
      </w:r>
      <w:r>
        <w:rPr>
          <w:rFonts w:eastAsia="Arial Unicode MS"/>
          <w:color w:val="000000"/>
          <w:sz w:val="26"/>
          <w:szCs w:val="26"/>
        </w:rPr>
        <w:t>.</w:t>
      </w:r>
    </w:p>
    <w:p>
      <w:pPr>
        <w:pStyle w:val="Normal"/>
        <w:shd w:val="clear" w:color="auto" w:fill="FFFFFF"/>
        <w:jc w:val="both"/>
        <w:rPr/>
      </w:pPr>
      <w:r>
        <w:rPr>
          <w:sz w:val="26"/>
          <w:szCs w:val="26"/>
        </w:rPr>
        <w:t>3. Кахановский Владимир Владимирович как заместитель начальника Управления, а при временном отсутствии – лицо, исполняющее его обязанности.</w:t>
      </w:r>
    </w:p>
    <w:p>
      <w:pPr>
        <w:pStyle w:val="Normal"/>
        <w:shd w:val="clear" w:color="auto" w:fill="FFFFFF"/>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 xml:space="preserve"> </w:t>
      </w:r>
      <w:r>
        <w:rPr>
          <w:sz w:val="26"/>
          <w:szCs w:val="26"/>
        </w:rPr>
        <w:t>Гарантийный срок на поставленные Товары составляет не менее 12</w:t>
      </w:r>
      <w:r>
        <w:rPr>
          <w:color w:val="000000"/>
          <w:sz w:val="26"/>
          <w:szCs w:val="26"/>
        </w:rPr>
        <w:t xml:space="preserve"> (Двенадцати)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firstLine="709" w:left="0"/>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firstLine="709" w:left="0"/>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firstLine="709" w:left="0"/>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firstLine="709" w:left="0"/>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firstLine="709" w:left="0"/>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Normal"/>
        <w:numPr>
          <w:ilvl w:val="0"/>
          <w:numId w:val="0"/>
        </w:numPr>
        <w:ind w:hanging="0" w:left="426"/>
        <w:jc w:val="center"/>
        <w:rPr>
          <w:b/>
          <w:sz w:val="26"/>
          <w:szCs w:val="26"/>
        </w:rPr>
      </w:pPr>
      <w:r>
        <w:rPr/>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firstLine="709" w:left="0"/>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firstLine="709" w:left="0"/>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Normal"/>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firstLine="709" w:left="0"/>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ListParagraph"/>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jc w:val="both"/>
        <w:rPr>
          <w:sz w:val="26"/>
          <w:szCs w:val="26"/>
        </w:rPr>
      </w:pPr>
      <w:r>
        <w:rPr>
          <w:sz w:val="26"/>
          <w:szCs w:val="26"/>
        </w:rPr>
      </w:r>
    </w:p>
    <w:p>
      <w:pPr>
        <w:pStyle w:val="ListParagraph"/>
        <w:numPr>
          <w:ilvl w:val="0"/>
          <w:numId w:val="2"/>
        </w:numPr>
        <w:ind w:hanging="0" w:left="0"/>
        <w:jc w:val="center"/>
        <w:rPr>
          <w:b/>
          <w:sz w:val="26"/>
          <w:szCs w:val="26"/>
        </w:rPr>
      </w:pPr>
      <w:r>
        <w:rPr>
          <w:b/>
          <w:sz w:val="26"/>
          <w:szCs w:val="26"/>
        </w:rPr>
        <w:t>ОБСТОЯТЕЛЬСТВА НЕПРЕОДОЛИМОЙ СИЛЫ (ФОРС-МАЖОР)</w:t>
      </w:r>
    </w:p>
    <w:p>
      <w:pPr>
        <w:pStyle w:val="ListParagraph"/>
        <w:numPr>
          <w:ilvl w:val="0"/>
          <w:numId w:val="0"/>
        </w:numPr>
        <w:ind w:hanging="0" w:left="0"/>
        <w:jc w:val="center"/>
        <w:rPr>
          <w:b/>
          <w:sz w:val="26"/>
          <w:szCs w:val="26"/>
        </w:rPr>
      </w:pPr>
      <w:r>
        <w:rPr/>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ListParagraph"/>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firstLine="709" w:left="0"/>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firstLine="709" w:left="0"/>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firstLine="709" w:left="0"/>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firstLine="709" w:left="0"/>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firstLine="709" w:left="0"/>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firstLine="709" w:left="0"/>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firstLine="709" w:left="0"/>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firstLine="709" w:left="0"/>
        <w:jc w:val="both"/>
        <w:rPr>
          <w:sz w:val="26"/>
          <w:szCs w:val="26"/>
        </w:rPr>
      </w:pPr>
      <w:r>
        <w:rPr>
          <w:sz w:val="26"/>
          <w:szCs w:val="26"/>
        </w:rPr>
        <w:t>В случае недостижения Сторонами взаимного согласия споры разрешаются в Арбитражном суде г. Москвы.</w:t>
      </w:r>
    </w:p>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0"/>
          <w:numId w:val="0"/>
        </w:numPr>
        <w:ind w:hanging="0" w:left="426"/>
        <w:jc w:val="center"/>
        <w:rPr>
          <w:b/>
          <w:sz w:val="26"/>
          <w:szCs w:val="26"/>
        </w:rPr>
      </w:pPr>
      <w:r>
        <w:rPr/>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pPr>
      <w:r>
        <w:rPr>
          <w:sz w:val="26"/>
          <w:szCs w:val="26"/>
        </w:rPr>
        <w:t>Представителями Сторон для оперативного взаимодействия по вопросам исполнения Контракта являются:</w:t>
      </w:r>
    </w:p>
    <w:p>
      <w:pPr>
        <w:pStyle w:val="ListParagraph"/>
        <w:ind w:left="709"/>
        <w:jc w:val="both"/>
        <w:rPr>
          <w:b/>
          <w:sz w:val="26"/>
          <w:szCs w:val="26"/>
        </w:rPr>
      </w:pPr>
      <w:r>
        <w:rPr>
          <w:b/>
          <w:sz w:val="26"/>
          <w:szCs w:val="26"/>
        </w:rPr>
      </w:r>
    </w:p>
    <w:p>
      <w:pPr>
        <w:pStyle w:val="ListParagraph"/>
        <w:ind w:left="709"/>
        <w:jc w:val="both"/>
        <w:rPr>
          <w:b/>
          <w:sz w:val="26"/>
          <w:szCs w:val="26"/>
        </w:rPr>
      </w:pPr>
      <w:r>
        <w:rPr>
          <w:b/>
          <w:sz w:val="26"/>
          <w:szCs w:val="26"/>
        </w:rPr>
      </w:r>
    </w:p>
    <w:p>
      <w:pPr>
        <w:pStyle w:val="ListParagraph"/>
        <w:ind w:left="709"/>
        <w:jc w:val="both"/>
        <w:rPr>
          <w:b/>
          <w:sz w:val="26"/>
          <w:szCs w:val="26"/>
        </w:rPr>
      </w:pPr>
      <w:r>
        <w:rPr>
          <w:b/>
          <w:sz w:val="26"/>
          <w:szCs w:val="26"/>
        </w:rPr>
        <w:t>от Заказчика:</w:t>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Бегун Марина Сергеевна</w:t>
            </w:r>
          </w:p>
          <w:p>
            <w:pPr>
              <w:pStyle w:val="ListParagraph"/>
              <w:ind w:left="0"/>
              <w:jc w:val="center"/>
              <w:rPr/>
            </w:pPr>
            <w:r>
              <w:rPr>
                <w:sz w:val="24"/>
                <w:szCs w:val="24"/>
              </w:rPr>
              <w:t>Тел.: 8 (495) 870-69-87</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rPr/>
            </w:pPr>
            <w:r>
              <w:rPr>
                <w:sz w:val="24"/>
                <w:szCs w:val="24"/>
              </w:rPr>
              <w:t>по вопросам сопровождения исполнения Контракта, (в том числе с приемкой поставленных товаров, организационным и техническим вопросам) проведением экспертизы:</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rPr>
            </w:pPr>
            <w:r>
              <w:rPr>
                <w:sz w:val="24"/>
                <w:szCs w:val="24"/>
              </w:rPr>
            </w:r>
          </w:p>
          <w:p>
            <w:pPr>
              <w:pStyle w:val="ListParagraph"/>
              <w:ind w:left="0"/>
              <w:jc w:val="center"/>
              <w:rPr/>
            </w:pPr>
            <w:r>
              <w:rPr>
                <w:sz w:val="24"/>
                <w:szCs w:val="24"/>
              </w:rPr>
              <w:t>Крюков Виктор Викторович</w:t>
            </w:r>
          </w:p>
          <w:p>
            <w:pPr>
              <w:pStyle w:val="ListParagraph"/>
              <w:ind w:left="0"/>
              <w:jc w:val="center"/>
              <w:rPr/>
            </w:pPr>
            <w:r>
              <w:rPr>
                <w:color w:val="000000"/>
                <w:sz w:val="24"/>
                <w:szCs w:val="24"/>
              </w:rPr>
              <w:t>Тел.: 8 (495) 870-95-25</w:t>
            </w:r>
          </w:p>
        </w:tc>
      </w:tr>
    </w:tbl>
    <w:p>
      <w:pPr>
        <w:pStyle w:val="ListParagraph"/>
        <w:ind w:left="709"/>
        <w:jc w:val="both"/>
        <w:rPr>
          <w:b/>
          <w:sz w:val="24"/>
          <w:szCs w:val="24"/>
        </w:rPr>
      </w:pPr>
      <w:r>
        <w:rPr>
          <w:b/>
          <w:sz w:val="24"/>
          <w:szCs w:val="24"/>
        </w:rPr>
        <w:t>от Поставщика:</w:t>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608" w:hRule="atLeast"/>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техническим вопросам и</w:t>
            </w:r>
          </w:p>
          <w:p>
            <w:pPr>
              <w:pStyle w:val="ListParagraph"/>
              <w:ind w:left="0"/>
              <w:jc w:val="both"/>
              <w:rPr>
                <w:sz w:val="24"/>
                <w:szCs w:val="24"/>
              </w:rPr>
            </w:pPr>
            <w:r>
              <w:rPr>
                <w:sz w:val="24"/>
                <w:szCs w:val="24"/>
              </w:rPr>
              <w:t>организационным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both"/>
              <w:rPr>
                <w:sz w:val="24"/>
                <w:szCs w:val="24"/>
                <w:shd w:fill="FFFF00" w:val="clear"/>
              </w:rPr>
            </w:pPr>
            <w:r>
              <w:rPr>
                <w:sz w:val="24"/>
                <w:szCs w:val="24"/>
                <w:shd w:fill="FFFF00" w:val="clear"/>
              </w:rPr>
            </w:r>
          </w:p>
        </w:tc>
      </w:tr>
    </w:tbl>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75"/>
        <w:gridCol w:w="5151"/>
      </w:tblGrid>
      <w:tr>
        <w:trPr/>
        <w:tc>
          <w:tcPr>
            <w:tcW w:w="4975" w:type="dxa"/>
            <w:tcBorders/>
          </w:tcPr>
          <w:p>
            <w:pPr>
              <w:pStyle w:val="Normal"/>
              <w:jc w:val="center"/>
              <w:rPr>
                <w:rFonts w:eastAsia="Times New Roman"/>
                <w:b/>
                <w:caps/>
                <w:sz w:val="26"/>
                <w:szCs w:val="26"/>
              </w:rPr>
            </w:pPr>
            <w:r>
              <w:rPr>
                <w:b/>
                <w:sz w:val="26"/>
                <w:szCs w:val="26"/>
              </w:rPr>
              <w:t>ЗАКАЗЧИК</w:t>
            </w:r>
          </w:p>
        </w:tc>
        <w:tc>
          <w:tcPr>
            <w:tcW w:w="5151" w:type="dxa"/>
            <w:tcBorders/>
          </w:tcPr>
          <w:p>
            <w:pPr>
              <w:pStyle w:val="Normal"/>
              <w:jc w:val="center"/>
              <w:rPr>
                <w:b/>
                <w:sz w:val="26"/>
                <w:szCs w:val="26"/>
              </w:rPr>
            </w:pPr>
            <w:r>
              <w:rPr>
                <w:b/>
                <w:sz w:val="26"/>
                <w:szCs w:val="26"/>
              </w:rPr>
              <w:t>ПОСТАВЩИК</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rPr>
                <w:rFonts w:eastAsia="Times New Roman"/>
                <w:sz w:val="26"/>
                <w:szCs w:val="26"/>
              </w:rPr>
            </w:pPr>
            <w:r>
              <w:rPr>
                <w:rFonts w:eastAsia="Times New Roman"/>
                <w:sz w:val="26"/>
                <w:szCs w:val="26"/>
              </w:rPr>
              <w:t>Федеральная служба судебных приставов (ФССП России)</w:t>
            </w:r>
          </w:p>
        </w:tc>
        <w:tc>
          <w:tcPr>
            <w:tcW w:w="5151" w:type="dxa"/>
            <w:tcBorders/>
          </w:tcPr>
          <w:p>
            <w:pPr>
              <w:pStyle w:val="ListParagraph"/>
              <w:ind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rPr>
                <w:sz w:val="24"/>
                <w:szCs w:val="24"/>
                <w:shd w:fill="FFFF00" w:val="clear"/>
              </w:rPr>
            </w:pPr>
            <w:r>
              <w:rPr>
                <w:sz w:val="24"/>
                <w:szCs w:val="24"/>
                <w:shd w:fill="FFFF00" w:val="clear"/>
              </w:rPr>
            </w:r>
          </w:p>
        </w:tc>
      </w:tr>
      <w:tr>
        <w:trPr/>
        <w:tc>
          <w:tcPr>
            <w:tcW w:w="4975" w:type="dxa"/>
            <w:tcBorders/>
          </w:tcPr>
          <w:p>
            <w:pPr>
              <w:pStyle w:val="Normal"/>
              <w:widowControl w:val="false"/>
              <w:rPr>
                <w:color w:val="000000"/>
              </w:rPr>
            </w:pPr>
            <w:r>
              <w:rPr>
                <w:rFonts w:eastAsia="Times New Roman"/>
                <w:color w:val="000000"/>
                <w:sz w:val="24"/>
                <w:szCs w:val="24"/>
              </w:rPr>
              <w:t>Адреса:</w:t>
            </w:r>
          </w:p>
          <w:p>
            <w:pPr>
              <w:pStyle w:val="Normal"/>
              <w:widowControl w:val="false"/>
              <w:rPr>
                <w:color w:val="000000"/>
              </w:rPr>
            </w:pPr>
            <w:r>
              <w:rPr>
                <w:rFonts w:eastAsia="Times New Roman"/>
                <w:color w:val="000000"/>
                <w:sz w:val="24"/>
                <w:szCs w:val="24"/>
              </w:rPr>
              <w:t>Юридический и почтовый адрес: 107996,</w:t>
            </w:r>
          </w:p>
          <w:p>
            <w:pPr>
              <w:pStyle w:val="Normal"/>
              <w:widowControl w:val="false"/>
              <w:rPr>
                <w:color w:val="000000"/>
              </w:rPr>
            </w:pPr>
            <w:r>
              <w:rPr>
                <w:rFonts w:eastAsia="Times New Roman"/>
                <w:color w:val="000000"/>
                <w:sz w:val="24"/>
                <w:szCs w:val="24"/>
              </w:rPr>
              <w:t>г. Москва, ул. Кузнецкий Мост, д.16/5, стр.1</w:t>
            </w:r>
          </w:p>
          <w:p>
            <w:pPr>
              <w:pStyle w:val="Normal"/>
              <w:widowControl w:val="false"/>
              <w:rPr>
                <w:color w:val="000000"/>
              </w:rPr>
            </w:pPr>
            <w:r>
              <w:rPr>
                <w:rFonts w:eastAsia="Times New Roman"/>
                <w:color w:val="000000"/>
                <w:sz w:val="24"/>
                <w:szCs w:val="24"/>
              </w:rPr>
              <w:t>Банковские реквизиты:</w:t>
            </w:r>
          </w:p>
          <w:p>
            <w:pPr>
              <w:pStyle w:val="Normal"/>
              <w:widowControl w:val="false"/>
              <w:rPr>
                <w:color w:val="000000"/>
              </w:rPr>
            </w:pPr>
            <w:r>
              <w:rPr>
                <w:rFonts w:eastAsia="Times New Roman"/>
                <w:color w:val="000000"/>
                <w:sz w:val="24"/>
                <w:szCs w:val="24"/>
              </w:rPr>
              <w:t>л/с 03951003220</w:t>
            </w:r>
          </w:p>
          <w:p>
            <w:pPr>
              <w:pStyle w:val="Normal"/>
              <w:widowControl w:val="false"/>
              <w:rPr>
                <w:color w:val="000000"/>
              </w:rPr>
            </w:pPr>
            <w:r>
              <w:rPr>
                <w:rFonts w:eastAsia="Times New Roman"/>
                <w:color w:val="000000"/>
                <w:sz w:val="24"/>
                <w:szCs w:val="24"/>
              </w:rPr>
              <w:t>ОПЕРАЦИОННЫЙ ДЕПАРТАМЕНТ БАНКА РОССИИ//Межрегиональное операционное управление Федерального казначейства, г. Москва 701</w:t>
            </w:r>
          </w:p>
          <w:p>
            <w:pPr>
              <w:pStyle w:val="Normal"/>
              <w:widowControl w:val="false"/>
              <w:rPr>
                <w:color w:val="000000"/>
              </w:rPr>
            </w:pPr>
            <w:r>
              <w:rPr>
                <w:rFonts w:eastAsia="Times New Roman"/>
                <w:color w:val="000000"/>
                <w:sz w:val="24"/>
                <w:szCs w:val="24"/>
              </w:rPr>
              <w:t>номер банковского счета, входящего</w:t>
            </w:r>
          </w:p>
          <w:p>
            <w:pPr>
              <w:pStyle w:val="Normal"/>
              <w:widowControl w:val="false"/>
              <w:rPr>
                <w:color w:val="000000"/>
              </w:rPr>
            </w:pPr>
            <w:r>
              <w:rPr>
                <w:rFonts w:eastAsia="Times New Roman"/>
                <w:color w:val="000000"/>
                <w:sz w:val="24"/>
                <w:szCs w:val="24"/>
              </w:rPr>
              <w:t>в состав ЕКС № 40102810045370000002</w:t>
            </w:r>
          </w:p>
          <w:p>
            <w:pPr>
              <w:pStyle w:val="Normal"/>
              <w:widowControl w:val="false"/>
              <w:rPr>
                <w:color w:val="000000"/>
              </w:rPr>
            </w:pPr>
            <w:r>
              <w:rPr>
                <w:rFonts w:eastAsia="Times New Roman"/>
                <w:color w:val="000000"/>
                <w:sz w:val="24"/>
                <w:szCs w:val="24"/>
              </w:rPr>
              <w:t>Номер казначейского счета</w:t>
            </w:r>
          </w:p>
          <w:p>
            <w:pPr>
              <w:pStyle w:val="Normal"/>
              <w:widowControl w:val="false"/>
              <w:rPr>
                <w:color w:val="000000"/>
              </w:rPr>
            </w:pPr>
            <w:r>
              <w:rPr>
                <w:rFonts w:eastAsia="Times New Roman"/>
                <w:color w:val="000000"/>
                <w:sz w:val="24"/>
                <w:szCs w:val="24"/>
              </w:rPr>
              <w:t xml:space="preserve">№ </w:t>
            </w:r>
            <w:r>
              <w:rPr>
                <w:rFonts w:eastAsia="Times New Roman"/>
                <w:color w:val="000000"/>
                <w:sz w:val="24"/>
                <w:szCs w:val="24"/>
              </w:rPr>
              <w:t>03211643000000019503</w:t>
            </w:r>
          </w:p>
          <w:p>
            <w:pPr>
              <w:pStyle w:val="Normal"/>
              <w:widowControl w:val="false"/>
              <w:rPr>
                <w:color w:val="000000"/>
              </w:rPr>
            </w:pPr>
            <w:r>
              <w:rPr>
                <w:rFonts w:eastAsia="Times New Roman"/>
                <w:color w:val="000000"/>
                <w:sz w:val="24"/>
                <w:szCs w:val="24"/>
              </w:rPr>
              <w:t>БИК ТОФК 024501901</w:t>
            </w:r>
          </w:p>
          <w:p>
            <w:pPr>
              <w:pStyle w:val="Normal"/>
              <w:widowControl w:val="false"/>
              <w:rPr>
                <w:color w:val="000000"/>
              </w:rPr>
            </w:pPr>
            <w:r>
              <w:rPr>
                <w:rFonts w:eastAsia="Times New Roman"/>
                <w:color w:val="000000"/>
                <w:sz w:val="24"/>
                <w:szCs w:val="24"/>
              </w:rPr>
              <w:t>ИНН 7709576929</w:t>
            </w:r>
          </w:p>
          <w:p>
            <w:pPr>
              <w:pStyle w:val="Normal"/>
              <w:widowControl w:val="false"/>
              <w:rPr>
                <w:color w:val="000000"/>
              </w:rPr>
            </w:pPr>
            <w:r>
              <w:rPr>
                <w:rFonts w:eastAsia="Times New Roman"/>
                <w:color w:val="000000"/>
                <w:sz w:val="24"/>
                <w:szCs w:val="24"/>
              </w:rPr>
              <w:t>Дата постановки на учет в налоговом органе: 05.06.2008</w:t>
            </w:r>
          </w:p>
          <w:p>
            <w:pPr>
              <w:pStyle w:val="Normal"/>
              <w:widowControl w:val="false"/>
              <w:rPr>
                <w:color w:val="000000"/>
              </w:rPr>
            </w:pPr>
            <w:r>
              <w:rPr>
                <w:rFonts w:eastAsia="Times New Roman"/>
                <w:color w:val="000000"/>
                <w:sz w:val="24"/>
                <w:szCs w:val="24"/>
              </w:rPr>
              <w:t>КПП 770201001</w:t>
            </w:r>
          </w:p>
          <w:p>
            <w:pPr>
              <w:pStyle w:val="Normal"/>
              <w:rPr>
                <w:color w:val="000000"/>
              </w:rPr>
            </w:pPr>
            <w:r>
              <w:rPr>
                <w:rFonts w:eastAsia="Times New Roman"/>
                <w:color w:val="000000"/>
                <w:sz w:val="24"/>
                <w:szCs w:val="24"/>
              </w:rPr>
              <w:t>ОГРН 1047796859791</w:t>
            </w:r>
          </w:p>
          <w:p>
            <w:pPr>
              <w:pStyle w:val="Normal"/>
              <w:widowControl w:val="false"/>
              <w:rPr>
                <w:color w:val="000000"/>
              </w:rPr>
            </w:pPr>
            <w:r>
              <w:rPr>
                <w:rFonts w:eastAsia="Times New Roman"/>
                <w:color w:val="000000"/>
                <w:sz w:val="24"/>
                <w:szCs w:val="24"/>
              </w:rPr>
              <w:t>ОКПО 00083316</w:t>
            </w:r>
          </w:p>
          <w:p>
            <w:pPr>
              <w:pStyle w:val="Normal"/>
              <w:widowControl w:val="false"/>
              <w:rPr>
                <w:color w:val="000000"/>
              </w:rPr>
            </w:pPr>
            <w:r>
              <w:rPr>
                <w:rFonts w:eastAsia="Times New Roman"/>
                <w:color w:val="000000"/>
                <w:sz w:val="24"/>
                <w:szCs w:val="24"/>
              </w:rPr>
              <w:t>ОКВЭД 84.11.11</w:t>
            </w:r>
          </w:p>
          <w:p>
            <w:pPr>
              <w:pStyle w:val="Normal"/>
              <w:widowControl w:val="false"/>
              <w:spacing w:lineRule="auto" w:line="259"/>
              <w:rPr>
                <w:color w:val="000000"/>
              </w:rPr>
            </w:pPr>
            <w:r>
              <w:rPr>
                <w:rFonts w:eastAsia="Times New Roman"/>
                <w:color w:val="000000"/>
                <w:sz w:val="24"/>
                <w:szCs w:val="24"/>
              </w:rPr>
              <w:t>ОКАТО 45286570000</w:t>
            </w:r>
          </w:p>
          <w:p>
            <w:pPr>
              <w:pStyle w:val="Normal"/>
              <w:widowControl w:val="false"/>
              <w:rPr>
                <w:color w:val="000000"/>
              </w:rPr>
            </w:pPr>
            <w:r>
              <w:rPr>
                <w:rFonts w:eastAsia="Times New Roman"/>
                <w:color w:val="000000"/>
                <w:sz w:val="24"/>
                <w:szCs w:val="24"/>
              </w:rPr>
              <w:t>ОКТМО 45379000000</w:t>
            </w:r>
          </w:p>
          <w:p>
            <w:pPr>
              <w:pStyle w:val="Normal"/>
              <w:rPr>
                <w:color w:val="000000"/>
              </w:rPr>
            </w:pPr>
            <w:r>
              <w:rPr>
                <w:rFonts w:eastAsia="Times New Roman"/>
                <w:color w:val="000000"/>
                <w:sz w:val="24"/>
                <w:szCs w:val="24"/>
              </w:rPr>
              <w:t>Телефон: 8 (495) 870-95-43</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Style w:val="Hyperlink"/>
                  <w:rFonts w:eastAsia="Times New Roman"/>
                  <w:color w:val="000000"/>
                  <w:sz w:val="24"/>
                  <w:szCs w:val="24"/>
                  <w:u w:val="none"/>
                  <w:lang w:val="en-US"/>
                </w:rPr>
                <w:t>zakupki</w:t>
              </w:r>
              <w:r>
                <w:rPr>
                  <w:rStyle w:val="Hyperlink"/>
                  <w:rFonts w:eastAsia="Times New Roman"/>
                  <w:color w:val="000000"/>
                  <w:sz w:val="24"/>
                  <w:szCs w:val="24"/>
                  <w:u w:val="none"/>
                </w:rPr>
                <w:t>@</w:t>
              </w:r>
              <w:r>
                <w:rPr>
                  <w:rStyle w:val="Hyperlink"/>
                  <w:rFonts w:eastAsia="Times New Roman"/>
                  <w:color w:val="000000"/>
                  <w:sz w:val="24"/>
                  <w:szCs w:val="24"/>
                  <w:u w:val="none"/>
                  <w:lang w:val="en-US"/>
                </w:rPr>
                <w:t>fssp</w:t>
              </w:r>
              <w:r>
                <w:rPr>
                  <w:rStyle w:val="Hyperlink"/>
                  <w:rFonts w:eastAsia="Times New Roman"/>
                  <w:color w:val="000000"/>
                  <w:sz w:val="24"/>
                  <w:szCs w:val="24"/>
                  <w:u w:val="none"/>
                </w:rPr>
                <w:t>.</w:t>
              </w:r>
              <w:r>
                <w:rPr>
                  <w:rStyle w:val="Hyperlink"/>
                  <w:rFonts w:eastAsia="Times New Roman"/>
                  <w:color w:val="000000"/>
                  <w:sz w:val="24"/>
                  <w:szCs w:val="24"/>
                  <w:u w:val="none"/>
                  <w:lang w:val="en-US"/>
                </w:rPr>
                <w:t>gov</w:t>
              </w:r>
              <w:r>
                <w:rPr>
                  <w:rStyle w:val="Hyperlink"/>
                  <w:rFonts w:eastAsia="Times New Roman"/>
                  <w:color w:val="000000"/>
                  <w:sz w:val="24"/>
                  <w:szCs w:val="24"/>
                  <w:u w:val="none"/>
                </w:rPr>
                <w:t>.</w:t>
              </w:r>
              <w:r>
                <w:rPr>
                  <w:rStyle w:val="Hyperlink"/>
                  <w:rFonts w:eastAsia="Times New Roman"/>
                  <w:color w:val="000000"/>
                  <w:sz w:val="24"/>
                  <w:szCs w:val="24"/>
                  <w:u w:val="none"/>
                  <w:lang w:val="en-US"/>
                </w:rPr>
                <w:t>ru</w:t>
              </w:r>
            </w:hyperlink>
          </w:p>
        </w:tc>
        <w:tc>
          <w:tcPr>
            <w:tcW w:w="5151" w:type="dxa"/>
            <w:tcBorders/>
          </w:tcPr>
          <w:p>
            <w:pPr>
              <w:pStyle w:val="Normal"/>
              <w:rPr>
                <w:shd w:fill="FFFF00" w:val="clear"/>
              </w:rPr>
            </w:pPr>
            <w:r>
              <w:rPr>
                <w:rFonts w:eastAsia="Times New Roman"/>
                <w:sz w:val="24"/>
                <w:szCs w:val="24"/>
                <w:shd w:fill="FFFF00" w:val="clear"/>
              </w:rPr>
              <w:t>Адреса:</w:t>
            </w:r>
          </w:p>
          <w:p>
            <w:pPr>
              <w:pStyle w:val="Normal"/>
              <w:ind w:left="4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ind w:left="40"/>
              <w:rPr>
                <w:shd w:fill="FFFF00" w:val="clear"/>
              </w:rPr>
            </w:pPr>
            <w:r>
              <w:rPr>
                <w:sz w:val="24"/>
                <w:szCs w:val="24"/>
                <w:shd w:fill="FFFF00" w:val="clear"/>
              </w:rPr>
              <w:t>Банковские реквизиты:</w:t>
            </w:r>
          </w:p>
          <w:p>
            <w:pPr>
              <w:pStyle w:val="Normal"/>
              <w:ind w:left="40"/>
              <w:rPr>
                <w:shd w:fill="FFFF00" w:val="clear"/>
              </w:rPr>
            </w:pPr>
            <w:r>
              <w:rPr>
                <w:b/>
                <w:sz w:val="24"/>
                <w:szCs w:val="24"/>
                <w:shd w:fill="FFFF00" w:val="clear"/>
              </w:rPr>
              <w:t>______________________</w:t>
            </w:r>
          </w:p>
          <w:p>
            <w:pPr>
              <w:pStyle w:val="Normal"/>
              <w:ind w:left="40"/>
              <w:rPr>
                <w:shd w:fill="FFFF00" w:val="clear"/>
              </w:rPr>
            </w:pPr>
            <w:r>
              <w:rPr>
                <w:sz w:val="24"/>
                <w:szCs w:val="24"/>
                <w:shd w:fill="FFFF00" w:val="clear"/>
              </w:rPr>
              <w:t xml:space="preserve">р/с </w:t>
            </w:r>
            <w:r>
              <w:rPr>
                <w:b/>
                <w:sz w:val="24"/>
                <w:szCs w:val="24"/>
                <w:shd w:fill="FFFF00" w:val="clear"/>
              </w:rPr>
              <w:t>______________________</w:t>
            </w:r>
          </w:p>
          <w:p>
            <w:pPr>
              <w:pStyle w:val="Normal"/>
              <w:ind w:left="40"/>
              <w:rPr>
                <w:shd w:fill="FFFF00" w:val="clear"/>
              </w:rPr>
            </w:pPr>
            <w:r>
              <w:rPr>
                <w:sz w:val="24"/>
                <w:szCs w:val="24"/>
                <w:shd w:fill="FFFF00" w:val="clear"/>
              </w:rPr>
              <w:t xml:space="preserve">к/с </w:t>
            </w:r>
            <w:r>
              <w:rPr>
                <w:b/>
                <w:sz w:val="24"/>
                <w:szCs w:val="24"/>
                <w:shd w:fill="FFFF00" w:val="clear"/>
              </w:rPr>
              <w:t>______________________</w:t>
            </w:r>
          </w:p>
          <w:p>
            <w:pPr>
              <w:pStyle w:val="Normal"/>
              <w:ind w:left="40"/>
              <w:rPr>
                <w:shd w:fill="FFFF00" w:val="clear"/>
              </w:rPr>
            </w:pPr>
            <w:r>
              <w:rPr>
                <w:sz w:val="24"/>
                <w:szCs w:val="24"/>
                <w:shd w:fill="FFFF00" w:val="clear"/>
              </w:rPr>
              <w:t xml:space="preserve">БИК </w:t>
            </w:r>
            <w:r>
              <w:rPr>
                <w:b/>
                <w:sz w:val="24"/>
                <w:szCs w:val="24"/>
                <w:shd w:fill="FFFF00" w:val="clear"/>
              </w:rPr>
              <w:t>______________________</w:t>
            </w:r>
          </w:p>
          <w:p>
            <w:pPr>
              <w:pStyle w:val="Normal"/>
              <w:rPr>
                <w:shd w:fill="FFFF00" w:val="clear"/>
              </w:rPr>
            </w:pPr>
            <w:r>
              <w:rPr>
                <w:sz w:val="24"/>
                <w:szCs w:val="24"/>
                <w:shd w:fill="FFFF00" w:val="clear"/>
              </w:rPr>
              <w:t xml:space="preserve">Дата постановки на учет </w:t>
              <w:br/>
              <w:t>в налоговом органе: _________________</w:t>
            </w:r>
          </w:p>
          <w:p>
            <w:pPr>
              <w:pStyle w:val="Normal"/>
              <w:ind w:left="40"/>
              <w:rPr>
                <w:shd w:fill="FFFF00" w:val="clear"/>
              </w:rPr>
            </w:pPr>
            <w:r>
              <w:rPr>
                <w:sz w:val="24"/>
                <w:szCs w:val="24"/>
                <w:shd w:fill="FFFF00" w:val="clear"/>
              </w:rPr>
              <w:t xml:space="preserve">ОГРН </w:t>
            </w:r>
            <w:r>
              <w:rPr>
                <w:b/>
                <w:sz w:val="24"/>
                <w:szCs w:val="24"/>
                <w:shd w:fill="FFFF00" w:val="clear"/>
              </w:rPr>
              <w:t>______________________</w:t>
            </w:r>
          </w:p>
          <w:p>
            <w:pPr>
              <w:pStyle w:val="Normal"/>
              <w:ind w:left="40"/>
              <w:rPr>
                <w:shd w:fill="FFFF00" w:val="clear"/>
              </w:rPr>
            </w:pPr>
            <w:r>
              <w:rPr>
                <w:sz w:val="24"/>
                <w:szCs w:val="24"/>
                <w:shd w:fill="FFFF00" w:val="clear"/>
              </w:rPr>
              <w:t xml:space="preserve">ИНН </w:t>
            </w:r>
            <w:r>
              <w:rPr>
                <w:b/>
                <w:sz w:val="24"/>
                <w:szCs w:val="24"/>
                <w:shd w:fill="FFFF00" w:val="clear"/>
              </w:rPr>
              <w:t>______________________</w:t>
            </w:r>
          </w:p>
          <w:p>
            <w:pPr>
              <w:pStyle w:val="Normal"/>
              <w:ind w:left="40"/>
              <w:rPr>
                <w:shd w:fill="FFFF00" w:val="clear"/>
              </w:rPr>
            </w:pPr>
            <w:r>
              <w:rPr>
                <w:sz w:val="24"/>
                <w:szCs w:val="24"/>
                <w:shd w:fill="FFFF00" w:val="clear"/>
              </w:rPr>
              <w:t xml:space="preserve">КПП </w:t>
            </w:r>
            <w:r>
              <w:rPr>
                <w:b/>
                <w:sz w:val="24"/>
                <w:szCs w:val="24"/>
                <w:shd w:fill="FFFF00" w:val="clear"/>
              </w:rPr>
              <w:t>______________________</w:t>
            </w:r>
          </w:p>
          <w:p>
            <w:pPr>
              <w:pStyle w:val="Normal"/>
              <w:rPr>
                <w:shd w:fill="FFFF00" w:val="clear"/>
              </w:rPr>
            </w:pPr>
            <w:r>
              <w:rPr>
                <w:sz w:val="24"/>
                <w:szCs w:val="24"/>
                <w:shd w:fill="FFFF00" w:val="clear"/>
              </w:rPr>
              <w:t>ОКПО _________________</w:t>
            </w:r>
          </w:p>
          <w:p>
            <w:pPr>
              <w:pStyle w:val="Normal"/>
              <w:rPr>
                <w:shd w:fill="FFFF00" w:val="clear"/>
              </w:rPr>
            </w:pPr>
            <w:r>
              <w:rPr>
                <w:sz w:val="24"/>
                <w:szCs w:val="24"/>
                <w:shd w:fill="FFFF00" w:val="clear"/>
              </w:rPr>
              <w:t>ОКВЭД _________________</w:t>
            </w:r>
          </w:p>
          <w:p>
            <w:pPr>
              <w:pStyle w:val="Normal"/>
              <w:rPr>
                <w:shd w:fill="FFFF00" w:val="clear"/>
              </w:rPr>
            </w:pPr>
            <w:r>
              <w:rPr>
                <w:rFonts w:eastAsia="Times New Roman"/>
                <w:sz w:val="24"/>
                <w:szCs w:val="24"/>
                <w:shd w:fill="FFFF00" w:val="clear"/>
              </w:rPr>
              <w:t>ОКОПФ/ОКФС __/__</w:t>
            </w:r>
          </w:p>
          <w:p>
            <w:pPr>
              <w:pStyle w:val="Normal"/>
              <w:rPr>
                <w:shd w:fill="FFFF00" w:val="clear"/>
              </w:rPr>
            </w:pPr>
            <w:r>
              <w:rPr>
                <w:rFonts w:eastAsia="Times New Roman"/>
                <w:sz w:val="24"/>
                <w:szCs w:val="24"/>
                <w:shd w:fill="FFFF00" w:val="clear"/>
              </w:rPr>
              <w:t>ОКОГУ _________________</w:t>
            </w:r>
          </w:p>
          <w:p>
            <w:pPr>
              <w:pStyle w:val="Normal"/>
              <w:rPr>
                <w:shd w:fill="FFFF00" w:val="clear"/>
              </w:rPr>
            </w:pPr>
            <w:r>
              <w:rPr>
                <w:rFonts w:eastAsia="Times New Roman"/>
                <w:sz w:val="24"/>
                <w:szCs w:val="24"/>
                <w:shd w:fill="FFFF00" w:val="clear"/>
              </w:rPr>
              <w:t>ОКАТО _________________</w:t>
            </w:r>
          </w:p>
          <w:p>
            <w:pPr>
              <w:pStyle w:val="Normal"/>
              <w:rPr>
                <w:shd w:fill="FFFF00" w:val="clear"/>
              </w:rPr>
            </w:pPr>
            <w:r>
              <w:rPr>
                <w:sz w:val="24"/>
                <w:szCs w:val="24"/>
                <w:shd w:fill="FFFF00" w:val="clear"/>
              </w:rPr>
              <w:t>ОКТМО _________________</w:t>
            </w:r>
          </w:p>
          <w:p>
            <w:pPr>
              <w:pStyle w:val="Normal"/>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rPr>
                <w:b/>
                <w:sz w:val="24"/>
                <w:szCs w:val="24"/>
                <w:shd w:fill="FFFF00" w:val="clear"/>
              </w:rPr>
            </w:pPr>
            <w:r>
              <w:rPr>
                <w:b/>
                <w:sz w:val="24"/>
                <w:szCs w:val="24"/>
                <w:shd w:fill="FFFF00" w:val="clear"/>
              </w:rPr>
            </w:r>
          </w:p>
          <w:p>
            <w:pPr>
              <w:pStyle w:val="Normal"/>
              <w:rPr>
                <w:rFonts w:eastAsia="Times New Roman"/>
                <w:sz w:val="24"/>
                <w:szCs w:val="24"/>
                <w:shd w:fill="FFFF00" w:val="clear"/>
              </w:rPr>
            </w:pPr>
            <w:r>
              <w:rPr>
                <w:rFonts w:eastAsia="Times New Roman"/>
                <w:sz w:val="24"/>
                <w:szCs w:val="24"/>
                <w:shd w:fill="FFFF00" w:val="clear"/>
              </w:rPr>
            </w:r>
          </w:p>
        </w:tc>
      </w:tr>
    </w:tbl>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jc w:val="center"/>
        <w:rPr>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b/>
          <w:bCs/>
          <w:sz w:val="26"/>
          <w:szCs w:val="26"/>
        </w:rPr>
      </w:pPr>
      <w:r>
        <w:rPr/>
      </w:r>
    </w:p>
    <w:p>
      <w:pPr>
        <w:pStyle w:val="Normal"/>
        <w:spacing w:before="0" w:after="0"/>
        <w:ind w:hanging="0" w:left="0" w:right="0"/>
        <w:contextualSpacing/>
        <w:jc w:val="center"/>
        <w:rPr>
          <w:highlight w:val="none"/>
          <w:shd w:fill="auto" w:val="clear"/>
        </w:rPr>
      </w:pPr>
      <w:r>
        <w:rPr>
          <w:b/>
          <w:bCs/>
          <w:color w:val="000000"/>
          <w:sz w:val="28"/>
          <w:szCs w:val="28"/>
          <w:shd w:fill="auto" w:val="clear"/>
        </w:rPr>
        <w:t>ТЕХНИЧЕСКОЕ ЗАДАНИЕ</w:t>
      </w:r>
    </w:p>
    <w:p>
      <w:pPr>
        <w:pStyle w:val="Normal"/>
        <w:spacing w:before="0" w:after="0"/>
        <w:ind w:hanging="0" w:left="0" w:right="0"/>
        <w:contextualSpacing/>
        <w:jc w:val="center"/>
        <w:rPr>
          <w:highlight w:val="none"/>
          <w:shd w:fill="auto" w:val="clear"/>
        </w:rPr>
      </w:pPr>
      <w:r>
        <w:rPr>
          <w:b/>
          <w:color w:val="000000"/>
          <w:sz w:val="28"/>
          <w:szCs w:val="28"/>
          <w:shd w:fill="auto" w:val="clear"/>
        </w:rPr>
        <w:t>на п</w:t>
      </w:r>
      <w:r>
        <w:rPr>
          <w:rFonts w:eastAsia="Calibri" w:cs="Times New Roman"/>
          <w:b/>
          <w:bCs/>
          <w:color w:val="000000"/>
          <w:sz w:val="28"/>
          <w:szCs w:val="28"/>
          <w:shd w:fill="auto" w:val="clear"/>
          <w:lang w:val="ru-RU" w:eastAsia="zh-CN" w:bidi="ar-SA"/>
        </w:rPr>
        <w:t>оставку бумаги для офисной техники (белая)</w:t>
      </w:r>
    </w:p>
    <w:p>
      <w:pPr>
        <w:pStyle w:val="Normal"/>
        <w:spacing w:before="0" w:after="0"/>
        <w:ind w:hanging="0" w:left="0" w:right="0"/>
        <w:contextualSpacing/>
        <w:jc w:val="center"/>
        <w:rPr>
          <w:highlight w:val="none"/>
          <w:shd w:fill="auto" w:val="clear"/>
        </w:rPr>
      </w:pPr>
      <w:r>
        <w:rPr>
          <w:shd w:fill="auto" w:val="clear"/>
        </w:rPr>
      </w:r>
    </w:p>
    <w:p>
      <w:pPr>
        <w:pStyle w:val="Normal"/>
        <w:spacing w:before="0" w:after="0"/>
        <w:ind w:hanging="0" w:left="0" w:right="0"/>
        <w:contextualSpacing/>
        <w:jc w:val="center"/>
        <w:rPr>
          <w:highlight w:val="none"/>
          <w:shd w:fill="auto" w:val="clear"/>
        </w:rPr>
      </w:pPr>
      <w:r>
        <w:rPr>
          <w:shd w:fill="auto" w:val="clear"/>
        </w:rPr>
      </w:r>
    </w:p>
    <w:p>
      <w:pPr>
        <w:pStyle w:val="Normal"/>
        <w:spacing w:before="0" w:after="0"/>
        <w:ind w:hanging="0" w:left="0" w:right="0"/>
        <w:contextualSpacing/>
        <w:jc w:val="center"/>
        <w:rPr>
          <w:highlight w:val="none"/>
          <w:shd w:fill="auto" w:val="clear"/>
        </w:rPr>
      </w:pPr>
      <w:r>
        <w:rPr>
          <w:shd w:fill="auto" w:val="clear"/>
        </w:rPr>
      </w:r>
    </w:p>
    <w:p>
      <w:pPr>
        <w:pStyle w:val="Normal"/>
        <w:widowControl/>
        <w:suppressAutoHyphens w:val="true"/>
        <w:bidi w:val="0"/>
        <w:spacing w:before="0" w:after="0"/>
        <w:ind w:firstLine="567" w:left="0" w:right="0"/>
        <w:contextualSpacing/>
        <w:jc w:val="both"/>
        <w:rPr>
          <w:sz w:val="26"/>
          <w:szCs w:val="26"/>
        </w:rPr>
      </w:pPr>
      <w:r>
        <w:rPr>
          <w:b/>
          <w:bCs/>
          <w:sz w:val="26"/>
          <w:szCs w:val="26"/>
        </w:rPr>
        <w:t>1. Общие положения:</w:t>
      </w:r>
      <w:r>
        <w:rPr>
          <w:sz w:val="26"/>
          <w:szCs w:val="26"/>
        </w:rPr>
        <w:t xml:space="preserve"> поставка осуществляется для нужд Федеральной службы судебных приставов (далее – Заказчик) в рамках государственного контракта (далее - Контракт), заключаемого с поставщиком, определенным в соответствии с Законом 44-ФЗ (далее - Поставщик).</w:t>
      </w:r>
    </w:p>
    <w:p>
      <w:pPr>
        <w:pStyle w:val="Normal"/>
        <w:widowControl/>
        <w:suppressAutoHyphens w:val="true"/>
        <w:bidi w:val="0"/>
        <w:spacing w:before="0" w:after="0"/>
        <w:ind w:firstLine="567" w:left="0" w:right="0"/>
        <w:contextualSpacing/>
        <w:jc w:val="both"/>
        <w:rPr>
          <w:sz w:val="26"/>
          <w:szCs w:val="26"/>
        </w:rPr>
      </w:pPr>
      <w:r>
        <w:rPr>
          <w:b/>
          <w:color w:val="000000"/>
          <w:sz w:val="26"/>
          <w:szCs w:val="26"/>
          <w:shd w:fill="auto" w:val="clear"/>
        </w:rPr>
        <w:t xml:space="preserve">2. Объект закупки: </w:t>
      </w:r>
      <w:r>
        <w:rPr>
          <w:b w:val="false"/>
          <w:bCs w:val="false"/>
          <w:color w:val="000000"/>
          <w:sz w:val="26"/>
          <w:szCs w:val="26"/>
          <w:shd w:fill="auto" w:val="clear"/>
        </w:rPr>
        <w:t xml:space="preserve">бумага для офисной техники (белая) </w:t>
      </w:r>
      <w:r>
        <w:rPr>
          <w:color w:val="000000"/>
          <w:sz w:val="26"/>
          <w:szCs w:val="26"/>
          <w:shd w:fill="auto" w:val="clear"/>
        </w:rPr>
        <w:t>(далее – Товар).</w:t>
      </w:r>
    </w:p>
    <w:p>
      <w:pPr>
        <w:pStyle w:val="Normal"/>
        <w:widowControl/>
        <w:suppressAutoHyphens w:val="true"/>
        <w:bidi w:val="0"/>
        <w:spacing w:before="0" w:after="0"/>
        <w:ind w:firstLine="567" w:left="0" w:right="0"/>
        <w:contextualSpacing/>
        <w:rPr>
          <w:sz w:val="26"/>
          <w:szCs w:val="26"/>
        </w:rPr>
      </w:pPr>
      <w:r>
        <w:rPr>
          <w:b/>
          <w:color w:val="000000"/>
          <w:sz w:val="26"/>
          <w:szCs w:val="26"/>
          <w:shd w:fill="auto" w:val="clear"/>
        </w:rPr>
        <w:t>3. ОКПД 2 поставляемого Товара</w:t>
      </w:r>
      <w:r>
        <w:rPr>
          <w:b/>
          <w:bCs/>
          <w:color w:val="000000"/>
          <w:sz w:val="26"/>
          <w:szCs w:val="26"/>
          <w:shd w:fill="auto" w:val="clear"/>
        </w:rPr>
        <w:t>:</w:t>
      </w:r>
      <w:r>
        <w:rPr>
          <w:color w:val="000000"/>
          <w:sz w:val="26"/>
          <w:szCs w:val="26"/>
          <w:shd w:fill="auto" w:val="clear"/>
        </w:rPr>
        <w:t xml:space="preserve"> 17.12.</w:t>
      </w:r>
    </w:p>
    <w:p>
      <w:pPr>
        <w:pStyle w:val="Normal"/>
        <w:spacing w:before="0" w:after="0"/>
        <w:ind w:firstLine="709"/>
        <w:contextualSpacing/>
        <w:rPr>
          <w:rFonts w:ascii="Times New Roman" w:hAnsi="Times New Roman"/>
          <w:sz w:val="28"/>
          <w:szCs w:val="28"/>
        </w:rPr>
      </w:pPr>
      <w:r>
        <w:rPr>
          <w:color w:val="000000"/>
          <w:sz w:val="28"/>
          <w:szCs w:val="28"/>
          <w:shd w:fill="auto" w:val="clear"/>
        </w:rPr>
        <w:t xml:space="preserve">  </w:t>
      </w:r>
      <w:r>
        <w:rPr>
          <w:color w:val="000000"/>
          <w:sz w:val="28"/>
          <w:szCs w:val="28"/>
          <w:shd w:fill="auto" w:val="clear"/>
        </w:rPr>
        <w:t>Код КТ</w:t>
      </w:r>
      <w:r>
        <w:rPr>
          <w:b w:val="false"/>
          <w:bCs w:val="false"/>
          <w:color w:val="000000"/>
          <w:sz w:val="28"/>
          <w:szCs w:val="28"/>
          <w:shd w:fill="auto" w:val="clear"/>
        </w:rPr>
        <w:t>РУ: 17.12.14.110-00000019</w:t>
      </w:r>
      <w:r>
        <w:rPr>
          <w:color w:val="000000"/>
          <w:sz w:val="28"/>
          <w:szCs w:val="28"/>
          <w:shd w:fill="auto" w:val="clear"/>
        </w:rPr>
        <w:t>.</w:t>
      </w:r>
    </w:p>
    <w:p>
      <w:pPr>
        <w:pStyle w:val="Normal"/>
        <w:widowControl/>
        <w:suppressAutoHyphens w:val="true"/>
        <w:bidi w:val="0"/>
        <w:spacing w:before="0" w:after="0"/>
        <w:ind w:firstLine="567" w:left="0" w:right="0"/>
        <w:contextualSpacing/>
        <w:jc w:val="both"/>
        <w:rPr>
          <w:sz w:val="26"/>
          <w:szCs w:val="26"/>
        </w:rPr>
      </w:pPr>
      <w:r>
        <w:rPr>
          <w:b/>
          <w:bCs/>
          <w:color w:val="000000"/>
          <w:sz w:val="26"/>
          <w:szCs w:val="26"/>
          <w:shd w:fill="auto" w:val="clear"/>
        </w:rPr>
        <w:t>4. Количество и характеристики поставляемого Товара.</w:t>
      </w:r>
    </w:p>
    <w:p>
      <w:pPr>
        <w:pStyle w:val="Normal"/>
        <w:widowControl/>
        <w:suppressAutoHyphens w:val="true"/>
        <w:bidi w:val="0"/>
        <w:spacing w:before="0" w:after="0"/>
        <w:ind w:firstLine="567" w:left="0" w:right="0"/>
        <w:contextualSpacing/>
        <w:jc w:val="both"/>
        <w:rPr>
          <w:sz w:val="26"/>
          <w:szCs w:val="26"/>
        </w:rPr>
      </w:pPr>
      <w:r>
        <w:rPr>
          <w:sz w:val="26"/>
          <w:szCs w:val="26"/>
        </w:rPr>
      </w:r>
    </w:p>
    <w:tbl>
      <w:tblPr>
        <w:tblW w:w="10243" w:type="dxa"/>
        <w:jc w:val="left"/>
        <w:tblInd w:w="25" w:type="dxa"/>
        <w:tblLayout w:type="fixed"/>
        <w:tblCellMar>
          <w:top w:w="55" w:type="dxa"/>
          <w:left w:w="55" w:type="dxa"/>
          <w:bottom w:w="55" w:type="dxa"/>
          <w:right w:w="55" w:type="dxa"/>
        </w:tblCellMar>
      </w:tblPr>
      <w:tblGrid>
        <w:gridCol w:w="500"/>
        <w:gridCol w:w="2500"/>
        <w:gridCol w:w="6010"/>
        <w:gridCol w:w="1232"/>
      </w:tblGrid>
      <w:tr>
        <w:trPr>
          <w:tblHeader w:val="true"/>
          <w:trHeight w:val="619" w:hRule="atLeast"/>
        </w:trPr>
        <w:tc>
          <w:tcPr>
            <w:tcW w:w="500"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color w:val="000000"/>
                <w:highlight w:val="none"/>
                <w:shd w:fill="auto" w:val="clear"/>
              </w:rPr>
            </w:pPr>
            <w:r>
              <w:rPr>
                <w:b/>
                <w:color w:val="000000"/>
                <w:shd w:fill="auto" w:val="clear"/>
              </w:rPr>
              <w:t>№</w:t>
            </w:r>
          </w:p>
        </w:tc>
        <w:tc>
          <w:tcPr>
            <w:tcW w:w="2500"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color w:val="000000"/>
                <w:highlight w:val="none"/>
                <w:shd w:fill="auto" w:val="clear"/>
              </w:rPr>
            </w:pPr>
            <w:r>
              <w:rPr>
                <w:b/>
                <w:color w:val="000000"/>
                <w:shd w:fill="auto" w:val="clear"/>
              </w:rPr>
              <w:t>Наименование</w:t>
            </w:r>
          </w:p>
        </w:tc>
        <w:tc>
          <w:tcPr>
            <w:tcW w:w="6010"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color w:val="000000"/>
                <w:highlight w:val="none"/>
                <w:shd w:fill="auto" w:val="clear"/>
              </w:rPr>
            </w:pPr>
            <w:r>
              <w:rPr>
                <w:b/>
                <w:color w:val="000000"/>
                <w:shd w:fill="auto" w:val="clear"/>
              </w:rPr>
              <w:t>Характеристики</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color w:val="000000"/>
                <w:highlight w:val="none"/>
                <w:shd w:fill="auto" w:val="clear"/>
              </w:rPr>
            </w:pPr>
            <w:r>
              <w:rPr>
                <w:b/>
                <w:color w:val="000000"/>
                <w:shd w:fill="auto" w:val="clear"/>
              </w:rPr>
              <w:t>Кол.</w:t>
            </w:r>
          </w:p>
          <w:p>
            <w:pPr>
              <w:pStyle w:val="Normal"/>
              <w:widowControl w:val="false"/>
              <w:tabs>
                <w:tab w:val="clear" w:pos="720"/>
              </w:tabs>
              <w:jc w:val="center"/>
              <w:rPr>
                <w:color w:val="000000"/>
                <w:highlight w:val="none"/>
                <w:shd w:fill="auto" w:val="clear"/>
              </w:rPr>
            </w:pPr>
            <w:r>
              <w:rPr>
                <w:b/>
                <w:color w:val="000000"/>
                <w:shd w:fill="auto" w:val="clear"/>
              </w:rPr>
              <w:t>(пачек)</w:t>
            </w:r>
          </w:p>
        </w:tc>
      </w:tr>
      <w:tr>
        <w:trPr>
          <w:trHeight w:val="1776" w:hRule="atLeast"/>
        </w:trPr>
        <w:tc>
          <w:tcPr>
            <w:tcW w:w="500" w:type="dxa"/>
            <w:tcBorders>
              <w:left w:val="single" w:sz="4" w:space="0" w:color="000000"/>
              <w:bottom w:val="single" w:sz="4" w:space="0" w:color="000000"/>
            </w:tcBorders>
            <w:vAlign w:val="center"/>
          </w:tcPr>
          <w:p>
            <w:pPr>
              <w:pStyle w:val="Normal"/>
              <w:widowControl w:val="false"/>
              <w:tabs>
                <w:tab w:val="clear" w:pos="720"/>
              </w:tabs>
              <w:jc w:val="center"/>
              <w:rPr>
                <w:color w:val="000000"/>
                <w:highlight w:val="none"/>
                <w:shd w:fill="auto" w:val="clear"/>
              </w:rPr>
            </w:pPr>
            <w:r>
              <w:rPr>
                <w:color w:val="000000"/>
                <w:shd w:fill="auto" w:val="clear"/>
              </w:rPr>
              <w:t>1</w:t>
            </w:r>
          </w:p>
        </w:tc>
        <w:tc>
          <w:tcPr>
            <w:tcW w:w="2500" w:type="dxa"/>
            <w:tcBorders>
              <w:left w:val="single" w:sz="4" w:space="0" w:color="000000"/>
              <w:bottom w:val="single" w:sz="4" w:space="0" w:color="000000"/>
            </w:tcBorders>
            <w:vAlign w:val="center"/>
          </w:tcPr>
          <w:p>
            <w:pPr>
              <w:pStyle w:val="Normal"/>
              <w:widowControl w:val="false"/>
              <w:tabs>
                <w:tab w:val="clear" w:pos="720"/>
                <w:tab w:val="left" w:pos="3780" w:leader="none"/>
              </w:tabs>
              <w:suppressAutoHyphens w:val="true"/>
              <w:spacing w:before="0" w:after="0"/>
              <w:ind w:hanging="0" w:right="-1"/>
              <w:jc w:val="center"/>
              <w:rPr>
                <w:color w:val="000000"/>
                <w:highlight w:val="none"/>
                <w:shd w:fill="auto" w:val="clear"/>
              </w:rPr>
            </w:pPr>
            <w:r>
              <w:rPr>
                <w:rFonts w:eastAsia="Times New Roman" w:cs="Times New Roman"/>
                <w:color w:val="000000"/>
                <w:kern w:val="0"/>
                <w:sz w:val="24"/>
                <w:szCs w:val="24"/>
                <w:shd w:fill="auto" w:val="clear"/>
                <w:lang w:val="ru-RU" w:eastAsia="ru-RU" w:bidi="ar-SA"/>
              </w:rPr>
              <w:t>Бумага</w:t>
            </w:r>
          </w:p>
          <w:p>
            <w:pPr>
              <w:pStyle w:val="Normal"/>
              <w:widowControl w:val="false"/>
              <w:tabs>
                <w:tab w:val="clear" w:pos="720"/>
                <w:tab w:val="left" w:pos="3780" w:leader="none"/>
              </w:tabs>
              <w:suppressAutoHyphens w:val="true"/>
              <w:spacing w:before="0" w:after="0"/>
              <w:ind w:hanging="0" w:right="-1"/>
              <w:jc w:val="center"/>
              <w:rPr>
                <w:color w:val="000000"/>
                <w:highlight w:val="none"/>
                <w:shd w:fill="auto" w:val="clear"/>
              </w:rPr>
            </w:pPr>
            <w:r>
              <w:rPr>
                <w:rFonts w:eastAsia="Times New Roman" w:cs="Times New Roman"/>
                <w:color w:val="000000"/>
                <w:kern w:val="0"/>
                <w:sz w:val="24"/>
                <w:szCs w:val="24"/>
                <w:shd w:fill="auto" w:val="clear"/>
                <w:lang w:val="ru-RU" w:eastAsia="ru-RU" w:bidi="ar-SA"/>
              </w:rPr>
              <w:t>для</w:t>
            </w:r>
          </w:p>
          <w:p>
            <w:pPr>
              <w:pStyle w:val="Normal"/>
              <w:widowControl w:val="false"/>
              <w:tabs>
                <w:tab w:val="clear" w:pos="720"/>
                <w:tab w:val="left" w:pos="3780" w:leader="none"/>
              </w:tabs>
              <w:suppressAutoHyphens w:val="true"/>
              <w:spacing w:before="0" w:after="0"/>
              <w:ind w:hanging="0" w:right="-1"/>
              <w:jc w:val="center"/>
              <w:rPr>
                <w:color w:val="000000"/>
                <w:highlight w:val="none"/>
                <w:shd w:fill="auto" w:val="clear"/>
              </w:rPr>
            </w:pPr>
            <w:r>
              <w:rPr>
                <w:rFonts w:eastAsia="Times New Roman" w:cs="Times New Roman"/>
                <w:color w:val="000000"/>
                <w:kern w:val="0"/>
                <w:sz w:val="24"/>
                <w:szCs w:val="24"/>
                <w:shd w:fill="auto" w:val="clear"/>
                <w:lang w:val="ru-RU" w:eastAsia="ru-RU" w:bidi="ar-SA"/>
              </w:rPr>
              <w:t>офисной</w:t>
            </w:r>
          </w:p>
          <w:p>
            <w:pPr>
              <w:pStyle w:val="Normal"/>
              <w:widowControl w:val="false"/>
              <w:tabs>
                <w:tab w:val="clear" w:pos="720"/>
                <w:tab w:val="left" w:pos="3780" w:leader="none"/>
              </w:tabs>
              <w:suppressAutoHyphens w:val="true"/>
              <w:spacing w:before="0" w:after="0"/>
              <w:ind w:hanging="0" w:right="-1"/>
              <w:jc w:val="center"/>
              <w:rPr>
                <w:color w:val="000000"/>
                <w:highlight w:val="none"/>
                <w:shd w:fill="auto" w:val="clear"/>
              </w:rPr>
            </w:pPr>
            <w:r>
              <w:rPr>
                <w:rFonts w:eastAsia="Times New Roman" w:cs="Times New Roman"/>
                <w:color w:val="000000"/>
                <w:kern w:val="0"/>
                <w:sz w:val="24"/>
                <w:szCs w:val="24"/>
                <w:shd w:fill="auto" w:val="clear"/>
                <w:lang w:val="ru-RU" w:eastAsia="ru-RU" w:bidi="ar-SA"/>
              </w:rPr>
              <w:t>техники</w:t>
            </w:r>
          </w:p>
        </w:tc>
        <w:tc>
          <w:tcPr>
            <w:tcW w:w="6010" w:type="dxa"/>
            <w:tcBorders>
              <w:left w:val="single" w:sz="4" w:space="0" w:color="000000"/>
              <w:bottom w:val="single" w:sz="4" w:space="0" w:color="000000"/>
            </w:tcBorders>
            <w:vAlign w:val="center"/>
          </w:tcPr>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1. Количество листов в пачке: ≥</w:t>
            </w:r>
            <w:r>
              <w:rPr>
                <w:rFonts w:eastAsia="Times New Roman" w:cs="Times New Roman"/>
                <w:color w:val="000000"/>
                <w:kern w:val="0"/>
                <w:sz w:val="24"/>
                <w:szCs w:val="24"/>
                <w:shd w:fill="auto" w:val="clear"/>
                <w:lang w:val="ru-RU" w:eastAsia="ru-RU" w:bidi="ar-SA"/>
              </w:rPr>
              <w:t>500 шт.</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w:t>
            </w: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2. Марка бумаги: не ниже С</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3. Белизна по CIE: 146 ± 3%</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 xml:space="preserve">4. Масса бумаги площадью 1 </w:t>
            </w:r>
            <w:r>
              <w:rPr>
                <w:rFonts w:eastAsia="Times New Roman" w:cs="Times New Roman"/>
                <w:bCs/>
                <w:color w:val="000000"/>
                <w:kern w:val="0"/>
                <w:sz w:val="24"/>
                <w:szCs w:val="24"/>
                <w:shd w:fill="auto" w:val="clear"/>
                <w:lang w:val="ru-RU" w:eastAsia="ru-RU" w:bidi="ar-SA"/>
              </w:rPr>
              <w:t>м², г: ≥80 и &lt;90 г</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w:t>
            </w:r>
            <w:r>
              <w:rPr>
                <w:rFonts w:eastAsia="Times New Roman" w:cs="Times New Roman"/>
                <w:bCs/>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5. Непрозрачность: не менее 91%</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6. Толщина, мкм: 104 ± 2</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7. Формат: А4</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bCs/>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8. Цветность: Белая</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i/>
                <w:color w:val="000000"/>
                <w:kern w:val="0"/>
                <w:sz w:val="24"/>
                <w:szCs w:val="24"/>
                <w:shd w:fill="auto" w:val="clear"/>
                <w:lang w:val="ru-RU" w:eastAsia="ru-RU" w:bidi="ar-SA"/>
              </w:rPr>
              <w:t>(в соответствии с КТРУ)</w:t>
            </w:r>
            <w:r>
              <w:rPr>
                <w:rFonts w:eastAsia="Times New Roman" w:cs="Times New Roman"/>
                <w:bCs/>
                <w:color w:val="000000"/>
                <w:kern w:val="0"/>
                <w:sz w:val="24"/>
                <w:szCs w:val="24"/>
                <w:shd w:fill="auto" w:val="clear"/>
                <w:lang w:val="ru-RU" w:eastAsia="ru-RU" w:bidi="ar-SA"/>
              </w:rPr>
              <w:t>.</w:t>
            </w:r>
          </w:p>
        </w:tc>
        <w:tc>
          <w:tcPr>
            <w:tcW w:w="1232" w:type="dxa"/>
            <w:tcBorders>
              <w:left w:val="single" w:sz="4" w:space="0" w:color="000000"/>
              <w:bottom w:val="single" w:sz="4" w:space="0" w:color="000000"/>
              <w:right w:val="single" w:sz="4" w:space="0" w:color="000000"/>
            </w:tcBorders>
            <w:vAlign w:val="center"/>
          </w:tcPr>
          <w:p>
            <w:pPr>
              <w:pStyle w:val="Style32"/>
              <w:widowControl w:val="false"/>
              <w:jc w:val="center"/>
              <w:rPr>
                <w:color w:val="000000"/>
                <w:highlight w:val="none"/>
                <w:shd w:fill="auto" w:val="clear"/>
              </w:rPr>
            </w:pPr>
            <w:r>
              <w:rPr>
                <w:color w:val="000000"/>
                <w:sz w:val="24"/>
                <w:szCs w:val="24"/>
                <w:shd w:fill="auto" w:val="clear"/>
              </w:rPr>
              <w:t>1 550</w:t>
            </w:r>
          </w:p>
        </w:tc>
      </w:tr>
      <w:tr>
        <w:trPr>
          <w:trHeight w:val="794" w:hRule="exact"/>
        </w:trPr>
        <w:tc>
          <w:tcPr>
            <w:tcW w:w="9010" w:type="dxa"/>
            <w:gridSpan w:val="3"/>
            <w:tcBorders>
              <w:left w:val="single" w:sz="4" w:space="0" w:color="000000"/>
              <w:bottom w:val="single" w:sz="4" w:space="0" w:color="000000"/>
            </w:tcBorders>
            <w:vAlign w:val="center"/>
          </w:tcPr>
          <w:p>
            <w:pPr>
              <w:pStyle w:val="Normal"/>
              <w:widowControl w:val="false"/>
              <w:tabs>
                <w:tab w:val="clear" w:pos="720"/>
                <w:tab w:val="left" w:pos="5775" w:leader="none"/>
              </w:tabs>
              <w:jc w:val="center"/>
              <w:rPr>
                <w:color w:val="000000"/>
                <w:highlight w:val="none"/>
                <w:shd w:fill="auto" w:val="clear"/>
              </w:rPr>
            </w:pPr>
            <w:r>
              <w:rPr>
                <w:color w:val="000000"/>
                <w:sz w:val="24"/>
                <w:szCs w:val="24"/>
                <w:shd w:fill="auto" w:val="clear"/>
              </w:rPr>
              <w:t>ИТОГО</w:t>
            </w:r>
          </w:p>
        </w:tc>
        <w:tc>
          <w:tcPr>
            <w:tcW w:w="1232" w:type="dxa"/>
            <w:tcBorders>
              <w:left w:val="single" w:sz="4" w:space="0" w:color="000000"/>
              <w:bottom w:val="single" w:sz="4" w:space="0" w:color="000000"/>
              <w:right w:val="single" w:sz="4" w:space="0" w:color="000000"/>
            </w:tcBorders>
            <w:vAlign w:val="center"/>
          </w:tcPr>
          <w:p>
            <w:pPr>
              <w:pStyle w:val="Style32"/>
              <w:widowControl w:val="false"/>
              <w:jc w:val="center"/>
              <w:rPr>
                <w:color w:val="000000"/>
                <w:highlight w:val="none"/>
                <w:shd w:fill="auto" w:val="clear"/>
              </w:rPr>
            </w:pPr>
            <w:r>
              <w:rPr>
                <w:color w:val="000000"/>
                <w:sz w:val="24"/>
                <w:szCs w:val="24"/>
                <w:shd w:fill="auto" w:val="clear"/>
              </w:rPr>
              <w:t>1 550</w:t>
            </w:r>
          </w:p>
        </w:tc>
      </w:tr>
    </w:tbl>
    <w:p>
      <w:pPr>
        <w:pStyle w:val="Normal"/>
        <w:rPr>
          <w:highlight w:val="none"/>
          <w:shd w:fill="auto" w:val="clear"/>
        </w:rPr>
      </w:pPr>
      <w:r>
        <w:rPr>
          <w:sz w:val="26"/>
          <w:szCs w:val="26"/>
        </w:rPr>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
          <w:bCs/>
          <w:color w:val="000000"/>
          <w:sz w:val="26"/>
          <w:szCs w:val="26"/>
          <w:shd w:fill="auto" w:val="clear"/>
        </w:rPr>
        <w:t>5. Сопутствующие работы, услуги, перечень, сроки выполнения, требования к выполнению.</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Cs/>
          <w:color w:val="000000"/>
          <w:sz w:val="26"/>
          <w:szCs w:val="26"/>
          <w:shd w:fill="auto" w:val="clear"/>
        </w:rPr>
        <w:t>Поставка Товара производится Поставщиком по адресу:</w:t>
      </w:r>
      <w:r>
        <w:rPr>
          <w:b/>
          <w:bCs/>
          <w:color w:val="000000"/>
          <w:sz w:val="26"/>
          <w:szCs w:val="26"/>
          <w:shd w:fill="auto" w:val="clear"/>
        </w:rPr>
        <w:t xml:space="preserve"> </w:t>
      </w:r>
      <w:r>
        <w:rPr>
          <w:color w:val="000000"/>
          <w:sz w:val="26"/>
          <w:szCs w:val="26"/>
          <w:shd w:fill="auto" w:val="clear"/>
        </w:rPr>
        <w:t>107996, г. Москва, ул. Кузнецкий Мост, д. 16/5, стр. 1 (далее – Адрес поставки).</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color w:val="000000"/>
          <w:sz w:val="26"/>
          <w:szCs w:val="26"/>
          <w:shd w:fill="auto" w:val="clear"/>
        </w:rPr>
        <w:t>Поставщик своими силами и за свой счет выполняет следующие сопутствующие работы (услуги):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color w:val="000000"/>
          <w:sz w:val="26"/>
          <w:szCs w:val="26"/>
          <w:shd w:fill="auto" w:val="clear"/>
        </w:rPr>
        <w:t>– </w:t>
      </w:r>
      <w:r>
        <w:rPr>
          <w:bCs/>
          <w:color w:val="000000"/>
          <w:sz w:val="26"/>
          <w:szCs w:val="26"/>
          <w:shd w:fill="auto" w:val="clear"/>
        </w:rPr>
        <w:t>доставку Товара по Адресу поставки;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погрузку и разгрузку Товара по Адресу поставки до места складирования;</w:t>
      </w:r>
    </w:p>
    <w:p>
      <w:pPr>
        <w:pStyle w:val="Normal"/>
        <w:widowControl/>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осуществляет уборку и вывоз упаковочного материала (при необходимости, которая определяется Заказчиком).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sz w:val="26"/>
          <w:szCs w:val="26"/>
        </w:rPr>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 xml:space="preserve">6. Общие требования к </w:t>
      </w:r>
      <w:r>
        <w:rPr>
          <w:b/>
          <w:color w:val="000000"/>
          <w:sz w:val="26"/>
          <w:szCs w:val="26"/>
          <w:shd w:fill="auto" w:val="clear"/>
        </w:rPr>
        <w:t>поставляемому Товару.</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6.1. Поставщик поставляет Товар с характеристиками, указанными в настоящем т</w:t>
      </w:r>
      <w:r>
        <w:rPr>
          <w:color w:val="000000"/>
          <w:sz w:val="26"/>
          <w:szCs w:val="26"/>
          <w:shd w:fill="auto" w:val="clear"/>
        </w:rPr>
        <w:t>ехническом задании (далее – Техническое задание). Помимо требований, указанных Техническом задании, Товар должен соответствовать установленным в Российской Федерации государственным стандартам.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color w:val="000000"/>
          <w:sz w:val="26"/>
          <w:szCs w:val="26"/>
          <w:shd w:fill="auto" w:val="clear"/>
        </w:rPr>
        <w:t>6.2. Поставляемый Товар должен быть новым и соответствовать обязательным требованиям к качеству и безопасности, предусмотренными для Товара данного рода действующим законодательством Российской Федерации и иными правовыми актами органов государственной власти Российской Федерации.</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6.3.</w:t>
      </w:r>
      <w:r>
        <w:rPr>
          <w:rFonts w:eastAsia="Arial Unicode MS"/>
          <w:color w:val="000000"/>
          <w:sz w:val="26"/>
          <w:szCs w:val="26"/>
          <w:shd w:fill="auto" w:val="clear"/>
          <w:lang w:val="en-US" w:eastAsia="en-US"/>
        </w:rPr>
        <w:t> </w:t>
      </w:r>
      <w:r>
        <w:rPr>
          <w:rFonts w:eastAsia="Arial Unicode MS"/>
          <w:color w:val="000000"/>
          <w:sz w:val="26"/>
          <w:szCs w:val="26"/>
          <w:shd w:fill="auto" w:val="clear"/>
          <w:lang w:eastAsia="en-US"/>
        </w:rPr>
        <w:t>Товар должен поставляться в оригинальной упаковке завода изготовителя, упаковка не должна содержать вскрытий, вмятин, порезов и иных повреждений, должна обеспечивать полную сохранность и качество Товара при погрузочно-разгрузочных работах и транспортировке.</w:t>
      </w:r>
      <w:r>
        <w:rPr>
          <w:rFonts w:eastAsia="Arial Unicode MS"/>
          <w:color w:val="000000"/>
          <w:sz w:val="26"/>
          <w:szCs w:val="26"/>
          <w:shd w:fill="auto" w:val="clear"/>
        </w:rPr>
        <w:t xml:space="preserve"> </w:t>
      </w:r>
      <w:r>
        <w:rPr>
          <w:rFonts w:eastAsia="Arial Unicode MS"/>
          <w:color w:val="000000"/>
          <w:sz w:val="26"/>
          <w:szCs w:val="26"/>
          <w:shd w:fill="auto" w:val="clear"/>
          <w:lang w:eastAsia="en-US"/>
        </w:rPr>
        <w:t xml:space="preserve">Риски порчи Товара при транспортировке несет Поставщик. Упаковка Товара должна иметь соответствующую маркировку, обязательную для данного вида Товара в соответствии с действующими </w:t>
      </w:r>
      <w:r>
        <w:rPr>
          <w:rFonts w:eastAsia="Arial Unicode MS"/>
          <w:color w:val="000000"/>
          <w:sz w:val="26"/>
          <w:szCs w:val="26"/>
          <w:shd w:fill="auto" w:val="clear"/>
        </w:rPr>
        <w:t>в Российской Федерации государственными стандартами</w:t>
      </w:r>
      <w:r>
        <w:rPr>
          <w:rFonts w:eastAsia="Arial Unicode MS"/>
          <w:color w:val="000000"/>
          <w:sz w:val="26"/>
          <w:szCs w:val="26"/>
          <w:shd w:fill="auto" w:val="clear"/>
          <w:lang w:eastAsia="en-US"/>
        </w:rPr>
        <w:t>. Вся информация, нанесенная на упаковку, должна быть четко промаркирована и доступна для чтения.</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6.4. Гарантийный срок на Товар:</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Гарантийный срок Товара составляет не менее 12 (двенадцать) месяцев с момента  подписания Заказчиком Акта приема-передачи поставленного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Если при хранении или в процессе эксплуатации в период гарантийного срока обнаружатся недостатки или дефекты Товара, то Поставщик (в случае, если не докажет отсутствие своей вины) в течение 14 (четырнадцати) календарных дней со дня получения от Заказчика уведомления об обнаружении недостатков или дефектов Товара обязан заменить каждую единицу Товара на новый, качественный Товар, не зависимо от количества обнаруженных единиц некачественного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Дефектный Товар возвращается Поставщику после получения Заказчиком от Поставщика Товара, соответствующего требованиям, установленным Контрактом и настоящим Техническим заданием, поставленного Поставщиком взамен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На качественный Товар, поставленный взамен дефектного Товара, устанавливается гарантии качества и срок хранения Товара в складских условиях в упаковке завода-изготовителя (Поставщика) со дня подписания Заказчиком Акта, поставленного взамен дефектного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sz w:val="26"/>
          <w:szCs w:val="26"/>
        </w:rPr>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7. Сроки поставки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color w:val="000000"/>
          <w:sz w:val="26"/>
          <w:szCs w:val="26"/>
          <w:shd w:fill="auto" w:val="clear"/>
        </w:rPr>
        <w:t>7.1. Поставка Товара осуществляется в течении 3 рабочих дней после заключения Контракта.</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xml:space="preserve">7.2. Поставка Товара осуществляется по рабочим дням: </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w:t>
      </w:r>
      <w:r>
        <w:rPr>
          <w:rFonts w:eastAsia="Calibri"/>
          <w:color w:val="000000"/>
          <w:sz w:val="26"/>
          <w:szCs w:val="26"/>
          <w:shd w:fill="auto" w:val="clear"/>
          <w:lang w:eastAsia="en-US"/>
        </w:rPr>
        <w:t xml:space="preserve">с понедельника по четверг с 09:00 ч. до 16:00 ч. (обед. время с </w:t>
      </w:r>
      <w:r>
        <w:rPr>
          <w:color w:val="000000"/>
          <w:sz w:val="26"/>
          <w:szCs w:val="26"/>
          <w:shd w:fill="auto" w:val="clear"/>
          <w:lang w:eastAsia="en-US"/>
        </w:rPr>
        <w:t>13:00 ч. до 14:00 ч.)</w:t>
      </w:r>
      <w:r>
        <w:rPr>
          <w:rFonts w:eastAsia="Calibri"/>
          <w:color w:val="000000"/>
          <w:sz w:val="26"/>
          <w:szCs w:val="26"/>
          <w:shd w:fill="auto" w:val="clear"/>
          <w:lang w:eastAsia="en-US"/>
        </w:rPr>
        <w:t xml:space="preserve">;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 </w:t>
      </w:r>
      <w:r>
        <w:rPr>
          <w:color w:val="000000"/>
          <w:sz w:val="26"/>
          <w:szCs w:val="26"/>
          <w:shd w:fill="auto" w:val="clear"/>
        </w:rPr>
        <w:t xml:space="preserve">в пятницу, в предвыходные и предпраздничные дни с 09:00 ч. до 15:00 ч. </w:t>
        <w:br/>
        <w:t xml:space="preserve">(обед. время с 13:00 ч. до 14:00 ч.).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 Поставщик обязан согласовать с Заказчиком точное время и дату поставки Товара.</w:t>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hd w:val="clear" w:color="auto" w:fill="FFFFFF"/>
        <w:suppressAutoHyphens w:val="true"/>
        <w:bidi w:val="0"/>
        <w:spacing w:before="0" w:after="0"/>
        <w:ind w:firstLine="567" w:left="0" w:right="0"/>
        <w:contextualSpacing/>
        <w:jc w:val="both"/>
        <w:rPr>
          <w:sz w:val="26"/>
          <w:szCs w:val="26"/>
        </w:rPr>
      </w:pPr>
      <w:r>
        <w:rPr/>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w:t>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
    </w:p>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Приложение № 2</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Cs/>
          <w:sz w:val="26"/>
          <w:szCs w:val="26"/>
        </w:rPr>
      </w:pPr>
      <w:r>
        <w:rPr>
          <w:rFonts w:eastAsia="Times New Roman"/>
          <w:b/>
          <w:bCs/>
          <w:sz w:val="26"/>
          <w:szCs w:val="26"/>
        </w:rPr>
        <w:t>СПЕЦИФИКАЦИЯ ПОСТАВЛЯЕМЫХ ТОВАРОВ</w:t>
      </w:r>
    </w:p>
    <w:p>
      <w:pPr>
        <w:pStyle w:val="Normal"/>
        <w:ind w:left="2234" w:right="1979"/>
        <w:jc w:val="center"/>
        <w:rPr>
          <w:rFonts w:eastAsia="Times New Roman"/>
          <w:color w:val="FF0000"/>
          <w:sz w:val="26"/>
          <w:szCs w:val="26"/>
        </w:rPr>
      </w:pPr>
      <w:r>
        <w:rPr>
          <w:rFonts w:eastAsia="Times New Roman"/>
          <w:color w:val="FF0000"/>
          <w:sz w:val="26"/>
          <w:szCs w:val="26"/>
        </w:rPr>
      </w:r>
    </w:p>
    <w:tbl>
      <w:tblPr>
        <w:tblW w:w="10585" w:type="dxa"/>
        <w:jc w:val="left"/>
        <w:tblInd w:w="-243" w:type="dxa"/>
        <w:tblLayout w:type="fixed"/>
        <w:tblCellMar>
          <w:top w:w="0" w:type="dxa"/>
          <w:left w:w="108" w:type="dxa"/>
          <w:bottom w:w="0" w:type="dxa"/>
          <w:right w:w="108" w:type="dxa"/>
        </w:tblCellMar>
        <w:tblLook w:val="04a0" w:noHBand="0" w:noVBand="1" w:firstColumn="1" w:lastRow="0" w:lastColumn="0" w:firstRow="1"/>
      </w:tblPr>
      <w:tblGrid>
        <w:gridCol w:w="516"/>
        <w:gridCol w:w="4566"/>
        <w:gridCol w:w="1263"/>
        <w:gridCol w:w="1023"/>
        <w:gridCol w:w="1514"/>
        <w:gridCol w:w="1702"/>
      </w:tblGrid>
      <w:tr>
        <w:trPr>
          <w:trHeight w:val="840"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rFonts w:eastAsia="Times New Roman"/>
                <w:sz w:val="26"/>
                <w:szCs w:val="26"/>
              </w:rPr>
              <w:t>1</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3780" w:leader="none"/>
              </w:tabs>
              <w:suppressAutoHyphens w:val="true"/>
              <w:spacing w:before="0" w:after="0"/>
              <w:ind w:hanging="0" w:right="-1"/>
              <w:jc w:val="center"/>
              <w:rPr>
                <w:color w:val="000000"/>
                <w:highlight w:val="none"/>
                <w:shd w:fill="auto" w:val="clear"/>
              </w:rPr>
            </w:pPr>
            <w:r>
              <w:rPr>
                <w:rFonts w:eastAsia="Times New Roman" w:cs="Times New Roman"/>
                <w:color w:val="000000"/>
                <w:kern w:val="0"/>
                <w:sz w:val="24"/>
                <w:szCs w:val="24"/>
                <w:shd w:fill="auto" w:val="clear"/>
                <w:lang w:val="ru-RU" w:eastAsia="ru-RU" w:bidi="ar-SA"/>
              </w:rPr>
              <w:t xml:space="preserve">Бумага для офисной </w:t>
            </w:r>
            <w:r>
              <w:rPr>
                <w:rFonts w:eastAsia="Times New Roman" w:cs="Times New Roman"/>
                <w:b w:val="false"/>
                <w:bCs w:val="false"/>
                <w:color w:val="000000"/>
                <w:kern w:val="0"/>
                <w:sz w:val="24"/>
                <w:szCs w:val="24"/>
                <w:shd w:fill="auto" w:val="clear"/>
                <w:lang w:val="ru-RU" w:eastAsia="ru-RU" w:bidi="ar-SA"/>
              </w:rPr>
              <w:t xml:space="preserve">техники </w:t>
            </w:r>
            <w:r>
              <w:rPr>
                <w:rFonts w:eastAsia="Times New Roman" w:cs="Times New Roman"/>
                <w:b w:val="false"/>
                <w:bCs w:val="false"/>
                <w:color w:val="000000"/>
                <w:kern w:val="0"/>
                <w:sz w:val="24"/>
                <w:szCs w:val="24"/>
                <w:shd w:fill="auto" w:val="clear"/>
                <w:lang w:val="ru-RU" w:eastAsia="ru-RU" w:bidi="ar-SA"/>
              </w:rPr>
              <w:t>(белая)</w:t>
            </w:r>
            <w:r>
              <w:rPr>
                <w:rFonts w:eastAsia="Times New Roman" w:cs="Times New Roman"/>
                <w:b w:val="false"/>
                <w:bCs w:val="false"/>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1. Количество листов в пачке: ≥</w:t>
            </w:r>
            <w:r>
              <w:rPr>
                <w:rFonts w:eastAsia="Times New Roman" w:cs="Times New Roman"/>
                <w:color w:val="000000"/>
                <w:kern w:val="0"/>
                <w:sz w:val="24"/>
                <w:szCs w:val="24"/>
                <w:shd w:fill="auto" w:val="clear"/>
                <w:lang w:val="ru-RU" w:eastAsia="ru-RU" w:bidi="ar-SA"/>
              </w:rPr>
              <w:t>500 шт.</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w:t>
            </w: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2. Марка бумаги: не ниже С</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3. Белизна по CIE: 146 ± 3%</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 xml:space="preserve">4. Масса бумаги площадью 1 </w:t>
            </w:r>
            <w:r>
              <w:rPr>
                <w:rFonts w:eastAsia="Times New Roman" w:cs="Times New Roman"/>
                <w:bCs/>
                <w:color w:val="000000"/>
                <w:kern w:val="0"/>
                <w:sz w:val="24"/>
                <w:szCs w:val="24"/>
                <w:shd w:fill="auto" w:val="clear"/>
                <w:lang w:val="ru-RU" w:eastAsia="ru-RU" w:bidi="ar-SA"/>
              </w:rPr>
              <w:t>м², г: ≥80 и &lt;90 г</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w:t>
            </w:r>
            <w:r>
              <w:rPr>
                <w:rFonts w:eastAsia="Times New Roman" w:cs="Times New Roman"/>
                <w:bCs/>
                <w:i/>
                <w:color w:val="000000"/>
                <w:kern w:val="0"/>
                <w:sz w:val="24"/>
                <w:szCs w:val="24"/>
                <w:shd w:fill="auto" w:val="clear"/>
                <w:lang w:val="ru-RU" w:eastAsia="ru-RU" w:bidi="ar-SA"/>
              </w:rPr>
              <w:t>в соответствии с КТРУ)</w:t>
            </w:r>
            <w:r>
              <w:rPr>
                <w:rFonts w:eastAsia="Times New Roman" w:cs="Times New Roman"/>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5. Непрозрачность: не менее 91%</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6. Толщина, мкм: 104 ± 2</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iCs/>
                <w:color w:val="000000"/>
                <w:kern w:val="0"/>
                <w:sz w:val="24"/>
                <w:szCs w:val="24"/>
                <w:shd w:fill="auto" w:val="clear"/>
                <w:lang w:val="ru-RU" w:eastAsia="ru-RU" w:bidi="ar-SA"/>
              </w:rPr>
              <w:t>(Доп. характеристика)</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color w:val="000000"/>
                <w:kern w:val="0"/>
                <w:sz w:val="24"/>
                <w:szCs w:val="24"/>
                <w:shd w:fill="auto" w:val="clear"/>
                <w:lang w:val="ru-RU" w:eastAsia="ru-RU" w:bidi="ar-SA"/>
              </w:rPr>
              <w:t>7. Формат: А4</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i/>
                <w:color w:val="000000"/>
                <w:kern w:val="0"/>
                <w:sz w:val="24"/>
                <w:szCs w:val="24"/>
                <w:shd w:fill="auto" w:val="clear"/>
                <w:lang w:val="ru-RU" w:eastAsia="ru-RU" w:bidi="ar-SA"/>
              </w:rPr>
              <w:t>(в соответствии с КТРУ)</w:t>
            </w:r>
            <w:r>
              <w:rPr>
                <w:rFonts w:eastAsia="Times New Roman" w:cs="Times New Roman"/>
                <w:bCs/>
                <w:color w:val="000000"/>
                <w:kern w:val="0"/>
                <w:sz w:val="24"/>
                <w:szCs w:val="24"/>
                <w:shd w:fill="auto" w:val="clear"/>
                <w:lang w:val="ru-RU" w:eastAsia="ru-RU" w:bidi="ar-SA"/>
              </w:rPr>
              <w:t>.</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Cs/>
                <w:color w:val="000000"/>
                <w:kern w:val="0"/>
                <w:sz w:val="24"/>
                <w:szCs w:val="24"/>
                <w:shd w:fill="auto" w:val="clear"/>
                <w:lang w:val="ru-RU" w:eastAsia="ru-RU" w:bidi="ar-SA"/>
              </w:rPr>
              <w:t>8. Цветность: Белая</w:t>
            </w:r>
          </w:p>
          <w:p>
            <w:pPr>
              <w:pStyle w:val="Normal"/>
              <w:widowControl w:val="false"/>
              <w:suppressAutoHyphens w:val="true"/>
              <w:spacing w:before="0" w:after="0"/>
              <w:ind w:hanging="0" w:right="-1"/>
              <w:jc w:val="left"/>
              <w:rPr>
                <w:color w:val="000000"/>
                <w:highlight w:val="none"/>
                <w:shd w:fill="auto" w:val="clear"/>
              </w:rPr>
            </w:pPr>
            <w:r>
              <w:rPr>
                <w:rFonts w:eastAsia="Times New Roman" w:cs="Times New Roman"/>
                <w:b w:val="false"/>
                <w:bCs/>
                <w:i/>
                <w:color w:val="000000"/>
                <w:kern w:val="0"/>
                <w:sz w:val="24"/>
                <w:szCs w:val="24"/>
                <w:shd w:fill="auto" w:val="clear"/>
                <w:lang w:val="ru-RU" w:eastAsia="ru-RU" w:bidi="ar-SA"/>
              </w:rPr>
              <w:t>(в соответствии с КТРУ)</w:t>
            </w:r>
            <w:r>
              <w:rPr>
                <w:rFonts w:eastAsia="Times New Roman" w:cs="Times New Roman"/>
                <w:b w:val="false"/>
                <w:bCs/>
                <w:color w:val="000000"/>
                <w:kern w:val="0"/>
                <w:sz w:val="24"/>
                <w:szCs w:val="24"/>
                <w:shd w:fill="auto" w:val="clear"/>
                <w:lang w:val="ru-RU" w:eastAsia="ru-RU" w:bidi="ar-SA"/>
              </w:rPr>
              <w:t>.</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пачка</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 xml:space="preserve">1 </w:t>
            </w:r>
            <w:r>
              <w:rPr>
                <w:color w:val="000000"/>
                <w:sz w:val="26"/>
                <w:szCs w:val="26"/>
              </w:rPr>
              <w:t>550</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58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rPr>
          <w:b/>
          <w:color w:val="FF0000"/>
          <w:sz w:val="26"/>
          <w:szCs w:val="26"/>
        </w:rPr>
      </w:pPr>
      <w:r>
        <w:rPr>
          <w:b/>
          <w:color w:val="FF0000"/>
          <w:sz w:val="26"/>
          <w:szCs w:val="26"/>
        </w:rPr>
      </w:r>
    </w:p>
    <w:tbl>
      <w:tblPr>
        <w:tblpPr w:vertAnchor="text" w:horzAnchor="text" w:leftFromText="180" w:rightFromText="180" w:tblpX="270" w:tblpY="12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w:t>
      </w:r>
    </w:p>
    <w:p>
      <w:pPr>
        <w:pStyle w:val="Normal"/>
        <w:jc w:val="center"/>
        <w:rPr>
          <w:b/>
          <w:sz w:val="26"/>
          <w:szCs w:val="26"/>
        </w:rPr>
      </w:pPr>
      <w:r>
        <w:rPr>
          <w:b/>
          <w:sz w:val="26"/>
          <w:szCs w:val="26"/>
        </w:rPr>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536"/>
        <w:gridCol w:w="3831"/>
        <w:gridCol w:w="1556"/>
        <w:gridCol w:w="1277"/>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firstLine="720" w:left="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firstLine="720" w:left="0"/>
        <w:jc w:val="both"/>
        <w:rPr>
          <w:sz w:val="26"/>
          <w:szCs w:val="26"/>
          <w:lang w:eastAsia="ar-SA"/>
        </w:rPr>
      </w:pPr>
      <w:r>
        <w:rPr>
          <w:sz w:val="26"/>
          <w:szCs w:val="26"/>
          <w:lang w:eastAsia="ar-SA"/>
        </w:rPr>
        <w:t>Заказчик принял Товар.</w:t>
      </w:r>
    </w:p>
    <w:p>
      <w:pPr>
        <w:pStyle w:val="Normal"/>
        <w:numPr>
          <w:ilvl w:val="0"/>
          <w:numId w:val="19"/>
        </w:numPr>
        <w:ind w:firstLine="720" w:left="0"/>
        <w:jc w:val="both"/>
        <w:rPr>
          <w:sz w:val="26"/>
          <w:szCs w:val="26"/>
          <w:lang w:eastAsia="ar-SA"/>
        </w:rPr>
      </w:pPr>
      <w:r>
        <w:rPr>
          <w:sz w:val="26"/>
          <w:szCs w:val="26"/>
          <w:lang w:eastAsia="ar-SA"/>
        </w:rPr>
        <w:t>Поставщик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firstLine="720" w:left="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firstLine="720" w:left="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firstLine="720" w:left="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firstLine="720" w:left="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firstLine="720" w:left="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firstLine="720" w:left="720"/>
        <w:jc w:val="both"/>
        <w:rPr>
          <w:sz w:val="22"/>
          <w:szCs w:val="26"/>
          <w:lang w:eastAsia="ar-SA"/>
        </w:rPr>
      </w:pPr>
      <w:r>
        <w:rPr>
          <w:sz w:val="22"/>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6"/>
        </w:numPr>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p>
        </w:tc>
      </w:tr>
    </w:tbl>
    <w:p>
      <w:pPr>
        <w:pStyle w:val="Normal"/>
        <w:jc w:val="center"/>
        <w:rPr>
          <w:b/>
          <w:szCs w:val="28"/>
        </w:rPr>
      </w:pPr>
      <w:r/>
      <w:r>
        <w:rPr>
          <w:b/>
          <w:szCs w:val="28"/>
        </w:rPr>
        <w:t xml:space="preserve">----------------------------------------------------------- </w:t>
      </w:r>
      <w:r>
        <w:rPr/>
        <w:t>конец формы</w:t>
      </w:r>
      <w:r>
        <w:rPr>
          <w:b/>
          <w:szCs w:val="28"/>
        </w:rPr>
        <w:t xml:space="preserve"> ------------------------------------------------</w:t>
      </w:r>
    </w:p>
    <w:p>
      <w:pPr>
        <w:pStyle w:val="Normal"/>
        <w:jc w:val="center"/>
        <w:rPr>
          <w:b/>
          <w:szCs w:val="28"/>
        </w:rPr>
      </w:pPr>
      <w:r>
        <w:rPr>
          <w:b/>
          <w:szCs w:val="28"/>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w:t>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vertAnchor="text" w:horzAnchor="margin" w:tblpXSpec="center" w:leftFromText="180" w:rightFromText="180" w:tblpY="66"/>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bookmarkStart w:id="1" w:name="_Hlk121246804_Копия_1_Копия_8"/>
            <w:bookmarkEnd w:id="1"/>
          </w:p>
        </w:tc>
      </w:tr>
    </w:tbl>
    <w:p>
      <w:pPr>
        <w:pStyle w:val="Normal"/>
        <w:jc w:val="center"/>
        <w:rPr>
          <w:b/>
          <w:szCs w:val="28"/>
        </w:rPr>
      </w:pPr>
      <w:r/>
      <w:r>
        <w:rPr>
          <w:b/>
          <w:szCs w:val="28"/>
        </w:rPr>
        <w:t xml:space="preserve">----------------------------------------------------------- </w:t>
      </w:r>
      <w:r>
        <w:rPr/>
        <w:t>конец формы</w:t>
      </w:r>
      <w:r>
        <w:rPr>
          <w:b/>
          <w:szCs w:val="28"/>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Style29"/>
        <w:widowControl/>
        <w:tabs>
          <w:tab w:val="clear" w:pos="720"/>
          <w:tab w:val="left" w:pos="9139" w:leader="underscore"/>
          <w:tab w:val="left" w:pos="10387" w:leader="underscore"/>
        </w:tabs>
        <w:spacing w:lineRule="auto" w:line="240"/>
        <w:jc w:val="left"/>
        <w:rPr>
          <w:color w:val="FF0000"/>
          <w:sz w:val="22"/>
        </w:rPr>
      </w:pPr>
      <w:r>
        <w:rPr>
          <w:color w:val="FF0000"/>
          <w:sz w:val="22"/>
        </w:rPr>
      </w:r>
    </w:p>
    <w:sectPr>
      <w:headerReference w:type="default" r:id="rId3"/>
      <w:type w:val="nextPage"/>
      <w:pgSz w:w="11906" w:h="16838"/>
      <w:pgMar w:left="1134" w:right="567" w:gutter="0" w:header="720" w:top="1134" w:footer="0" w:bottom="1134"/>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Arial">
    <w:charset w:val="01"/>
    <w:family w:val="roman"/>
    <w:pitch w:val="variable"/>
  </w:font>
  <w:font w:name="Gill Sans FM">
    <w:charset w:val="01"/>
    <w:family w:val="roman"/>
    <w:pitch w:val="variable"/>
  </w:font>
  <w:font w:name="Verdana">
    <w:charset w:val="01"/>
    <w:family w:val="roman"/>
    <w:pitch w:val="variable"/>
  </w:font>
  <w:font w:name="Open Sans">
    <w:charset w:val="01"/>
    <w:family w:val="roman"/>
    <w:pitch w:val="variable"/>
  </w:font>
  <w:font w:name="MS Sans Serif">
    <w:charset w:val="01"/>
    <w:family w:val="roman"/>
    <w:pitch w:val="variable"/>
  </w:font>
  <w:font w:name="Calibri">
    <w:charset w:val="01"/>
    <w:family w:val="roman"/>
    <w:pitch w:val="variable"/>
  </w:font>
  <w:font w:name="Tempora LGC Uni">
    <w:charset w:val="01"/>
    <w:family w:val="roman"/>
    <w:pitch w:val="variable"/>
  </w:font>
  <w:font w:name="NTTimes/Cyrillic">
    <w:charset w:val="01"/>
    <w:family w:val="roman"/>
    <w:pitch w:val="variable"/>
  </w:font>
  <w:font w:name="Baltica">
    <w:charset w:val="01"/>
    <w:family w:val="roman"/>
    <w:pitch w:val="variable"/>
  </w:font>
  <w:font w:name="Gill Sans FM Cyr Light">
    <w:charset w:val="01"/>
    <w:family w:val="roman"/>
    <w:pitch w:val="variable"/>
  </w:font>
  <w:font w:name="TimesET">
    <w:charset w:val="01"/>
    <w:family w:val="roman"/>
    <w:pitch w:val="variable"/>
  </w:font>
  <w:font w:name="PragmaticaCTT">
    <w:charset w:val="01"/>
    <w:family w:val="roman"/>
    <w:pitch w:val="variable"/>
  </w:font>
  <w:font w:name="ISOCPEUR">
    <w:charset w:val="01"/>
    <w:family w:val="roman"/>
    <w:pitch w:val="variable"/>
  </w:font>
  <w:font w:name="Univers">
    <w:charset w:val="01"/>
    <w:family w:val="roman"/>
    <w:pitch w:val="variable"/>
  </w:font>
  <w:font w:name="Consultant">
    <w:charset w:val="01"/>
    <w:family w:val="roman"/>
    <w:pitch w:val="variable"/>
  </w:font>
  <w:font w:name="Gelvetsky 12pt">
    <w:charset w:val="01"/>
    <w:family w:val="roman"/>
    <w:pitch w:val="variable"/>
  </w:font>
  <w:font w:name="SchoolBook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4047" w:hanging="360"/>
      </w:pPr>
      <w:r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jc w:val="center"/>
      <w:outlineLvl w:val="0"/>
    </w:pPr>
    <w:rPr>
      <w:b/>
      <w:sz w:val="24"/>
    </w:rPr>
  </w:style>
  <w:style w:type="paragraph" w:styleId="Heading2">
    <w:name w:val="Heading 2"/>
    <w:basedOn w:val="Normal"/>
    <w:next w:val="Normal"/>
    <w:link w:val="21"/>
    <w:uiPriority w:val="9"/>
    <w:semiHidden/>
    <w:unhideWhenUsed/>
    <w:qFormat/>
    <w:pPr>
      <w:keepNext w:val="true"/>
      <w:jc w:val="right"/>
      <w:outlineLvl w:val="1"/>
    </w:pPr>
    <w:rPr>
      <w:sz w:val="24"/>
    </w:rPr>
  </w:style>
  <w:style w:type="paragraph" w:styleId="Heading3">
    <w:name w:val="Heading 3"/>
    <w:basedOn w:val="Normal"/>
    <w:next w:val="Normal"/>
    <w:link w:val="3"/>
    <w:uiPriority w:val="9"/>
    <w:semiHidden/>
    <w:unhideWhenUsed/>
    <w:qFormat/>
    <w:pPr>
      <w:keepNext w:val="true"/>
      <w:jc w:val="center"/>
      <w:outlineLvl w:val="2"/>
    </w:pPr>
    <w:rPr>
      <w:sz w:val="28"/>
    </w:rPr>
  </w:style>
  <w:style w:type="paragraph" w:styleId="Heading4">
    <w:name w:val="Heading 4"/>
    <w:basedOn w:val="Normal"/>
    <w:next w:val="Normal"/>
    <w:link w:val="4"/>
    <w:uiPriority w:val="9"/>
    <w:semiHidden/>
    <w:unhideWhenUsed/>
    <w:qFormat/>
    <w:pPr>
      <w:keepNext w:val="true"/>
      <w:outlineLvl w:val="3"/>
    </w:pPr>
    <w:rPr>
      <w:sz w:val="28"/>
    </w:rPr>
  </w:style>
  <w:style w:type="paragraph" w:styleId="Heading6">
    <w:name w:val="Heading 6"/>
    <w:basedOn w:val="Normal"/>
    <w:next w:val="Normal"/>
    <w:link w:val="6"/>
    <w:uiPriority w:val="9"/>
    <w:semiHidden/>
    <w:unhideWhenUsed/>
    <w:qFormat/>
    <w:pPr>
      <w:keepNext w:val="true"/>
      <w:jc w:val="center"/>
      <w:outlineLvl w:val="5"/>
    </w:pPr>
    <w:rPr>
      <w:b/>
      <w:sz w:val="24"/>
    </w:rPr>
  </w:style>
  <w:style w:type="paragraph" w:styleId="Heading7">
    <w:name w:val="Heading 7"/>
    <w:basedOn w:val="Normal"/>
    <w:next w:val="Normal"/>
    <w:link w:val="7"/>
    <w:qFormat/>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customStyle="1">
    <w:name w:val="Internet Link"/>
    <w:qFormat/>
    <w:rPr>
      <w:rFonts w:cs="Times New Roman"/>
      <w:color w:val="0000FF"/>
      <w:u w:val="single"/>
    </w:rPr>
  </w:style>
  <w:style w:type="character" w:styleId="Green" w:customStyle="1">
    <w:name w:val="green"/>
    <w:basedOn w:val="DefaultParagraphFont"/>
    <w:qFormat/>
    <w:rPr/>
  </w:style>
  <w:style w:type="character" w:styleId="FontStyle14" w:customStyle="1">
    <w:name w:val="Font Style14"/>
    <w:basedOn w:val="DefaultParagraphFont"/>
    <w:qFormat/>
    <w:rPr>
      <w:rFonts w:ascii="Times New Roman" w:hAnsi="Times New Roman" w:cs="Times New Roman"/>
      <w:b/>
      <w:bCs/>
      <w:sz w:val="26"/>
      <w:szCs w:val="26"/>
    </w:rPr>
  </w:style>
  <w:style w:type="character" w:styleId="FontStyle15" w:customStyle="1">
    <w:name w:val="Font Style15"/>
    <w:qFormat/>
    <w:rPr>
      <w:rFonts w:ascii="Times New Roman" w:hAnsi="Times New Roman" w:cs="Times New Roman"/>
      <w:b/>
      <w:bCs/>
      <w:sz w:val="26"/>
      <w:szCs w:val="26"/>
    </w:rPr>
  </w:style>
  <w:style w:type="character" w:styleId="FontStyle17" w:customStyle="1">
    <w:name w:val="Font Style17"/>
    <w:qFormat/>
    <w:rPr>
      <w:rFonts w:ascii="Times New Roman" w:hAnsi="Times New Roman" w:cs="Times New Roman"/>
      <w:sz w:val="26"/>
      <w:szCs w:val="26"/>
    </w:rPr>
  </w:style>
  <w:style w:type="character" w:styleId="FontStyle18" w:customStyle="1">
    <w:name w:val="Font Style18"/>
    <w:qFormat/>
    <w:rPr>
      <w:rFonts w:ascii="Times New Roman" w:hAnsi="Times New Roman" w:cs="Times New Roman"/>
      <w:b/>
      <w:bCs/>
      <w:sz w:val="28"/>
      <w:szCs w:val="28"/>
    </w:rPr>
  </w:style>
  <w:style w:type="character" w:styleId="Style8" w:customStyle="1">
    <w:name w:val="Верхний колонтитул Знак"/>
    <w:basedOn w:val="DefaultParagraphFont"/>
    <w:qFormat/>
    <w:rPr/>
  </w:style>
  <w:style w:type="character" w:styleId="2" w:customStyle="1">
    <w:name w:val="Основной текст с отступом 2 Знак"/>
    <w:basedOn w:val="DefaultParagraphFont"/>
    <w:link w:val="BodyTextIndent2"/>
    <w:qFormat/>
    <w:rPr>
      <w:sz w:val="24"/>
    </w:rPr>
  </w:style>
  <w:style w:type="character" w:styleId="Style9" w:customStyle="1">
    <w:name w:val="Абзац списка Знак"/>
    <w:link w:val="ListParagraph"/>
    <w:qFormat/>
    <w:rPr/>
  </w:style>
  <w:style w:type="character" w:styleId="1" w:customStyle="1">
    <w:name w:val="Заголовок 1 Знак"/>
    <w:basedOn w:val="DefaultParagraphFont"/>
    <w:qFormat/>
    <w:rPr>
      <w:b/>
      <w:sz w:val="24"/>
    </w:rPr>
  </w:style>
  <w:style w:type="character" w:styleId="21" w:customStyle="1">
    <w:name w:val="Заголовок 2 Знак"/>
    <w:basedOn w:val="DefaultParagraphFont"/>
    <w:qFormat/>
    <w:rPr>
      <w:sz w:val="24"/>
    </w:rPr>
  </w:style>
  <w:style w:type="character" w:styleId="3" w:customStyle="1">
    <w:name w:val="Заголовок 3 Знак"/>
    <w:basedOn w:val="DefaultParagraphFont"/>
    <w:qFormat/>
    <w:rPr>
      <w:sz w:val="28"/>
    </w:rPr>
  </w:style>
  <w:style w:type="character" w:styleId="4" w:customStyle="1">
    <w:name w:val="Заголовок 4 Знак"/>
    <w:basedOn w:val="DefaultParagraphFont"/>
    <w:qFormat/>
    <w:rPr>
      <w:sz w:val="28"/>
    </w:rPr>
  </w:style>
  <w:style w:type="character" w:styleId="6" w:customStyle="1">
    <w:name w:val="Заголовок 6 Знак"/>
    <w:basedOn w:val="DefaultParagraphFont"/>
    <w:qFormat/>
    <w:rPr>
      <w:b/>
      <w:sz w:val="24"/>
    </w:rPr>
  </w:style>
  <w:style w:type="character" w:styleId="7" w:customStyle="1">
    <w:name w:val="Заголовок 7 Знак"/>
    <w:basedOn w:val="DefaultParagraphFont"/>
    <w:qFormat/>
    <w:rPr>
      <w:sz w:val="24"/>
      <w:szCs w:val="24"/>
    </w:rPr>
  </w:style>
  <w:style w:type="character" w:styleId="Style10" w:customStyle="1">
    <w:name w:val="Основной текст Знак"/>
    <w:basedOn w:val="DefaultParagraphFont"/>
    <w:qFormat/>
    <w:rPr>
      <w:sz w:val="28"/>
    </w:rPr>
  </w:style>
  <w:style w:type="character" w:styleId="Style11" w:customStyle="1">
    <w:name w:val="Основной текст с отступом Знак"/>
    <w:basedOn w:val="DefaultParagraphFont"/>
    <w:link w:val="BodyTextIndented"/>
    <w:qFormat/>
    <w:rPr>
      <w:b/>
      <w:sz w:val="28"/>
    </w:rPr>
  </w:style>
  <w:style w:type="character" w:styleId="22" w:customStyle="1">
    <w:name w:val="Основной текст 2 Знак"/>
    <w:basedOn w:val="DefaultParagraphFont"/>
    <w:link w:val="BodyText2"/>
    <w:qFormat/>
    <w:rPr>
      <w:sz w:val="24"/>
    </w:rPr>
  </w:style>
  <w:style w:type="character" w:styleId="31" w:customStyle="1">
    <w:name w:val="Основной текст с отступом 3 Знак"/>
    <w:basedOn w:val="DefaultParagraphFont"/>
    <w:link w:val="BodyTextIndent3"/>
    <w:qFormat/>
    <w:rPr>
      <w:sz w:val="24"/>
      <w:lang w:val="en-US"/>
    </w:rPr>
  </w:style>
  <w:style w:type="character" w:styleId="Style12" w:customStyle="1">
    <w:name w:val="Нижний колонтитул Знак"/>
    <w:basedOn w:val="DefaultParagraphFont"/>
    <w:qFormat/>
    <w:rPr/>
  </w:style>
  <w:style w:type="character" w:styleId="Style13" w:customStyle="1">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customStyle="1">
    <w:name w:val="Текст примечания Знак"/>
    <w:basedOn w:val="DefaultParagraphFont"/>
    <w:link w:val="Annotationtext"/>
    <w:qFormat/>
    <w:rPr/>
  </w:style>
  <w:style w:type="character" w:styleId="Style15" w:customStyle="1">
    <w:name w:val="Тема примечания Знак"/>
    <w:basedOn w:val="Style14"/>
    <w:link w:val="Annotationsubject"/>
    <w:qFormat/>
    <w:rPr>
      <w:b/>
      <w:bCs/>
    </w:rPr>
  </w:style>
  <w:style w:type="character" w:styleId="Blk" w:customStyle="1">
    <w:name w:val="blk"/>
    <w:qFormat/>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Hyperlink">
    <w:name w:val="Hyperlink"/>
    <w:rPr>
      <w:color w:val="000080"/>
      <w:u w:val="single"/>
    </w:rPr>
  </w:style>
  <w:style w:type="character" w:styleId="WW8Num15z0" w:customStyle="1">
    <w:name w:val="WW8Num15z0"/>
    <w:qFormat/>
    <w:rPr>
      <w:rFonts w:ascii="Courier New" w:hAnsi="Courier New" w:cs="Courier New"/>
      <w:sz w:val="28"/>
      <w:szCs w:val="28"/>
    </w:rPr>
  </w:style>
  <w:style w:type="character" w:styleId="WW8Num10z0" w:customStyle="1">
    <w:name w:val="WW8Num10z0"/>
    <w:qFormat/>
    <w:rPr>
      <w:rFonts w:ascii="Courier New" w:hAnsi="Courier New" w:cs="Courier New"/>
      <w:sz w:val="28"/>
      <w:szCs w:val="28"/>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3">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1">
    <w:name w:val="Знак Знак1"/>
    <w:qFormat/>
    <w:rPr>
      <w:rFonts w:ascii="Arial" w:hAnsi="Arial" w:cs="Arial"/>
      <w:vanish/>
      <w:sz w:val="16"/>
      <w:szCs w:val="16"/>
      <w:lang w:val="ru-RU" w:eastAsia="ru-RU" w:bidi="ar-SA"/>
    </w:rPr>
  </w:style>
  <w:style w:type="character" w:styleId="24">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6">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7">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2">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18">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3">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19">
    <w:name w:val="Подзаголовок Знак"/>
    <w:qFormat/>
    <w:rPr>
      <w:rFonts w:ascii="Arial" w:hAnsi="Arial" w:eastAsia="Times New Roman" w:cs="Times New Roman"/>
      <w:color w:val="000000"/>
      <w:szCs w:val="24"/>
    </w:rPr>
  </w:style>
  <w:style w:type="character" w:styleId="14">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2">
    <w:name w:val="Стиль3 Знак Знак Знак"/>
    <w:qFormat/>
    <w:rPr>
      <w:color w:val="000000"/>
      <w:sz w:val="24"/>
      <w:szCs w:val="24"/>
      <w:u w:val="none"/>
      <w:lang w:val="ru-RU" w:eastAsia="ru-RU" w:bidi="ar-SA"/>
    </w:rPr>
  </w:style>
  <w:style w:type="character" w:styleId="Style20">
    <w:name w:val="Заголовок записки Знак"/>
    <w:qFormat/>
    <w:rPr>
      <w:rFonts w:ascii="Times New Roman" w:hAnsi="Times New Roman" w:eastAsia="Times New Roman" w:cs="Times New Roman"/>
      <w:color w:val="000000"/>
      <w:u w:val="none"/>
    </w:rPr>
  </w:style>
  <w:style w:type="character" w:styleId="Style21">
    <w:name w:val="Знак"/>
    <w:qFormat/>
    <w:rPr>
      <w:rFonts w:ascii="Arial" w:hAnsi="Arial" w:cs="Arial"/>
      <w:b/>
      <w:bCs/>
      <w:sz w:val="26"/>
      <w:szCs w:val="26"/>
      <w:lang w:val="ru-RU" w:eastAsia="ru-RU" w:bidi="ar-SA"/>
    </w:rPr>
  </w:style>
  <w:style w:type="character" w:styleId="Style22">
    <w:name w:val="Текст Знак"/>
    <w:qFormat/>
    <w:rPr>
      <w:rFonts w:ascii="Courier New" w:hAnsi="Courier New" w:eastAsia="Times New Roman" w:cs="Courier New"/>
      <w:color w:val="000000"/>
      <w:sz w:val="24"/>
      <w:szCs w:val="24"/>
      <w:u w:val="none"/>
    </w:rPr>
  </w:style>
  <w:style w:type="character" w:styleId="Style23">
    <w:name w:val="Дата Знак"/>
    <w:qFormat/>
    <w:rPr>
      <w:rFonts w:ascii="Times New Roman" w:hAnsi="Times New Roman" w:eastAsia="Times New Roman" w:cs="Times New Roman"/>
      <w:color w:val="000000"/>
      <w:szCs w:val="24"/>
      <w:u w:val="none"/>
    </w:rPr>
  </w:style>
  <w:style w:type="character" w:styleId="Style24">
    <w:name w:val="Текст сноски Знак"/>
    <w:qFormat/>
    <w:rPr>
      <w:rFonts w:ascii="Times New Roman" w:hAnsi="Times New Roman" w:eastAsia="Times New Roman" w:cs="Times New Roman"/>
      <w:color w:val="000000"/>
      <w:sz w:val="24"/>
      <w:szCs w:val="24"/>
      <w:u w:val="none"/>
    </w:rPr>
  </w:style>
  <w:style w:type="character" w:styleId="33">
    <w:name w:val="Основной текст 3 Знак"/>
    <w:qFormat/>
    <w:rPr>
      <w:rFonts w:ascii="Times New Roman" w:hAnsi="Times New Roman" w:eastAsia="Times New Roman" w:cs="Times New Roman"/>
      <w:color w:val="000000"/>
      <w:sz w:val="16"/>
      <w:szCs w:val="16"/>
      <w:u w:val="none"/>
    </w:rPr>
  </w:style>
  <w:style w:type="character" w:styleId="Style25">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6">
    <w:name w:val="Заголовок"/>
    <w:basedOn w:val="Normal"/>
    <w:next w:val="BodyText1"/>
    <w:qFormat/>
    <w:pPr>
      <w:keepNext w:val="true"/>
      <w:spacing w:before="240" w:after="120"/>
    </w:pPr>
    <w:rPr>
      <w:rFonts w:ascii="Open Sans" w:hAnsi="Open Sans" w:eastAsia="Tahoma" w:cs="Lohit Devanagari"/>
      <w:sz w:val="28"/>
      <w:szCs w:val="28"/>
    </w:rPr>
  </w:style>
  <w:style w:type="paragraph" w:styleId="BodyText1">
    <w:name w:val="Body Text"/>
    <w:basedOn w:val="Normal"/>
    <w:link w:val="Style10"/>
    <w:pPr/>
    <w:rPr>
      <w:sz w:val="28"/>
    </w:rPr>
  </w:style>
  <w:style w:type="paragraph" w:styleId="List">
    <w:name w:val="List"/>
    <w:basedOn w:val="BodyText1"/>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Title">
    <w:name w:val="Title"/>
    <w:basedOn w:val="Normal"/>
    <w:next w:val="BodyText1"/>
    <w:uiPriority w:val="10"/>
    <w:qFormat/>
    <w:pPr>
      <w:jc w:val="center"/>
    </w:pPr>
    <w:rPr>
      <w:b/>
      <w:bCs/>
      <w:sz w:val="28"/>
      <w:szCs w:val="28"/>
    </w:rPr>
  </w:style>
  <w:style w:type="paragraph" w:styleId="Caption1">
    <w:name w:val="caption1"/>
    <w:basedOn w:val="Normal"/>
    <w:qFormat/>
    <w:pPr>
      <w:ind w:left="2124"/>
      <w:jc w:val="center"/>
    </w:pPr>
    <w:rPr>
      <w:b/>
      <w:sz w:val="24"/>
    </w:rPr>
  </w:style>
  <w:style w:type="paragraph" w:styleId="Indexheading">
    <w:name w:val="index heading"/>
    <w:basedOn w:val="Normal"/>
    <w:qFormat/>
    <w:pPr>
      <w:suppressLineNumbers/>
    </w:pPr>
    <w:rPr>
      <w:rFonts w:cs="Lucida Sans"/>
    </w:rPr>
  </w:style>
  <w:style w:type="paragraph" w:styleId="BodyTextIndented" w:customStyle="1">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5" w:customStyle="1">
    <w:name w:val="Обычный1"/>
    <w:qFormat/>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8" w:customStyle="1">
    <w:name w:val="Колонтитул"/>
    <w:basedOn w:val="Normal"/>
    <w:qFormat/>
    <w:pPr>
      <w:spacing w:lineRule="auto" w:line="252" w:before="0" w:after="160"/>
    </w:pPr>
    <w:rPr>
      <w:rFonts w:ascii="Calibri" w:hAnsi="Calibri" w:eastAsia="Calibri" w:cs="0"/>
      <w:sz w:val="22"/>
      <w:szCs w:val="22"/>
      <w:lang w:eastAsia="en-US"/>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Знак1 Знак Знак Знак Знак"/>
    <w:basedOn w:val="Normal"/>
    <w:qFormat/>
    <w:pPr>
      <w:spacing w:before="280" w:after="280"/>
    </w:pPr>
    <w:rPr>
      <w:rFonts w:ascii="Tahoma" w:hAnsi="Tahoma" w:eastAsia="Times New Roman"/>
      <w:lang w:val="en-US" w:eastAsia="en-US"/>
    </w:rPr>
  </w:style>
  <w:style w:type="paragraph" w:styleId="P5" w:customStyle="1">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customStyle="1">
    <w:name w:val="Style5"/>
    <w:basedOn w:val="Normal"/>
    <w:qFormat/>
    <w:pPr>
      <w:widowControl w:val="false"/>
      <w:jc w:val="both"/>
    </w:pPr>
    <w:rPr>
      <w:rFonts w:eastAsia="Times New Roman"/>
      <w:sz w:val="24"/>
      <w:szCs w:val="24"/>
    </w:rPr>
  </w:style>
  <w:style w:type="paragraph" w:styleId="Style29" w:customStyle="1">
    <w:name w:val="Style2"/>
    <w:basedOn w:val="Normal"/>
    <w:qFormat/>
    <w:pPr>
      <w:widowControl w:val="false"/>
      <w:spacing w:lineRule="exact" w:line="322"/>
      <w:jc w:val="right"/>
    </w:pPr>
    <w:rPr>
      <w:rFonts w:eastAsia="Times New Roman"/>
      <w:sz w:val="24"/>
      <w:szCs w:val="24"/>
    </w:rPr>
  </w:style>
  <w:style w:type="paragraph" w:styleId="Style31" w:customStyle="1">
    <w:name w:val="Style3"/>
    <w:basedOn w:val="Normal"/>
    <w:qFormat/>
    <w:pPr>
      <w:widowControl w:val="false"/>
      <w:spacing w:lineRule="exact" w:line="324"/>
      <w:jc w:val="center"/>
    </w:pPr>
    <w:rPr>
      <w:rFonts w:eastAsia="Times New Roman"/>
      <w:sz w:val="24"/>
      <w:szCs w:val="24"/>
    </w:rPr>
  </w:style>
  <w:style w:type="paragraph" w:styleId="Style81" w:customStyle="1">
    <w:name w:val="Style8"/>
    <w:basedOn w:val="Normal"/>
    <w:qFormat/>
    <w:pPr>
      <w:widowControl w:val="false"/>
    </w:pPr>
    <w:rPr>
      <w:rFonts w:eastAsia="Times New Roman"/>
      <w:sz w:val="24"/>
      <w:szCs w:val="24"/>
    </w:rPr>
  </w:style>
  <w:style w:type="paragraph" w:styleId="Style91" w:customStyle="1">
    <w:name w:val="Style9"/>
    <w:basedOn w:val="Normal"/>
    <w:qFormat/>
    <w:pPr>
      <w:widowControl w:val="false"/>
    </w:pPr>
    <w:rPr>
      <w:rFonts w:eastAsia="Times New Roman"/>
      <w:sz w:val="24"/>
      <w:szCs w:val="24"/>
    </w:rPr>
  </w:style>
  <w:style w:type="paragraph" w:styleId="Style101" w:customStyle="1">
    <w:name w:val="Style10"/>
    <w:basedOn w:val="Normal"/>
    <w:qFormat/>
    <w:pPr>
      <w:widowControl w:val="false"/>
    </w:pPr>
    <w:rPr>
      <w:rFonts w:eastAsia="Times New Roman"/>
      <w:sz w:val="24"/>
      <w:szCs w:val="24"/>
    </w:rPr>
  </w:style>
  <w:style w:type="paragraph" w:styleId="Style71" w:customStyle="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0"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 w:customStyle="1">
    <w:name w:val="КП-Основной"/>
    <w:basedOn w:val="Normal"/>
    <w:qFormat/>
    <w:pPr>
      <w:spacing w:before="120" w:after="120"/>
      <w:ind w:hanging="147" w:left="709"/>
      <w:contextualSpacing/>
      <w:jc w:val="both"/>
    </w:pPr>
    <w:rPr>
      <w:sz w:val="24"/>
    </w:rPr>
  </w:style>
  <w:style w:type="paragraph" w:styleId="-1" w:customStyle="1">
    <w:name w:val="КП-нумерованный"/>
    <w:basedOn w:val="-"/>
    <w:qFormat/>
    <w:pPr>
      <w:numPr>
        <w:ilvl w:val="0"/>
        <w:numId w:val="5"/>
      </w:numPr>
    </w:pPr>
    <w:rPr>
      <w:szCs w:val="24"/>
    </w:rPr>
  </w:style>
  <w:style w:type="paragraph" w:styleId="-11" w:customStyle="1">
    <w:name w:val="КП-Ненумерованный список 1"/>
    <w:basedOn w:val="Normal"/>
    <w:qFormat/>
    <w:pPr>
      <w:numPr>
        <w:ilvl w:val="0"/>
        <w:numId w:val="4"/>
      </w:numPr>
      <w:spacing w:before="0" w:after="120"/>
      <w:ind w:hanging="357" w:left="1281"/>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pPr>
      <w:ind w:hanging="283" w:left="566"/>
    </w:pPr>
    <w:rPr/>
  </w:style>
  <w:style w:type="paragraph" w:styleId="ListBullet4">
    <w:name w:val="List Bullet 4"/>
    <w:basedOn w:val="Normal"/>
    <w:pPr>
      <w:ind w:hanging="283" w:left="849"/>
    </w:pPr>
    <w:rPr/>
  </w:style>
  <w:style w:type="paragraph" w:styleId="Style34" w:customStyle="1">
    <w:name w:val="Пункт"/>
    <w:basedOn w:val="Normal"/>
    <w:qFormat/>
    <w:pPr>
      <w:tabs>
        <w:tab w:val="clear" w:pos="720"/>
        <w:tab w:val="left" w:pos="1080" w:leader="none"/>
      </w:tabs>
      <w:ind w:hanging="504" w:left="504"/>
      <w:jc w:val="both"/>
    </w:pPr>
    <w:rPr/>
  </w:style>
  <w:style w:type="paragraph" w:styleId="Standard" w:customStyle="1">
    <w:name w:val="Standard"/>
    <w:qFormat/>
    <w:pPr>
      <w:widowControl/>
      <w:suppressAutoHyphens w:val="tru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6" w:customStyle="1">
    <w:name w:val="Без интервала2"/>
    <w:qFormat/>
    <w:pPr>
      <w:widowControl/>
      <w:suppressAutoHyphens w:val="true"/>
      <w:overflowPunct w:val="tru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1" w:customStyle="1">
    <w:name w:val="Текст4"/>
    <w:basedOn w:val="Normal"/>
    <w:qFormat/>
    <w:pPr>
      <w:spacing w:lineRule="atLeast" w:line="100"/>
    </w:pPr>
    <w:rPr>
      <w:rFonts w:ascii="Courier New" w:hAnsi="Courier New" w:cs="Courier New"/>
      <w:kern w:val="2"/>
      <w:lang w:eastAsia="zh-CN"/>
    </w:rPr>
  </w:style>
  <w:style w:type="paragraph" w:styleId="Normal1" w:customStyle="1">
    <w:name w:val="normal1"/>
    <w:qFormat/>
    <w:pPr>
      <w:widowControl/>
      <w:suppressAutoHyphens w:val="tru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customStyle="1">
    <w:name w:val="Standard11"/>
    <w:qFormat/>
    <w:pPr>
      <w:widowControl w:val="false"/>
      <w:suppressAutoHyphens w:val="tru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7">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jc w:val="both"/>
    </w:pPr>
    <w:rPr>
      <w:rFonts w:ascii="Arial" w:hAnsi="Arial" w:cs="Arial"/>
      <w:color w:val="auto"/>
      <w:kern w:val="0"/>
      <w:sz w:val="18"/>
      <w:lang w:val="ru-RU" w:eastAsia="ar-SA" w:bidi="ar-SA"/>
    </w:rPr>
  </w:style>
  <w:style w:type="paragraph" w:styleId="42">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Autospacing="1" w:afterAutospacing="1"/>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1">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8">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firstLine="180" w:left="180" w:right="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jc w:val="left"/>
    </w:pPr>
    <w:rPr>
      <w:rFonts w:ascii="Verdana" w:hAnsi="Verdana"/>
      <w:b/>
      <w:bCs/>
      <w:color w:val="E60000"/>
      <w:kern w:val="0"/>
      <w:sz w:val="20"/>
      <w:szCs w:val="20"/>
      <w:lang w:val="ru-RU" w:eastAsia="ru-RU" w:bidi="ar-SA"/>
    </w:rPr>
  </w:style>
  <w:style w:type="paragraph" w:styleId="Style3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3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3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38">
    <w:name w:val="ТекстУтвСогл"/>
    <w:basedOn w:val="Normal"/>
    <w:qFormat/>
    <w:pPr>
      <w:widowControl/>
      <w:tabs>
        <w:tab w:val="clear" w:pos="720"/>
        <w:tab w:val="left" w:pos="-5328" w:leader="none"/>
      </w:tabs>
      <w:suppressAutoHyphens w:val="true"/>
      <w:bidi w:val="0"/>
      <w:spacing w:before="0" w:after="0"/>
      <w:ind w:left="1272" w:right="2"/>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2">
    <w:name w:val="Стиль6"/>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Autospacing="1" w:afterAutospacing="1"/>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39">
    <w:name w:val="Заголовок приложения"/>
    <w:next w:val="Normal"/>
    <w:qFormat/>
    <w:pPr>
      <w:widowControl/>
      <w:suppressAutoHyphens w:val="tru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Autospacing="1" w:afterAutospacing="1"/>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Autospacing="1" w:afterAutospacing="1"/>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FFFF"/>
      <w:suppressAutoHyphens w:val="true"/>
      <w:bidi w:val="0"/>
      <w:spacing w:beforeAutospacing="1" w:afterAutospacing="1"/>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firstLine="709" w:left="142"/>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hanging="369" w:left="794"/>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2">
    <w:name w:val="Список-1"/>
    <w:basedOn w:val="Normal"/>
    <w:qFormat/>
    <w:pPr>
      <w:widowControl/>
      <w:suppressAutoHyphens w:val="true"/>
      <w:bidi w:val="0"/>
      <w:spacing w:before="0" w:after="0"/>
      <w:ind w:right="14"/>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bidi w:val="0"/>
      <w:spacing w:lineRule="auto" w:line="360" w:before="120" w:after="0"/>
      <w:ind w:hanging="360" w:left="1080"/>
      <w:jc w:val="both"/>
    </w:pPr>
    <w:rPr>
      <w:rFonts w:ascii="Times New Roman" w:hAnsi="Times New Roman" w:eastAsia="SimSun" w:cs="Times New Roman"/>
      <w:color w:val="000000"/>
      <w:spacing w:val="-1"/>
      <w:kern w:val="0"/>
      <w:sz w:val="28"/>
      <w:szCs w:val="28"/>
      <w:lang w:val="ru-RU" w:eastAsia="ru-RU" w:bidi="ar-SA"/>
    </w:rPr>
  </w:style>
  <w:style w:type="paragraph" w:styleId="19">
    <w:name w:val="список1"/>
    <w:basedOn w:val="Normal"/>
    <w:qFormat/>
    <w:pPr>
      <w:widowControl/>
      <w:tabs>
        <w:tab w:val="clear" w:pos="720"/>
        <w:tab w:val="left" w:pos="360" w:leader="none"/>
      </w:tabs>
      <w:suppressAutoHyphens w:val="true"/>
      <w:bidi w:val="0"/>
      <w:spacing w:before="0" w:after="0"/>
      <w:ind w:hanging="360" w:left="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7">
    <w:name w:val="Заг2"/>
    <w:qFormat/>
    <w:pPr>
      <w:widowControl/>
      <w:tabs>
        <w:tab w:val="clear" w:pos="720"/>
        <w:tab w:val="left" w:pos="540" w:leader="none"/>
        <w:tab w:val="left" w:pos="1364" w:leader="none"/>
        <w:tab w:val="left" w:pos="2160" w:leader="none"/>
      </w:tabs>
      <w:suppressAutoHyphens w:val="true"/>
      <w:bidi w:val="0"/>
      <w:spacing w:before="180" w:after="0"/>
      <w:ind w:hanging="360" w:left="2160"/>
      <w:jc w:val="left"/>
    </w:pPr>
    <w:rPr>
      <w:rFonts w:ascii="Times New Roman" w:hAnsi="Times New Roman" w:eastAsia="SimSun" w:cs="Times New Roman"/>
      <w:b w:val="false"/>
      <w:color w:val="auto"/>
      <w:kern w:val="0"/>
      <w:sz w:val="20"/>
      <w:szCs w:val="20"/>
      <w:lang w:val="ru-RU" w:eastAsia="ru-RU" w:bidi="ar-SA"/>
    </w:rPr>
  </w:style>
  <w:style w:type="paragraph" w:styleId="110">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40">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40"/>
    <w:qFormat/>
    <w:pPr>
      <w:widowControl/>
      <w:tabs>
        <w:tab w:val="clear" w:pos="720"/>
        <w:tab w:val="left" w:pos="360" w:leader="none"/>
        <w:tab w:val="left" w:pos="1134" w:leader="none"/>
        <w:tab w:val="right" w:pos="10490" w:leader="dot"/>
      </w:tabs>
      <w:suppressAutoHyphens w:val="true"/>
      <w:bidi w:val="0"/>
      <w:spacing w:before="0" w:after="40"/>
      <w:ind w:hanging="425" w:left="1134"/>
      <w:jc w:val="left"/>
    </w:pPr>
    <w:rPr>
      <w:rFonts w:ascii="Times New Roman" w:hAnsi="Times New Roman" w:eastAsia="Times New Roman" w:cs="Times New Roman"/>
      <w:color w:val="auto"/>
      <w:kern w:val="0"/>
      <w:sz w:val="24"/>
      <w:szCs w:val="20"/>
      <w:lang w:val="ru-RU" w:eastAsia="ru-RU" w:bidi="ar-SA"/>
    </w:rPr>
  </w:style>
  <w:style w:type="paragraph" w:styleId="114">
    <w:name w:val="Список1"/>
    <w:basedOn w:val="Normal"/>
    <w:qFormat/>
    <w:pPr>
      <w:widowControl/>
      <w:tabs>
        <w:tab w:val="clear" w:pos="720"/>
        <w:tab w:val="left" w:pos="1068" w:leader="none"/>
        <w:tab w:val="left" w:pos="7088" w:leader="none"/>
      </w:tabs>
      <w:suppressAutoHyphens w:val="true"/>
      <w:bidi w:val="0"/>
      <w:spacing w:lineRule="auto" w:line="360" w:before="0" w:after="0"/>
      <w:ind w:hanging="360" w:left="1068"/>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41">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3">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5">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1">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firstLine="708" w:right="-93"/>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6">
    <w:name w:val="Обычный11"/>
    <w:qFormat/>
    <w:pPr>
      <w:widowControl w:val="false"/>
      <w:suppressAutoHyphens w:val="tru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42">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Autospacing="1" w:afterAutospacing="1"/>
      <w:jc w:val="left"/>
    </w:pPr>
    <w:rPr>
      <w:rFonts w:ascii="Tahoma" w:hAnsi="Tahoma"/>
      <w:color w:val="auto"/>
      <w:kern w:val="0"/>
      <w:sz w:val="20"/>
      <w:szCs w:val="20"/>
      <w:lang w:val="en-US" w:eastAsia="en-US" w:bidi="ar-SA"/>
    </w:rPr>
  </w:style>
  <w:style w:type="paragraph" w:styleId="28">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3">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44">
    <w:name w:val="Чертежный"/>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Autospacing="1" w:afterAutospacing="1"/>
      <w:jc w:val="left"/>
    </w:pPr>
    <w:rPr>
      <w:color w:val="auto"/>
      <w:kern w:val="0"/>
      <w:lang w:val="ru-RU" w:eastAsia="ru-RU" w:bidi="ar-SA"/>
    </w:rPr>
  </w:style>
  <w:style w:type="paragraph" w:styleId="117">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45">
    <w:name w:val="_Основной текст_"/>
    <w:qFormat/>
    <w:pPr>
      <w:widowControl/>
      <w:suppressAutoHyphens w:val="tru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18">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hanging="360" w:left="360"/>
      <w:jc w:val="left"/>
    </w:pPr>
    <w:rPr>
      <w:color w:val="000000"/>
      <w:kern w:val="0"/>
      <w:u w:val="none"/>
      <w:lang w:val="en-US" w:eastAsia="en-US" w:bidi="ar-SA"/>
    </w:rPr>
  </w:style>
  <w:style w:type="paragraph" w:styleId="119">
    <w:name w:val="Заголовок1"/>
    <w:basedOn w:val="Heading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2">
    <w:name w:val="Заголовок Стиля1"/>
    <w:basedOn w:val="Normal"/>
    <w:qFormat/>
    <w:pPr>
      <w:widowControl/>
      <w:suppressAutoHyphens w:val="true"/>
      <w:bidi w:val="0"/>
      <w:spacing w:lineRule="auto" w:line="360" w:before="0" w:after="0"/>
      <w:ind w:hanging="340" w:left="907"/>
      <w:jc w:val="left"/>
    </w:pPr>
    <w:rPr>
      <w:b/>
      <w:bCs/>
      <w:color w:val="000000"/>
      <w:kern w:val="0"/>
      <w:sz w:val="28"/>
      <w:szCs w:val="20"/>
      <w:u w:val="none"/>
      <w:lang w:val="ru-RU" w:eastAsia="ru-RU" w:bidi="ar-SA"/>
    </w:rPr>
  </w:style>
  <w:style w:type="paragraph" w:styleId="Style46">
    <w:name w:val="Зане полужирный"/>
    <w:basedOn w:val="Heading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Heading2"/>
    <w:qFormat/>
    <w:pPr>
      <w:keepNext w:val="true"/>
      <w:widowControl/>
      <w:suppressAutoHyphens w:val="true"/>
      <w:bidi w:val="0"/>
      <w:spacing w:before="240" w:after="60"/>
      <w:ind w:left="4111"/>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47">
    <w:name w:val="Стиль"/>
    <w:qFormat/>
    <w:pPr>
      <w:widowControl w:val="false"/>
      <w:suppressAutoHyphens w:val="tru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3">
    <w:name w:val="заголовок 4"/>
    <w:basedOn w:val="Style47"/>
    <w:next w:val="Style47"/>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48">
    <w:name w:val="текст таблицы"/>
    <w:basedOn w:val="Normal"/>
    <w:qFormat/>
    <w:pPr>
      <w:widowControl/>
      <w:suppressAutoHyphens w:val="true"/>
      <w:bidi w:val="0"/>
      <w:spacing w:before="120" w:after="0"/>
      <w:ind w:right="-102"/>
      <w:jc w:val="left"/>
    </w:pPr>
    <w:rPr>
      <w:color w:val="000000"/>
      <w:kern w:val="0"/>
      <w:u w:val="none"/>
      <w:lang w:val="ru-RU" w:eastAsia="ru-RU" w:bidi="ar-SA"/>
    </w:rPr>
  </w:style>
  <w:style w:type="paragraph" w:styleId="Style49">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50">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52">
    <w:name w:val="втяжка"/>
    <w:qFormat/>
    <w:pPr>
      <w:widowControl/>
      <w:tabs>
        <w:tab w:val="clear" w:pos="720"/>
        <w:tab w:val="left" w:pos="567" w:leader="none"/>
      </w:tabs>
      <w:suppressAutoHyphens w:val="true"/>
      <w:bidi w:val="0"/>
      <w:spacing w:before="57" w:after="0"/>
      <w:ind w:hanging="567" w:left="567"/>
      <w:jc w:val="both"/>
    </w:pPr>
    <w:rPr>
      <w:rFonts w:ascii="SchoolBookC" w:hAnsi="SchoolBookC" w:eastAsia="Times New Roman" w:cs="Times New Roman"/>
      <w:color w:val="auto"/>
      <w:kern w:val="0"/>
      <w:sz w:val="24"/>
      <w:szCs w:val="20"/>
      <w:lang w:val="ru-RU" w:eastAsia="ru-RU" w:bidi="ar-SA"/>
    </w:rPr>
  </w:style>
  <w:style w:type="paragraph" w:styleId="123">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5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4">
    <w:name w:val="Стиль3 Знак"/>
    <w:qFormat/>
    <w:pPr>
      <w:widowControl w:val="false"/>
      <w:tabs>
        <w:tab w:val="clear" w:pos="720"/>
        <w:tab w:val="left" w:pos="1307" w:leader="none"/>
      </w:tabs>
      <w:suppressAutoHyphens w:val="true"/>
      <w:bidi w:val="0"/>
      <w:spacing w:lineRule="auto" w:line="240" w:before="0" w:after="0"/>
      <w:ind w:left="108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5">
    <w:name w:val="Стиль3 Знак Знак"/>
    <w:qFormat/>
    <w:pPr>
      <w:widowControl w:val="false"/>
      <w:tabs>
        <w:tab w:val="clear" w:pos="720"/>
        <w:tab w:val="left" w:pos="227" w:leader="none"/>
      </w:tabs>
      <w:suppressAutoHyphens w:val="tru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4">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Autospacing="1" w:afterAutospacing="1"/>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bidi w:val="0"/>
      <w:spacing w:before="0" w:after="0"/>
      <w:ind w:left="144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bidi w:val="0"/>
      <w:spacing w:before="460" w:after="0"/>
      <w:ind w:left="256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2">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9">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2">
    <w:name w:val="Стиль7"/>
    <w:qFormat/>
    <w:pPr>
      <w:widowControl/>
      <w:suppressAutoHyphens w:val="tru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0">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6">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4">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2">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5">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3">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fill="FFFFFF"/>
      <w:suppressAutoHyphens w:val="true"/>
      <w:bidi w:val="0"/>
      <w:spacing w:lineRule="exact" w:line="278" w:before="0" w:after="0"/>
      <w:ind w:firstLine="451" w:left="10" w:right="102"/>
      <w:jc w:val="left"/>
    </w:pPr>
    <w:rPr>
      <w:color w:val="000000"/>
      <w:spacing w:val="-9"/>
      <w:kern w:val="0"/>
      <w:sz w:val="25"/>
      <w:szCs w:val="20"/>
      <w:u w:val="none"/>
      <w:lang w:val="ru-RU" w:eastAsia="ru-RU" w:bidi="ar-SA"/>
    </w:rPr>
  </w:style>
  <w:style w:type="paragraph" w:styleId="FR3">
    <w:name w:val="FR3"/>
    <w:qFormat/>
    <w:pPr>
      <w:widowControl w:val="false"/>
      <w:suppressAutoHyphens w:val="true"/>
      <w:bidi w:val="0"/>
      <w:spacing w:before="20" w:after="0"/>
      <w:ind w:left="800"/>
      <w:jc w:val="left"/>
    </w:pPr>
    <w:rPr>
      <w:rFonts w:ascii="Arial" w:hAnsi="Arial" w:eastAsia="Times New Roman" w:cs="Arial"/>
      <w:color w:val="auto"/>
      <w:kern w:val="0"/>
      <w:sz w:val="20"/>
      <w:szCs w:val="20"/>
      <w:lang w:val="ru-RU" w:eastAsia="ru-RU" w:bidi="ar-SA"/>
    </w:rPr>
  </w:style>
  <w:style w:type="paragraph" w:styleId="Style54">
    <w:name w:val="Подпункт"/>
    <w:qFormat/>
    <w:pPr>
      <w:widowControl/>
      <w:tabs>
        <w:tab w:val="clear" w:pos="720"/>
        <w:tab w:val="left" w:pos="2520" w:leader="none"/>
      </w:tabs>
      <w:suppressAutoHyphens w:val="true"/>
      <w:bidi w:val="0"/>
      <w:spacing w:before="0" w:after="0"/>
      <w:ind w:hanging="648" w:left="172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NoList" w:default="1">
    <w:name w:val="No List"/>
    <w:uiPriority w:val="99"/>
    <w:semiHidden/>
    <w:unhideWhenUsed/>
    <w:qFormat/>
  </w:style>
  <w:style w:type="numbering" w:styleId="Style55" w:customStyle="1">
    <w:name w:val="Без списка"/>
    <w:qFormat/>
  </w:style>
  <w:style w:type="numbering" w:styleId="1212" w:customStyle="1">
    <w:name w:val="Стиль Стиль маркированный 12 пт + многоуровневый 12 пт"/>
    <w:qFormat/>
  </w:style>
  <w:style w:type="numbering" w:styleId="12121" w:customStyle="1">
    <w:name w:val="Стиль Стиль маркированный 12 пт + многоуровневый 12 пт1"/>
    <w:qFormat/>
  </w:style>
  <w:style w:type="numbering" w:styleId="WW8Num15" w:customStyle="1">
    <w:name w:val="WW8Num15"/>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1944</TotalTime>
  <Application>LibreOffice/7.6.7.2$Linux_X86_64 LibreOffice_project/60$Build-2</Application>
  <AppVersion>15.0000</AppVersion>
  <Pages>19</Pages>
  <Words>1901</Words>
  <Characters>13990</Characters>
  <CharactersWithSpaces>15874</CharactersWithSpaces>
  <Paragraphs>200</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2026-07-27T15:03:01Z</cp:lastPrinted>
  <dcterms:modified xsi:type="dcterms:W3CDTF">2026-07-27T15:07:55Z</dcterms:modified>
  <cp:revision>137</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