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604" w:rsidRDefault="00076604">
      <w:pPr>
        <w:ind w:right="141"/>
        <w:rPr>
          <w:rStyle w:val="affa"/>
          <w:b/>
          <w:szCs w:val="24"/>
        </w:rPr>
      </w:pPr>
      <w:bookmarkStart w:id="0" w:name="_GoBack"/>
      <w:bookmarkEnd w:id="0"/>
    </w:p>
    <w:p w:rsidR="00076604" w:rsidRDefault="00076604">
      <w:pPr>
        <w:ind w:right="141"/>
        <w:jc w:val="center"/>
        <w:rPr>
          <w:rStyle w:val="affa"/>
          <w:b/>
          <w:szCs w:val="24"/>
        </w:rPr>
      </w:pPr>
    </w:p>
    <w:p w:rsidR="00076604" w:rsidRDefault="00E81140">
      <w:pPr>
        <w:ind w:right="141"/>
        <w:jc w:val="center"/>
        <w:rPr>
          <w:rStyle w:val="affa"/>
          <w:b/>
          <w:szCs w:val="24"/>
        </w:rPr>
      </w:pPr>
      <w:r>
        <w:rPr>
          <w:rStyle w:val="affa"/>
          <w:b/>
          <w:szCs w:val="24"/>
        </w:rPr>
        <w:t xml:space="preserve">Техническое задание </w:t>
      </w:r>
    </w:p>
    <w:p w:rsidR="00076604" w:rsidRDefault="00E81140">
      <w:pPr>
        <w:ind w:right="141"/>
        <w:jc w:val="center"/>
        <w:rPr>
          <w:rStyle w:val="affa"/>
          <w:b/>
          <w:bCs/>
        </w:rPr>
      </w:pPr>
      <w:r>
        <w:rPr>
          <w:rStyle w:val="affa"/>
          <w:b/>
          <w:szCs w:val="24"/>
        </w:rPr>
        <w:t xml:space="preserve">на поставку системы передачи извещений для поликлиники </w:t>
      </w:r>
    </w:p>
    <w:p w:rsidR="00076604" w:rsidRDefault="00E81140">
      <w:pPr>
        <w:ind w:right="141"/>
        <w:jc w:val="center"/>
        <w:rPr>
          <w:rStyle w:val="affa"/>
          <w:b/>
          <w:bCs/>
        </w:rPr>
      </w:pPr>
      <w:r>
        <w:rPr>
          <w:rStyle w:val="affa"/>
          <w:b/>
          <w:szCs w:val="24"/>
        </w:rPr>
        <w:t>г. Кирово-Чепецк ул Ленина д. 37</w:t>
      </w:r>
    </w:p>
    <w:p w:rsidR="00076604" w:rsidRDefault="00076604">
      <w:pPr>
        <w:ind w:right="141"/>
        <w:jc w:val="center"/>
        <w:rPr>
          <w:rStyle w:val="affa"/>
          <w:b/>
          <w:szCs w:val="24"/>
        </w:rPr>
      </w:pPr>
    </w:p>
    <w:p w:rsidR="00076604" w:rsidRDefault="00076604">
      <w:pPr>
        <w:rPr>
          <w:rStyle w:val="affa"/>
          <w:b/>
          <w:szCs w:val="24"/>
        </w:rPr>
      </w:pPr>
    </w:p>
    <w:tbl>
      <w:tblPr>
        <w:tblW w:w="1052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37"/>
        <w:gridCol w:w="5388"/>
        <w:gridCol w:w="992"/>
        <w:gridCol w:w="709"/>
        <w:gridCol w:w="1275"/>
        <w:gridCol w:w="1419"/>
      </w:tblGrid>
      <w:tr w:rsidR="00076604">
        <w:trPr>
          <w:trHeight w:val="46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04" w:rsidRDefault="00E81140">
            <w:pPr>
              <w:jc w:val="center"/>
              <w:rPr>
                <w:i/>
                <w:iCs/>
                <w:szCs w:val="24"/>
                <w:lang w:eastAsia="en-US"/>
              </w:rPr>
            </w:pPr>
            <w:r>
              <w:rPr>
                <w:i/>
                <w:iCs/>
                <w:szCs w:val="24"/>
                <w:lang w:eastAsia="en-US"/>
              </w:rPr>
              <w:t>№ п/п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04" w:rsidRDefault="00E81140">
            <w:pPr>
              <w:jc w:val="center"/>
              <w:rPr>
                <w:i/>
                <w:iCs/>
                <w:szCs w:val="24"/>
                <w:lang w:eastAsia="en-US"/>
              </w:rPr>
            </w:pPr>
            <w:r>
              <w:rPr>
                <w:i/>
                <w:iCs/>
                <w:szCs w:val="24"/>
                <w:lang w:eastAsia="en-US"/>
              </w:rPr>
              <w:t>Наименование работ и затрат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04" w:rsidRDefault="00E81140">
            <w:pPr>
              <w:jc w:val="center"/>
              <w:rPr>
                <w:i/>
                <w:iCs/>
                <w:szCs w:val="24"/>
                <w:lang w:eastAsia="en-US"/>
              </w:rPr>
            </w:pPr>
            <w:r>
              <w:rPr>
                <w:i/>
                <w:iCs/>
                <w:szCs w:val="24"/>
                <w:lang w:eastAsia="en-US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076604">
            <w:pPr>
              <w:jc w:val="center"/>
              <w:rPr>
                <w:i/>
                <w:iCs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076604">
            <w:pPr>
              <w:jc w:val="center"/>
              <w:rPr>
                <w:i/>
                <w:iCs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076604">
            <w:pPr>
              <w:jc w:val="center"/>
              <w:rPr>
                <w:i/>
                <w:iCs/>
                <w:szCs w:val="24"/>
                <w:lang w:eastAsia="en-US"/>
              </w:rPr>
            </w:pPr>
          </w:p>
        </w:tc>
      </w:tr>
      <w:tr w:rsidR="00076604">
        <w:trPr>
          <w:trHeight w:val="46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04" w:rsidRDefault="00E81140">
            <w:pPr>
              <w:jc w:val="center"/>
              <w:rPr>
                <w:b/>
                <w:bCs/>
                <w:i/>
                <w:iCs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Cs w:val="24"/>
                <w:lang w:eastAsia="en-US"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04" w:rsidRDefault="00E81140">
            <w:pPr>
              <w:jc w:val="center"/>
              <w:rPr>
                <w:b/>
                <w:bCs/>
                <w:i/>
                <w:iCs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04" w:rsidRDefault="00E81140">
            <w:pPr>
              <w:jc w:val="center"/>
              <w:rPr>
                <w:b/>
                <w:bCs/>
                <w:i/>
                <w:iCs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076604">
            <w:pPr>
              <w:jc w:val="center"/>
              <w:rPr>
                <w:b/>
                <w:bCs/>
                <w:i/>
                <w:iCs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076604">
            <w:pPr>
              <w:jc w:val="center"/>
              <w:rPr>
                <w:b/>
                <w:bCs/>
                <w:i/>
                <w:iCs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076604">
            <w:pPr>
              <w:jc w:val="center"/>
              <w:rPr>
                <w:b/>
                <w:bCs/>
                <w:i/>
                <w:iCs/>
                <w:szCs w:val="24"/>
                <w:lang w:eastAsia="en-US"/>
              </w:rPr>
            </w:pPr>
          </w:p>
        </w:tc>
      </w:tr>
      <w:tr w:rsidR="00076604">
        <w:trPr>
          <w:trHeight w:val="30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604" w:rsidRDefault="00E81140">
            <w:pPr>
              <w:jc w:val="center"/>
              <w:rPr>
                <w:i/>
                <w:iCs/>
                <w:szCs w:val="24"/>
                <w:lang w:val="en-US" w:eastAsia="en-US"/>
              </w:rPr>
            </w:pPr>
            <w:bookmarkStart w:id="1" w:name="_Hlk233378072"/>
            <w:r>
              <w:rPr>
                <w:i/>
                <w:iCs/>
                <w:szCs w:val="24"/>
                <w:lang w:val="en-US" w:eastAsia="en-US"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604" w:rsidRDefault="00E81140">
            <w:pPr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Интерфейс связи с центральной станцией Центр охраны  Link LTE   </w:t>
            </w:r>
          </w:p>
          <w:p w:rsidR="00076604" w:rsidRDefault="00E81140">
            <w:pPr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Количество ШС                                          2</w:t>
            </w:r>
          </w:p>
          <w:p w:rsidR="00076604" w:rsidRDefault="00E81140">
            <w:pPr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Количество SIM-карт                                2</w:t>
            </w:r>
          </w:p>
          <w:p w:rsidR="00076604" w:rsidRDefault="00E81140">
            <w:pPr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 xml:space="preserve">Тип разъема для подключения </w:t>
            </w:r>
          </w:p>
          <w:p w:rsidR="00076604" w:rsidRDefault="00E81140">
            <w:pPr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Антенны                                                  SMA</w:t>
            </w:r>
          </w:p>
          <w:p w:rsidR="00076604" w:rsidRDefault="00E81140">
            <w:pPr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Поддержка мобильной связи</w:t>
            </w:r>
          </w:p>
          <w:p w:rsidR="00076604" w:rsidRDefault="00E81140">
            <w:pPr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 xml:space="preserve">GSM/LTE;                      </w:t>
            </w:r>
            <w:r>
              <w:rPr>
                <w:bCs/>
                <w:szCs w:val="24"/>
                <w:lang w:eastAsia="en-US"/>
              </w:rPr>
              <w:t xml:space="preserve">            поколение 2G; 4G</w:t>
            </w:r>
          </w:p>
          <w:p w:rsidR="00076604" w:rsidRDefault="00E81140">
            <w:pPr>
              <w:rPr>
                <w:b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Диапазон рабочих температур, °С     -30…+50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6604" w:rsidRDefault="00E81140">
            <w:pPr>
              <w:jc w:val="center"/>
              <w:rPr>
                <w:i/>
                <w:iCs/>
                <w:szCs w:val="24"/>
                <w:lang w:eastAsia="en-US"/>
              </w:rPr>
            </w:pPr>
            <w:r>
              <w:rPr>
                <w:i/>
                <w:iCs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jc w:val="center"/>
              <w:rPr>
                <w:i/>
                <w:iCs/>
                <w:szCs w:val="24"/>
                <w:lang w:eastAsia="en-US"/>
              </w:rPr>
            </w:pPr>
            <w:r>
              <w:rPr>
                <w:i/>
                <w:iCs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jc w:val="center"/>
              <w:rPr>
                <w:i/>
                <w:iCs/>
                <w:szCs w:val="24"/>
                <w:lang w:eastAsia="en-US"/>
              </w:rPr>
            </w:pPr>
            <w:r>
              <w:rPr>
                <w:i/>
                <w:iCs/>
                <w:szCs w:val="24"/>
                <w:lang w:eastAsia="en-US"/>
              </w:rPr>
              <w:t>14590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jc w:val="center"/>
              <w:rPr>
                <w:i/>
                <w:iCs/>
                <w:szCs w:val="24"/>
                <w:lang w:eastAsia="en-US"/>
              </w:rPr>
            </w:pPr>
            <w:r>
              <w:rPr>
                <w:i/>
                <w:iCs/>
                <w:szCs w:val="24"/>
                <w:lang w:eastAsia="en-US"/>
              </w:rPr>
              <w:t>14590</w:t>
            </w:r>
            <w:bookmarkEnd w:id="1"/>
          </w:p>
        </w:tc>
      </w:tr>
      <w:tr w:rsidR="00076604">
        <w:trPr>
          <w:trHeight w:val="14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04" w:rsidRDefault="00E81140">
            <w:pPr>
              <w:jc w:val="center"/>
              <w:rPr>
                <w:bCs/>
                <w:i/>
                <w:iCs/>
                <w:szCs w:val="24"/>
                <w:lang w:val="en-US" w:eastAsia="en-US"/>
              </w:rPr>
            </w:pPr>
            <w:r>
              <w:rPr>
                <w:bCs/>
                <w:i/>
                <w:iCs/>
                <w:szCs w:val="24"/>
                <w:lang w:val="en-US" w:eastAsia="en-US"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shd w:val="clear" w:color="auto" w:fill="F6F7F8"/>
              <w:spacing w:line="480" w:lineRule="atLeast"/>
              <w:outlineLvl w:val="0"/>
              <w:rPr>
                <w:b/>
                <w:bCs/>
                <w:color w:val="242424"/>
                <w:szCs w:val="24"/>
              </w:rPr>
            </w:pPr>
            <w:r>
              <w:rPr>
                <w:color w:val="242424"/>
                <w:szCs w:val="24"/>
              </w:rPr>
              <w:t xml:space="preserve"> </w:t>
            </w:r>
            <w:r>
              <w:rPr>
                <w:b/>
                <w:bCs/>
                <w:color w:val="242424"/>
                <w:szCs w:val="24"/>
              </w:rPr>
              <w:t>Кабель КПСнг(А)-FRLSLTx 2х2х0.5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>Напряжение, В</w:t>
            </w:r>
            <w:r>
              <w:rPr>
                <w:bCs/>
              </w:rPr>
              <w:tab/>
              <w:t xml:space="preserve">                       380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>Материал жилы</w:t>
            </w:r>
            <w:r>
              <w:rPr>
                <w:bCs/>
              </w:rPr>
              <w:tab/>
              <w:t xml:space="preserve">                        Медь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Сечение жилы, мм2               </w:t>
            </w:r>
            <w:r>
              <w:rPr>
                <w:bCs/>
              </w:rPr>
              <w:tab/>
              <w:t>0.5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>Количество жил</w:t>
            </w:r>
            <w:r>
              <w:rPr>
                <w:bCs/>
              </w:rPr>
              <w:tab/>
              <w:t xml:space="preserve">                        4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>Материал изоляции</w:t>
            </w:r>
            <w:r>
              <w:rPr>
                <w:bCs/>
              </w:rPr>
              <w:tab/>
              <w:t xml:space="preserve">               Композиция из   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             Кремнийорганического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           и полиолефинового слоев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>Материал оболочки</w:t>
            </w:r>
            <w:r>
              <w:rPr>
                <w:bCs/>
              </w:rPr>
              <w:tab/>
              <w:t xml:space="preserve">             Пвх</w:t>
            </w:r>
            <w:r>
              <w:rPr>
                <w:bCs/>
              </w:rPr>
              <w:t xml:space="preserve"> пониженной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             горючести с низким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              дымогазовыделением 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                      огнестойкий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>Наличие экрана</w:t>
            </w:r>
            <w:r>
              <w:rPr>
                <w:bCs/>
              </w:rPr>
              <w:tab/>
              <w:t xml:space="preserve">                        Нет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>Количество проводников                                   4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>Тип проводника                             однопроволочный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>Электрические параметры кабеля: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>- номинальный диаметр жил/сечение,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 xml:space="preserve"> мм/мм²                                                            0.5/</w:t>
            </w:r>
            <w:r>
              <w:rPr>
                <w:bCs/>
              </w:rPr>
              <w:t>0.2</w:t>
            </w:r>
          </w:p>
          <w:p w:rsidR="00076604" w:rsidRDefault="00E81140">
            <w:pPr>
              <w:jc w:val="both"/>
              <w:rPr>
                <w:bCs/>
              </w:rPr>
            </w:pPr>
            <w:r>
              <w:rPr>
                <w:bCs/>
              </w:rPr>
              <w:t>Наружный диаметр кабеля, не более, мм       4.2</w:t>
            </w:r>
          </w:p>
          <w:p w:rsidR="00076604" w:rsidRDefault="00076604">
            <w:pPr>
              <w:jc w:val="both"/>
              <w:rPr>
                <w:b/>
                <w:i/>
                <w:iCs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jc w:val="both"/>
              <w:rPr>
                <w:bCs/>
                <w:iCs/>
                <w:szCs w:val="24"/>
                <w:lang w:eastAsia="en-US"/>
              </w:rPr>
            </w:pPr>
            <w:r>
              <w:rPr>
                <w:bCs/>
                <w:iCs/>
                <w:szCs w:val="24"/>
                <w:lang w:eastAsia="en-US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jc w:val="both"/>
              <w:rPr>
                <w:bCs/>
                <w:iCs/>
                <w:szCs w:val="24"/>
                <w:lang w:val="en-US" w:eastAsia="en-US"/>
              </w:rPr>
            </w:pPr>
            <w:r>
              <w:rPr>
                <w:bCs/>
                <w:iCs/>
                <w:szCs w:val="24"/>
                <w:lang w:eastAsia="en-US"/>
              </w:rPr>
              <w:t>1</w:t>
            </w:r>
            <w:r>
              <w:rPr>
                <w:bCs/>
                <w:iCs/>
                <w:szCs w:val="24"/>
                <w:lang w:val="en-US"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jc w:val="both"/>
              <w:rPr>
                <w:bCs/>
                <w:iCs/>
                <w:szCs w:val="24"/>
                <w:lang w:eastAsia="en-US"/>
              </w:rPr>
            </w:pPr>
            <w:r>
              <w:rPr>
                <w:bCs/>
                <w:iCs/>
                <w:szCs w:val="24"/>
                <w:lang w:eastAsia="en-US"/>
              </w:rPr>
              <w:t xml:space="preserve"> 50,74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jc w:val="both"/>
              <w:rPr>
                <w:bCs/>
                <w:iCs/>
                <w:szCs w:val="24"/>
                <w:lang w:eastAsia="en-US"/>
              </w:rPr>
            </w:pPr>
            <w:r>
              <w:rPr>
                <w:bCs/>
                <w:iCs/>
                <w:szCs w:val="24"/>
                <w:lang w:eastAsia="en-US"/>
              </w:rPr>
              <w:t xml:space="preserve">  507,40</w:t>
            </w:r>
          </w:p>
        </w:tc>
      </w:tr>
      <w:tr w:rsidR="00076604">
        <w:trPr>
          <w:trHeight w:val="14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04" w:rsidRDefault="00E81140">
            <w:pPr>
              <w:jc w:val="center"/>
              <w:rPr>
                <w:bCs/>
                <w:i/>
                <w:iCs/>
                <w:szCs w:val="24"/>
                <w:lang w:val="en-US" w:eastAsia="en-US"/>
              </w:rPr>
            </w:pPr>
            <w:r>
              <w:rPr>
                <w:bCs/>
                <w:i/>
                <w:iCs/>
                <w:szCs w:val="24"/>
                <w:lang w:val="en-US" w:eastAsia="en-US"/>
              </w:rPr>
              <w:t>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jc w:val="both"/>
              <w:rPr>
                <w:b/>
                <w:i/>
                <w:iCs/>
                <w:u w:val="single"/>
              </w:rPr>
            </w:pPr>
            <w:r>
              <w:rPr>
                <w:b/>
                <w:i/>
                <w:iCs/>
                <w:u w:val="single"/>
              </w:rPr>
              <w:t>Монтаж и пуско-наладочные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jc w:val="both"/>
              <w:rPr>
                <w:bCs/>
                <w:iCs/>
                <w:szCs w:val="24"/>
                <w:lang w:eastAsia="en-US"/>
              </w:rPr>
            </w:pPr>
            <w:r>
              <w:rPr>
                <w:bCs/>
                <w:iCs/>
                <w:szCs w:val="24"/>
                <w:lang w:eastAsia="en-US"/>
              </w:rPr>
              <w:t>Усл.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jc w:val="both"/>
              <w:rPr>
                <w:bCs/>
                <w:iCs/>
                <w:szCs w:val="24"/>
                <w:lang w:eastAsia="en-US"/>
              </w:rPr>
            </w:pPr>
            <w:r>
              <w:rPr>
                <w:bCs/>
                <w:iCs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jc w:val="both"/>
              <w:rPr>
                <w:bCs/>
                <w:iCs/>
                <w:szCs w:val="24"/>
                <w:lang w:eastAsia="en-US"/>
              </w:rPr>
            </w:pPr>
            <w:r>
              <w:rPr>
                <w:bCs/>
                <w:iCs/>
                <w:szCs w:val="24"/>
                <w:lang w:eastAsia="en-US"/>
              </w:rPr>
              <w:t>19902,60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jc w:val="both"/>
              <w:rPr>
                <w:bCs/>
                <w:iCs/>
                <w:szCs w:val="24"/>
                <w:lang w:eastAsia="en-US"/>
              </w:rPr>
            </w:pPr>
            <w:r>
              <w:rPr>
                <w:bCs/>
                <w:iCs/>
                <w:szCs w:val="24"/>
                <w:lang w:eastAsia="en-US"/>
              </w:rPr>
              <w:t>19902,60</w:t>
            </w:r>
          </w:p>
        </w:tc>
      </w:tr>
      <w:tr w:rsidR="00076604">
        <w:trPr>
          <w:trHeight w:val="14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604" w:rsidRDefault="00076604">
            <w:pPr>
              <w:jc w:val="center"/>
              <w:rPr>
                <w:bCs/>
                <w:i/>
                <w:iCs/>
                <w:szCs w:val="24"/>
                <w:lang w:eastAsia="en-US"/>
              </w:rPr>
            </w:pP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jc w:val="both"/>
              <w:rPr>
                <w:bCs/>
                <w:iCs/>
                <w:szCs w:val="24"/>
                <w:lang w:eastAsia="en-US"/>
              </w:rPr>
            </w:pPr>
            <w:r>
              <w:rPr>
                <w:bCs/>
                <w:iCs/>
                <w:szCs w:val="24"/>
                <w:lang w:eastAsia="en-US"/>
              </w:rPr>
              <w:t xml:space="preserve">                                                                                                                           Итого: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jc w:val="both"/>
              <w:rPr>
                <w:bCs/>
                <w:iCs/>
                <w:szCs w:val="24"/>
                <w:lang w:eastAsia="en-US"/>
              </w:rPr>
            </w:pPr>
            <w:r>
              <w:rPr>
                <w:bCs/>
                <w:iCs/>
                <w:szCs w:val="24"/>
                <w:lang w:eastAsia="en-US"/>
              </w:rPr>
              <w:t>35000,00</w:t>
            </w:r>
          </w:p>
        </w:tc>
      </w:tr>
    </w:tbl>
    <w:p w:rsidR="00076604" w:rsidRDefault="00076604">
      <w:pPr>
        <w:rPr>
          <w:rStyle w:val="affa"/>
          <w:szCs w:val="24"/>
        </w:rPr>
      </w:pPr>
    </w:p>
    <w:p w:rsidR="00076604" w:rsidRDefault="00E81140">
      <w:pPr>
        <w:rPr>
          <w:rStyle w:val="affa"/>
          <w:szCs w:val="24"/>
        </w:rPr>
      </w:pPr>
      <w:r>
        <w:rPr>
          <w:rStyle w:val="affa"/>
          <w:szCs w:val="24"/>
        </w:rPr>
        <w:t>2. Провести монтажные и пуско-наладочные работы системы передачи извещений на ПЦН от установленной системы АПС и СО</w:t>
      </w:r>
      <w:r>
        <w:rPr>
          <w:rStyle w:val="affa"/>
          <w:szCs w:val="24"/>
        </w:rPr>
        <w:t>УЭ  выполненной на основе модульно-блочной систем</w:t>
      </w:r>
      <w:r>
        <w:rPr>
          <w:rStyle w:val="affa"/>
          <w:szCs w:val="24"/>
          <w:lang w:val="en-US"/>
        </w:rPr>
        <w:t>s</w:t>
      </w:r>
      <w:r>
        <w:rPr>
          <w:rStyle w:val="affa"/>
          <w:szCs w:val="24"/>
        </w:rPr>
        <w:t xml:space="preserve"> С2000М (верс 2.04)  </w:t>
      </w:r>
    </w:p>
    <w:p w:rsidR="00076604" w:rsidRDefault="00E81140">
      <w:pPr>
        <w:rPr>
          <w:rStyle w:val="affa"/>
          <w:szCs w:val="24"/>
        </w:rPr>
      </w:pPr>
      <w:r>
        <w:rPr>
          <w:rStyle w:val="affa"/>
          <w:szCs w:val="24"/>
        </w:rPr>
        <w:t>Оборудование должно соответствовать действующим нормам и стандартам</w:t>
      </w:r>
    </w:p>
    <w:p w:rsidR="00076604" w:rsidRDefault="00E81140">
      <w:pPr>
        <w:rPr>
          <w:rStyle w:val="affa"/>
          <w:szCs w:val="24"/>
        </w:rPr>
      </w:pPr>
      <w:r>
        <w:rPr>
          <w:rStyle w:val="affa"/>
          <w:szCs w:val="24"/>
        </w:rPr>
        <w:t>3. Требование к оборудованию СПИ.</w:t>
      </w:r>
    </w:p>
    <w:p w:rsidR="00076604" w:rsidRDefault="00E81140">
      <w:pPr>
        <w:rPr>
          <w:rStyle w:val="affa"/>
          <w:szCs w:val="24"/>
        </w:rPr>
      </w:pPr>
      <w:r>
        <w:rPr>
          <w:rStyle w:val="affa"/>
          <w:szCs w:val="24"/>
        </w:rPr>
        <w:lastRenderedPageBreak/>
        <w:t>3.1 Оборудование должно быть новым, не бывшем в эксплуатации, строго подобрано по указанным техническим характеристикам.</w:t>
      </w:r>
    </w:p>
    <w:p w:rsidR="00076604" w:rsidRDefault="00E81140">
      <w:pPr>
        <w:rPr>
          <w:rStyle w:val="affa"/>
          <w:szCs w:val="24"/>
        </w:rPr>
      </w:pPr>
      <w:r>
        <w:rPr>
          <w:rStyle w:val="affa"/>
          <w:szCs w:val="24"/>
        </w:rPr>
        <w:t>3.2 Монтаж и пуско-наладка оборудования, а так же кабельные линии устанавливаются и протягиваются силами подрядчика.</w:t>
      </w:r>
    </w:p>
    <w:p w:rsidR="00076604" w:rsidRDefault="00E81140">
      <w:pPr>
        <w:rPr>
          <w:rStyle w:val="affa"/>
          <w:szCs w:val="24"/>
        </w:rPr>
      </w:pPr>
      <w:r>
        <w:rPr>
          <w:rStyle w:val="affa"/>
          <w:szCs w:val="24"/>
        </w:rPr>
        <w:t>3.3 Подрядчик долж</w:t>
      </w:r>
      <w:r>
        <w:rPr>
          <w:rStyle w:val="affa"/>
          <w:szCs w:val="24"/>
        </w:rPr>
        <w:t>ен обеспечить необходимые для проведения монтажных работ (разъемы, розетки и пр. материалы), а так же подключить объект на пульт централизованного наблюдения.</w:t>
      </w:r>
    </w:p>
    <w:p w:rsidR="00076604" w:rsidRDefault="00E81140">
      <w:pPr>
        <w:rPr>
          <w:rStyle w:val="affa"/>
          <w:szCs w:val="24"/>
        </w:rPr>
      </w:pPr>
      <w:r>
        <w:rPr>
          <w:rStyle w:val="affa"/>
          <w:szCs w:val="24"/>
        </w:rPr>
        <w:t>3.4 Разгрузочно-погрузочные работы, доставка, монтаж, пуско-наладка и использование машин и инстр</w:t>
      </w:r>
      <w:r>
        <w:rPr>
          <w:rStyle w:val="affa"/>
          <w:szCs w:val="24"/>
        </w:rPr>
        <w:t>ументов осуществляется силами исполнителя.</w:t>
      </w:r>
    </w:p>
    <w:p w:rsidR="00076604" w:rsidRDefault="00E81140">
      <w:pPr>
        <w:rPr>
          <w:rStyle w:val="affa"/>
          <w:szCs w:val="24"/>
        </w:rPr>
      </w:pPr>
      <w:r>
        <w:rPr>
          <w:rStyle w:val="affa"/>
          <w:szCs w:val="24"/>
        </w:rPr>
        <w:t>3.5 Размещение оборудования согласовать с представителем заказчика, до начала монтажных работ.</w:t>
      </w:r>
    </w:p>
    <w:p w:rsidR="00076604" w:rsidRDefault="00076604">
      <w:pPr>
        <w:rPr>
          <w:rStyle w:val="affa"/>
          <w:i w:val="0"/>
          <w:szCs w:val="24"/>
        </w:rPr>
      </w:pPr>
    </w:p>
    <w:p w:rsidR="00076604" w:rsidRDefault="00E81140">
      <w:pPr>
        <w:jc w:val="center"/>
        <w:rPr>
          <w:rStyle w:val="affa"/>
          <w:b/>
          <w:szCs w:val="24"/>
        </w:rPr>
      </w:pPr>
      <w:r>
        <w:rPr>
          <w:rStyle w:val="affa"/>
          <w:szCs w:val="24"/>
        </w:rPr>
        <w:t xml:space="preserve">РАЗДЕЛ 2. </w:t>
      </w:r>
      <w:r>
        <w:rPr>
          <w:rStyle w:val="affa"/>
          <w:b/>
          <w:szCs w:val="24"/>
        </w:rPr>
        <w:t>СРОК (ИНТЕРВАЛ) ВЫПОЛНЕНИЯ РАБОТ</w:t>
      </w:r>
    </w:p>
    <w:p w:rsidR="00076604" w:rsidRDefault="00076604">
      <w:pPr>
        <w:jc w:val="both"/>
        <w:rPr>
          <w:rStyle w:val="aff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7660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spacing w:line="256" w:lineRule="auto"/>
              <w:jc w:val="both"/>
              <w:rPr>
                <w:rStyle w:val="affa"/>
                <w:i w:val="0"/>
                <w:color w:val="000000" w:themeColor="text1"/>
                <w:szCs w:val="24"/>
                <w:highlight w:val="yellow"/>
              </w:rPr>
            </w:pPr>
            <w:r>
              <w:rPr>
                <w:rStyle w:val="affa"/>
                <w:szCs w:val="24"/>
                <w:lang w:eastAsia="en-US"/>
              </w:rPr>
              <w:t xml:space="preserve">                 Срок выполнения Подрядчиком своих обязательств по Договору: </w:t>
            </w:r>
            <w:r>
              <w:rPr>
                <w:rStyle w:val="affa"/>
                <w:szCs w:val="24"/>
                <w:highlight w:val="yellow"/>
                <w:lang w:eastAsia="en-US"/>
              </w:rPr>
              <w:t>30 рабочих дней с момента заключения Договора.</w:t>
            </w:r>
          </w:p>
        </w:tc>
      </w:tr>
    </w:tbl>
    <w:p w:rsidR="00076604" w:rsidRDefault="00076604">
      <w:pPr>
        <w:rPr>
          <w:rStyle w:val="affa"/>
          <w:szCs w:val="24"/>
        </w:rPr>
      </w:pPr>
    </w:p>
    <w:p w:rsidR="00076604" w:rsidRDefault="00E81140">
      <w:pPr>
        <w:jc w:val="center"/>
        <w:rPr>
          <w:rStyle w:val="affa"/>
          <w:szCs w:val="24"/>
        </w:rPr>
      </w:pPr>
      <w:r>
        <w:rPr>
          <w:rStyle w:val="affa"/>
          <w:szCs w:val="24"/>
        </w:rPr>
        <w:t xml:space="preserve">РАЗДЕЛ 3. </w:t>
      </w:r>
      <w:r>
        <w:rPr>
          <w:rStyle w:val="affa"/>
          <w:b/>
          <w:szCs w:val="24"/>
        </w:rPr>
        <w:t>ТРЕБОВАНИЯ К СРОКУ И (ИЛИ) ОБЪЕМУ ПРЕДОСТАВЛЕНИЯ ГАРАНТИЙ</w:t>
      </w:r>
    </w:p>
    <w:p w:rsidR="00076604" w:rsidRDefault="00076604">
      <w:pPr>
        <w:jc w:val="both"/>
        <w:rPr>
          <w:rStyle w:val="aff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7660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spacing w:line="256" w:lineRule="auto"/>
              <w:jc w:val="both"/>
              <w:rPr>
                <w:rStyle w:val="affa"/>
                <w:szCs w:val="24"/>
              </w:rPr>
            </w:pPr>
            <w:r>
              <w:rPr>
                <w:rStyle w:val="affa"/>
                <w:szCs w:val="24"/>
                <w:lang w:eastAsia="en-US"/>
              </w:rPr>
              <w:t xml:space="preserve">            Срок гарантии - 12 месяцев с даты приемки Заказчи</w:t>
            </w:r>
            <w:r>
              <w:rPr>
                <w:rStyle w:val="affa"/>
                <w:szCs w:val="24"/>
                <w:lang w:eastAsia="en-US"/>
              </w:rPr>
              <w:t xml:space="preserve">ком. </w:t>
            </w:r>
          </w:p>
          <w:p w:rsidR="00076604" w:rsidRDefault="00E81140">
            <w:pPr>
              <w:spacing w:line="256" w:lineRule="auto"/>
              <w:ind w:firstLine="709"/>
              <w:jc w:val="both"/>
              <w:rPr>
                <w:rStyle w:val="affa"/>
                <w:szCs w:val="24"/>
                <w:lang w:eastAsia="en-US"/>
              </w:rPr>
            </w:pPr>
            <w:r>
              <w:rPr>
                <w:rStyle w:val="affa"/>
                <w:szCs w:val="24"/>
                <w:lang w:eastAsia="en-US"/>
              </w:rPr>
              <w:t>Гарантия предоставляется на все выполненные работы и материалы.</w:t>
            </w:r>
          </w:p>
        </w:tc>
      </w:tr>
    </w:tbl>
    <w:p w:rsidR="00076604" w:rsidRDefault="00076604">
      <w:pPr>
        <w:rPr>
          <w:rStyle w:val="affa"/>
          <w:szCs w:val="24"/>
        </w:rPr>
      </w:pPr>
    </w:p>
    <w:p w:rsidR="00076604" w:rsidRDefault="00E81140">
      <w:pPr>
        <w:jc w:val="center"/>
        <w:rPr>
          <w:rStyle w:val="affa"/>
          <w:szCs w:val="24"/>
        </w:rPr>
      </w:pPr>
      <w:r>
        <w:rPr>
          <w:rStyle w:val="affa"/>
          <w:szCs w:val="24"/>
        </w:rPr>
        <w:t xml:space="preserve">РАЗДЕЛ 4. </w:t>
      </w:r>
      <w:r>
        <w:rPr>
          <w:rStyle w:val="affa"/>
          <w:b/>
          <w:szCs w:val="24"/>
        </w:rPr>
        <w:t>ТРЕБОВАНИЯ К БЕЗОПАСНОСТИ ВЫПОЛНЯЕМЫХ РАБОТ</w:t>
      </w:r>
    </w:p>
    <w:p w:rsidR="00076604" w:rsidRDefault="00076604">
      <w:pPr>
        <w:jc w:val="both"/>
        <w:rPr>
          <w:rStyle w:val="aff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76604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04" w:rsidRDefault="00E81140">
            <w:pPr>
              <w:spacing w:line="256" w:lineRule="auto"/>
              <w:jc w:val="both"/>
              <w:rPr>
                <w:rStyle w:val="affa"/>
                <w:szCs w:val="24"/>
              </w:rPr>
            </w:pPr>
            <w:r>
              <w:rPr>
                <w:rStyle w:val="affa"/>
                <w:szCs w:val="24"/>
                <w:lang w:eastAsia="en-US"/>
              </w:rPr>
              <w:t xml:space="preserve">            Требования по обеспечению производства строительно-монтажных работ согласно действующему законодательству РФ, регламентирующему производство работ, которые оказывают влияние на безопасность объектов капитального строительства, в том числе:</w:t>
            </w:r>
          </w:p>
          <w:p w:rsidR="00076604" w:rsidRDefault="00E81140">
            <w:pPr>
              <w:spacing w:line="256" w:lineRule="auto"/>
              <w:ind w:firstLine="567"/>
              <w:jc w:val="both"/>
              <w:rPr>
                <w:rStyle w:val="affa"/>
                <w:szCs w:val="24"/>
                <w:lang w:eastAsia="en-US"/>
              </w:rPr>
            </w:pPr>
            <w:r>
              <w:rPr>
                <w:rStyle w:val="affa"/>
                <w:szCs w:val="24"/>
                <w:lang w:eastAsia="en-US"/>
              </w:rPr>
              <w:t>- Те</w:t>
            </w:r>
            <w:r>
              <w:rPr>
                <w:rStyle w:val="affa"/>
                <w:szCs w:val="24"/>
                <w:lang w:eastAsia="en-US"/>
              </w:rPr>
              <w:t>хнический регламент о требованиях пожарной безопасности № 123-ФЗ от 22 июля 2008;</w:t>
            </w:r>
          </w:p>
          <w:p w:rsidR="00076604" w:rsidRDefault="00E81140">
            <w:pPr>
              <w:spacing w:line="256" w:lineRule="auto"/>
              <w:ind w:firstLine="567"/>
              <w:jc w:val="both"/>
              <w:rPr>
                <w:rStyle w:val="affa"/>
                <w:szCs w:val="24"/>
                <w:lang w:eastAsia="en-US"/>
              </w:rPr>
            </w:pPr>
            <w:r>
              <w:rPr>
                <w:rStyle w:val="affa"/>
                <w:szCs w:val="24"/>
                <w:lang w:eastAsia="en-US"/>
              </w:rPr>
              <w:t>- Технический регламент о безопасности зданий и сооружений N 384-ФЗ от 30 декабря 2009 года;</w:t>
            </w:r>
          </w:p>
          <w:p w:rsidR="00076604" w:rsidRDefault="00E81140">
            <w:pPr>
              <w:spacing w:line="256" w:lineRule="auto"/>
              <w:ind w:firstLine="567"/>
              <w:jc w:val="both"/>
              <w:rPr>
                <w:rStyle w:val="affa"/>
                <w:szCs w:val="24"/>
                <w:lang w:eastAsia="en-US"/>
              </w:rPr>
            </w:pPr>
            <w:r>
              <w:rPr>
                <w:rStyle w:val="affa"/>
                <w:szCs w:val="24"/>
                <w:lang w:eastAsia="en-US"/>
              </w:rPr>
              <w:t>- СП 12-136-2002 Безопасность труда в строительстве. Решения по охране труда и пр</w:t>
            </w:r>
            <w:r>
              <w:rPr>
                <w:rStyle w:val="affa"/>
                <w:szCs w:val="24"/>
                <w:lang w:eastAsia="en-US"/>
              </w:rPr>
              <w:t>омышленной безопасности в проектах организации строительства и проектах производства работ;</w:t>
            </w:r>
          </w:p>
          <w:p w:rsidR="00076604" w:rsidRDefault="00E81140">
            <w:pPr>
              <w:spacing w:line="256" w:lineRule="auto"/>
              <w:ind w:firstLine="567"/>
              <w:jc w:val="both"/>
              <w:rPr>
                <w:rStyle w:val="affa"/>
                <w:szCs w:val="24"/>
                <w:lang w:eastAsia="en-US"/>
              </w:rPr>
            </w:pPr>
            <w:r>
              <w:rPr>
                <w:rStyle w:val="affa"/>
                <w:szCs w:val="24"/>
                <w:lang w:eastAsia="en-US"/>
              </w:rPr>
              <w:t xml:space="preserve">-  </w:t>
            </w:r>
            <w:bookmarkStart w:id="2" w:name="OLE_LINK8"/>
            <w:r>
              <w:rPr>
                <w:rStyle w:val="affa"/>
                <w:szCs w:val="24"/>
                <w:lang w:eastAsia="en-US"/>
              </w:rPr>
              <w:t>ППР-2012 «Правила противопожарного режима в Российской Федерации»</w:t>
            </w:r>
            <w:bookmarkEnd w:id="2"/>
            <w:r>
              <w:rPr>
                <w:rStyle w:val="affa"/>
                <w:szCs w:val="24"/>
                <w:lang w:eastAsia="en-US"/>
              </w:rPr>
              <w:t xml:space="preserve">; </w:t>
            </w:r>
          </w:p>
          <w:p w:rsidR="00076604" w:rsidRDefault="00E81140">
            <w:pPr>
              <w:spacing w:line="256" w:lineRule="auto"/>
              <w:ind w:firstLine="567"/>
              <w:jc w:val="both"/>
              <w:rPr>
                <w:rStyle w:val="affa"/>
                <w:szCs w:val="24"/>
                <w:lang w:eastAsia="en-US"/>
              </w:rPr>
            </w:pPr>
            <w:r>
              <w:rPr>
                <w:rStyle w:val="affa"/>
                <w:szCs w:val="24"/>
                <w:lang w:eastAsia="en-US"/>
              </w:rPr>
              <w:t>- СП 48.13330.2019 «Организация строительства» (СНиП 12-01-2004);</w:t>
            </w:r>
          </w:p>
          <w:p w:rsidR="00076604" w:rsidRDefault="00E81140">
            <w:pPr>
              <w:spacing w:line="256" w:lineRule="auto"/>
              <w:ind w:firstLine="567"/>
              <w:jc w:val="both"/>
              <w:rPr>
                <w:rStyle w:val="affa"/>
                <w:szCs w:val="24"/>
                <w:lang w:eastAsia="en-US"/>
              </w:rPr>
            </w:pPr>
            <w:r>
              <w:rPr>
                <w:rStyle w:val="affa"/>
                <w:szCs w:val="24"/>
                <w:lang w:eastAsia="en-US"/>
              </w:rPr>
              <w:t>- СНиП 12-03-2001 «Безопасн</w:t>
            </w:r>
            <w:r>
              <w:rPr>
                <w:rStyle w:val="affa"/>
                <w:szCs w:val="24"/>
                <w:lang w:eastAsia="en-US"/>
              </w:rPr>
              <w:t>ость труда в строительстве». Часть 1.</w:t>
            </w:r>
          </w:p>
          <w:p w:rsidR="00076604" w:rsidRDefault="00E81140">
            <w:pPr>
              <w:spacing w:line="256" w:lineRule="auto"/>
              <w:ind w:firstLine="567"/>
              <w:jc w:val="both"/>
              <w:rPr>
                <w:rStyle w:val="affa"/>
                <w:szCs w:val="24"/>
                <w:lang w:eastAsia="en-US"/>
              </w:rPr>
            </w:pPr>
            <w:r>
              <w:rPr>
                <w:rStyle w:val="affa"/>
                <w:szCs w:val="24"/>
                <w:lang w:eastAsia="en-US"/>
              </w:rPr>
              <w:t>- СНиП 12-04-2002 «Безопасность труда в строительстве». Часть 2.</w:t>
            </w:r>
          </w:p>
          <w:p w:rsidR="00076604" w:rsidRDefault="00E81140">
            <w:pPr>
              <w:spacing w:line="256" w:lineRule="auto"/>
              <w:ind w:firstLine="567"/>
              <w:jc w:val="both"/>
              <w:rPr>
                <w:rStyle w:val="affa"/>
                <w:szCs w:val="24"/>
                <w:lang w:eastAsia="en-US"/>
              </w:rPr>
            </w:pPr>
            <w:r>
              <w:rPr>
                <w:rStyle w:val="affa"/>
                <w:szCs w:val="24"/>
                <w:lang w:eastAsia="en-US"/>
              </w:rPr>
              <w:t>- СП 2.6.1.2612-10 (ОСПОРБ-99/2010) «Основные санитарные правила обеспечения радиационной безопасности»,</w:t>
            </w:r>
          </w:p>
          <w:p w:rsidR="00076604" w:rsidRDefault="00E81140">
            <w:pPr>
              <w:spacing w:line="256" w:lineRule="auto"/>
              <w:ind w:firstLine="567"/>
              <w:jc w:val="both"/>
              <w:rPr>
                <w:rStyle w:val="affa"/>
                <w:szCs w:val="24"/>
                <w:lang w:eastAsia="en-US"/>
              </w:rPr>
            </w:pPr>
            <w:r>
              <w:rPr>
                <w:rStyle w:val="affa"/>
                <w:szCs w:val="24"/>
                <w:lang w:eastAsia="en-US"/>
              </w:rPr>
              <w:t>- СП 70.13330.2012 «Несущие и ограждающие конструкции» (Актуализированная редакция СНиП 3.03.01-87),</w:t>
            </w:r>
          </w:p>
          <w:p w:rsidR="00076604" w:rsidRDefault="00E81140">
            <w:pPr>
              <w:spacing w:line="256" w:lineRule="auto"/>
              <w:ind w:firstLine="567"/>
              <w:jc w:val="both"/>
              <w:rPr>
                <w:rStyle w:val="affa"/>
                <w:szCs w:val="24"/>
                <w:lang w:eastAsia="en-US"/>
              </w:rPr>
            </w:pPr>
            <w:r>
              <w:rPr>
                <w:rStyle w:val="affa"/>
                <w:szCs w:val="24"/>
                <w:lang w:eastAsia="en-US"/>
              </w:rPr>
              <w:t>- ГОСТ Р 58967-2020 «Ограждения инвентарные строительных площадок и участков производства строительно-монтажных работ. Технические условия»;</w:t>
            </w:r>
          </w:p>
          <w:p w:rsidR="00076604" w:rsidRDefault="00E81140">
            <w:pPr>
              <w:spacing w:line="256" w:lineRule="auto"/>
              <w:ind w:firstLine="567"/>
              <w:jc w:val="both"/>
              <w:rPr>
                <w:rStyle w:val="affa"/>
                <w:szCs w:val="24"/>
                <w:lang w:eastAsia="en-US"/>
              </w:rPr>
            </w:pPr>
            <w:r>
              <w:rPr>
                <w:rStyle w:val="affa"/>
                <w:szCs w:val="24"/>
                <w:lang w:eastAsia="en-US"/>
              </w:rPr>
              <w:t>- ГОСТ 12.1.04</w:t>
            </w:r>
            <w:r>
              <w:rPr>
                <w:rStyle w:val="affa"/>
                <w:szCs w:val="24"/>
                <w:lang w:eastAsia="en-US"/>
              </w:rPr>
              <w:t>6-2014 «Система стандартов безопасности труда. Строительство. Нормы освещения строительных площадок»;</w:t>
            </w:r>
          </w:p>
          <w:p w:rsidR="00076604" w:rsidRDefault="00E81140">
            <w:pPr>
              <w:spacing w:line="256" w:lineRule="auto"/>
              <w:ind w:firstLine="567"/>
              <w:jc w:val="both"/>
              <w:rPr>
                <w:rStyle w:val="affa"/>
                <w:szCs w:val="24"/>
                <w:lang w:eastAsia="en-US"/>
              </w:rPr>
            </w:pPr>
            <w:r>
              <w:rPr>
                <w:rStyle w:val="affa"/>
                <w:szCs w:val="24"/>
                <w:lang w:eastAsia="en-US"/>
              </w:rPr>
              <w:t>- ПОСТАНОВЛЕНИЕ от 16 сентября 2020 г. N 1479 «Об утверждении правил противопожарного режима в российской федерации».</w:t>
            </w:r>
          </w:p>
        </w:tc>
      </w:tr>
    </w:tbl>
    <w:p w:rsidR="00076604" w:rsidRDefault="00076604">
      <w:pPr>
        <w:pStyle w:val="af6"/>
        <w:jc w:val="both"/>
      </w:pPr>
    </w:p>
    <w:sectPr w:rsidR="00076604">
      <w:headerReference w:type="default" r:id="rId8"/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604" w:rsidRDefault="00E81140">
      <w:r>
        <w:separator/>
      </w:r>
    </w:p>
  </w:endnote>
  <w:endnote w:type="continuationSeparator" w:id="0">
    <w:p w:rsidR="00076604" w:rsidRDefault="00E81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604" w:rsidRDefault="00E81140">
      <w:r>
        <w:separator/>
      </w:r>
    </w:p>
  </w:footnote>
  <w:footnote w:type="continuationSeparator" w:id="0">
    <w:p w:rsidR="00076604" w:rsidRDefault="00E81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604" w:rsidRDefault="00076604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C351A"/>
    <w:multiLevelType w:val="multilevel"/>
    <w:tmpl w:val="0BAE8C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16638"/>
    <w:multiLevelType w:val="multilevel"/>
    <w:tmpl w:val="DD0A7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5E2453"/>
    <w:multiLevelType w:val="multilevel"/>
    <w:tmpl w:val="A8F656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470C4"/>
    <w:multiLevelType w:val="multilevel"/>
    <w:tmpl w:val="1EEEFD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64D0B"/>
    <w:multiLevelType w:val="multilevel"/>
    <w:tmpl w:val="1FC06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432E4B"/>
    <w:multiLevelType w:val="multilevel"/>
    <w:tmpl w:val="96A82E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373EAC"/>
    <w:multiLevelType w:val="multilevel"/>
    <w:tmpl w:val="BA6C6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C72CE1"/>
    <w:multiLevelType w:val="multilevel"/>
    <w:tmpl w:val="ED4E7A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E9450C"/>
    <w:multiLevelType w:val="multilevel"/>
    <w:tmpl w:val="C50253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42C84"/>
    <w:multiLevelType w:val="multilevel"/>
    <w:tmpl w:val="4BE4B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B3B5D"/>
    <w:multiLevelType w:val="multilevel"/>
    <w:tmpl w:val="B19A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56446A"/>
    <w:multiLevelType w:val="multilevel"/>
    <w:tmpl w:val="F4088D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8913A3"/>
    <w:multiLevelType w:val="multilevel"/>
    <w:tmpl w:val="BBBCA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11"/>
  </w:num>
  <w:num w:numId="10">
    <w:abstractNumId w:val="3"/>
  </w:num>
  <w:num w:numId="11">
    <w:abstractNumId w:val="0"/>
  </w:num>
  <w:num w:numId="12">
    <w:abstractNumId w:val="6"/>
  </w:num>
  <w:num w:numId="13">
    <w:abstractNumId w:val="2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604"/>
    <w:rsid w:val="00076604"/>
    <w:rsid w:val="00E8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3">
    <w:name w:val="Subtitle"/>
    <w:basedOn w:val="a"/>
    <w:next w:val="a"/>
    <w:link w:val="a4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4">
    <w:name w:val="Подзаголовок Знак"/>
    <w:basedOn w:val="a0"/>
    <w:link w:val="a3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7">
    <w:name w:val="Выделенная цитата Знак"/>
    <w:basedOn w:val="a0"/>
    <w:link w:val="a6"/>
    <w:uiPriority w:val="30"/>
    <w:rPr>
      <w:i/>
      <w:iCs/>
      <w:color w:val="365F91" w:themeColor="accent1" w:themeShade="BF"/>
    </w:rPr>
  </w:style>
  <w:style w:type="character" w:styleId="a8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9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a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b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character" w:styleId="af1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2">
    <w:name w:val="Placeholder Text"/>
    <w:basedOn w:val="a0"/>
    <w:uiPriority w:val="99"/>
    <w:semiHidden/>
    <w:rPr>
      <w:color w:val="666666"/>
    </w:r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ru-RU"/>
    </w:rPr>
  </w:style>
  <w:style w:type="character" w:styleId="af5">
    <w:name w:val="Hyperlink"/>
    <w:basedOn w:val="a0"/>
    <w:uiPriority w:val="99"/>
    <w:unhideWhenUsed/>
    <w:rPr>
      <w:color w:val="0000FF"/>
      <w:u w:val="single"/>
    </w:rPr>
  </w:style>
  <w:style w:type="paragraph" w:styleId="af6">
    <w:name w:val="Normal (Web)"/>
    <w:basedOn w:val="a"/>
    <w:uiPriority w:val="99"/>
    <w:unhideWhenUsed/>
    <w:rPr>
      <w:szCs w:val="24"/>
    </w:rPr>
  </w:style>
  <w:style w:type="character" w:customStyle="1" w:styleId="af7">
    <w:name w:val="Текст сноски Знак"/>
    <w:basedOn w:val="a0"/>
    <w:link w:val="af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basedOn w:val="a"/>
    <w:link w:val="af7"/>
    <w:uiPriority w:val="99"/>
    <w:semiHidden/>
    <w:unhideWhenUsed/>
    <w:rPr>
      <w:sz w:val="20"/>
    </w:rPr>
  </w:style>
  <w:style w:type="character" w:customStyle="1" w:styleId="af9">
    <w:name w:val="Верхний колонтитул Знак"/>
    <w:basedOn w:val="a0"/>
    <w:link w:val="afa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header"/>
    <w:basedOn w:val="a"/>
    <w:link w:val="af9"/>
    <w:semiHidden/>
    <w:unhideWhenUsed/>
    <w:pPr>
      <w:tabs>
        <w:tab w:val="center" w:pos="4677"/>
        <w:tab w:val="right" w:pos="9355"/>
      </w:tabs>
    </w:pPr>
    <w:rPr>
      <w:szCs w:val="24"/>
    </w:rPr>
  </w:style>
  <w:style w:type="character" w:customStyle="1" w:styleId="afb">
    <w:name w:val="Нижний колонтитул Знак"/>
    <w:basedOn w:val="a0"/>
    <w:link w:val="afc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footer"/>
    <w:basedOn w:val="a"/>
    <w:link w:val="afb"/>
    <w:semiHidden/>
    <w:unhideWhenUsed/>
    <w:pPr>
      <w:tabs>
        <w:tab w:val="center" w:pos="4677"/>
        <w:tab w:val="right" w:pos="9355"/>
      </w:tabs>
    </w:pPr>
  </w:style>
  <w:style w:type="paragraph" w:styleId="afd">
    <w:name w:val="Title"/>
    <w:basedOn w:val="a"/>
    <w:next w:val="a"/>
    <w:link w:val="afe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e">
    <w:name w:val="Название Знак"/>
    <w:basedOn w:val="a0"/>
    <w:link w:val="afd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customStyle="1" w:styleId="aff">
    <w:name w:val="Основной текст Знак"/>
    <w:basedOn w:val="a0"/>
    <w:link w:val="aff0"/>
    <w:uiPriority w:val="1"/>
    <w:semiHidden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f0">
    <w:name w:val="Body Text"/>
    <w:basedOn w:val="a"/>
    <w:link w:val="aff"/>
    <w:uiPriority w:val="1"/>
    <w:semiHidden/>
    <w:unhideWhenUsed/>
    <w:qFormat/>
    <w:pPr>
      <w:widowControl w:val="0"/>
      <w:ind w:left="100"/>
    </w:pPr>
    <w:rPr>
      <w:rFonts w:eastAsiaTheme="minorEastAsia"/>
      <w:sz w:val="28"/>
      <w:szCs w:val="28"/>
    </w:rPr>
  </w:style>
  <w:style w:type="character" w:customStyle="1" w:styleId="aff1">
    <w:name w:val="Основной текст с отступом Знак"/>
    <w:basedOn w:val="a0"/>
    <w:link w:val="aff2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2">
    <w:name w:val="Body Text Indent"/>
    <w:basedOn w:val="a"/>
    <w:link w:val="aff1"/>
    <w:semiHidden/>
    <w:unhideWhenUsed/>
    <w:pPr>
      <w:spacing w:after="120"/>
      <w:ind w:left="283"/>
    </w:pPr>
  </w:style>
  <w:style w:type="character" w:customStyle="1" w:styleId="aff3">
    <w:name w:val="Текст выноски Знак"/>
    <w:basedOn w:val="a0"/>
    <w:link w:val="aff4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f4">
    <w:name w:val="Balloon Text"/>
    <w:basedOn w:val="a"/>
    <w:link w:val="aff3"/>
    <w:semiHidden/>
    <w:unhideWhenUsed/>
    <w:rPr>
      <w:rFonts w:ascii="Segoe UI" w:hAnsi="Segoe UI" w:cs="Segoe UI"/>
      <w:sz w:val="18"/>
      <w:szCs w:val="18"/>
    </w:rPr>
  </w:style>
  <w:style w:type="paragraph" w:styleId="aff5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f6">
    <w:name w:val="List Paragraph"/>
    <w:basedOn w:val="a"/>
    <w:uiPriority w:val="34"/>
    <w:qFormat/>
    <w:pPr>
      <w:ind w:left="720"/>
      <w:contextualSpacing/>
    </w:pPr>
    <w:rPr>
      <w:szCs w:val="24"/>
    </w:rPr>
  </w:style>
  <w:style w:type="character" w:customStyle="1" w:styleId="100">
    <w:name w:val="Основной текст + 10"/>
    <w:link w:val="12"/>
    <w:uiPriority w:val="99"/>
    <w:qFormat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2">
    <w:name w:val="Обычный1"/>
    <w:link w:val="100"/>
    <w:uiPriority w:val="99"/>
    <w:qFormat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aff7">
    <w:name w:val="Содержимое таблицы"/>
    <w:basedOn w:val="a"/>
    <w:qFormat/>
    <w:pPr>
      <w:suppressLineNumbers/>
    </w:pPr>
    <w:rPr>
      <w:szCs w:val="24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gmail-m-5874345391762744196msoplaintext">
    <w:name w:val="gmail-m_-5874345391762744196msoplaintext"/>
    <w:basedOn w:val="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szCs w:val="24"/>
    </w:rPr>
  </w:style>
  <w:style w:type="paragraph" w:customStyle="1" w:styleId="xl65">
    <w:name w:val="xl65"/>
    <w:basedOn w:val="a"/>
    <w:pP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66">
    <w:name w:val="xl66"/>
    <w:basedOn w:val="a"/>
    <w:pP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68">
    <w:name w:val="xl68"/>
    <w:basedOn w:val="a"/>
    <w:pPr>
      <w:spacing w:before="100" w:beforeAutospacing="1" w:after="100" w:afterAutospacing="1"/>
      <w:jc w:val="right"/>
    </w:pPr>
    <w:rPr>
      <w:rFonts w:ascii="Arial" w:hAnsi="Arial" w:cs="Arial"/>
      <w:sz w:val="20"/>
    </w:rPr>
  </w:style>
  <w:style w:type="paragraph" w:customStyle="1" w:styleId="xl69">
    <w:name w:val="xl69"/>
    <w:basedOn w:val="a"/>
    <w:pP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Cs w:val="24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Cs w:val="24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Cs w:val="24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75">
    <w:name w:val="xl7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76">
    <w:name w:val="xl76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77">
    <w:name w:val="xl77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78">
    <w:name w:val="xl78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</w:rPr>
  </w:style>
  <w:style w:type="paragraph" w:customStyle="1" w:styleId="xl79">
    <w:name w:val="xl79"/>
    <w:basedOn w:val="a"/>
    <w:pPr>
      <w:pBdr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80">
    <w:name w:val="xl80"/>
    <w:basedOn w:val="a"/>
    <w:pPr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81">
    <w:name w:val="xl81"/>
    <w:basedOn w:val="a"/>
    <w:pPr>
      <w:pBdr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</w:rPr>
  </w:style>
  <w:style w:type="paragraph" w:customStyle="1" w:styleId="xl82">
    <w:name w:val="xl82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</w:rPr>
  </w:style>
  <w:style w:type="paragraph" w:customStyle="1" w:styleId="xl83">
    <w:name w:val="xl83"/>
    <w:basedOn w:val="a"/>
    <w:pPr>
      <w:pBdr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</w:rPr>
  </w:style>
  <w:style w:type="paragraph" w:customStyle="1" w:styleId="xl84">
    <w:name w:val="xl8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87">
    <w:name w:val="xl8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89">
    <w:name w:val="xl8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91">
    <w:name w:val="xl91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93">
    <w:name w:val="xl93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name-char">
    <w:name w:val="name-char"/>
    <w:basedOn w:val="a"/>
    <w:pPr>
      <w:spacing w:before="100" w:beforeAutospacing="1" w:after="100" w:afterAutospacing="1"/>
    </w:pPr>
    <w:rPr>
      <w:szCs w:val="24"/>
    </w:rPr>
  </w:style>
  <w:style w:type="paragraph" w:customStyle="1" w:styleId="char">
    <w:name w:val="char"/>
    <w:basedOn w:val="a"/>
    <w:pPr>
      <w:spacing w:before="100" w:beforeAutospacing="1" w:after="100" w:afterAutospacing="1"/>
    </w:pPr>
    <w:rPr>
      <w:szCs w:val="24"/>
    </w:rPr>
  </w:style>
  <w:style w:type="character" w:customStyle="1" w:styleId="WW8Num1z1">
    <w:name w:val="WW8Num1z1"/>
  </w:style>
  <w:style w:type="character" w:customStyle="1" w:styleId="82">
    <w:name w:val="Основной текст (8)"/>
    <w:basedOn w:val="a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color w:val="000000"/>
      <w:spacing w:val="0"/>
      <w:position w:val="0"/>
      <w:sz w:val="22"/>
      <w:szCs w:val="22"/>
      <w:u w:val="none"/>
      <w:lang w:val="ru-RU"/>
    </w:rPr>
  </w:style>
  <w:style w:type="character" w:customStyle="1" w:styleId="aff8">
    <w:name w:val="Нет"/>
    <w:rPr>
      <w:lang w:val="ru-RU"/>
    </w:rPr>
  </w:style>
  <w:style w:type="character" w:customStyle="1" w:styleId="13">
    <w:name w:val="Название1"/>
    <w:basedOn w:val="a0"/>
  </w:style>
  <w:style w:type="character" w:customStyle="1" w:styleId="typography">
    <w:name w:val="typography"/>
    <w:basedOn w:val="a0"/>
  </w:style>
  <w:style w:type="character" w:customStyle="1" w:styleId="btn-icon-round">
    <w:name w:val="btn-icon-round"/>
    <w:basedOn w:val="a0"/>
  </w:style>
  <w:style w:type="table" w:styleId="aff9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a">
    <w:name w:val="Emphasis"/>
    <w:basedOn w:val="a0"/>
    <w:qFormat/>
    <w:rPr>
      <w:i/>
      <w:iCs/>
    </w:rPr>
  </w:style>
  <w:style w:type="character" w:styleId="affb">
    <w:name w:val="Strong"/>
    <w:basedOn w:val="a0"/>
    <w:uiPriority w:val="22"/>
    <w:qFormat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3">
    <w:name w:val="Subtitle"/>
    <w:basedOn w:val="a"/>
    <w:next w:val="a"/>
    <w:link w:val="a4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4">
    <w:name w:val="Подзаголовок Знак"/>
    <w:basedOn w:val="a0"/>
    <w:link w:val="a3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7">
    <w:name w:val="Выделенная цитата Знак"/>
    <w:basedOn w:val="a0"/>
    <w:link w:val="a6"/>
    <w:uiPriority w:val="30"/>
    <w:rPr>
      <w:i/>
      <w:iCs/>
      <w:color w:val="365F91" w:themeColor="accent1" w:themeShade="BF"/>
    </w:rPr>
  </w:style>
  <w:style w:type="character" w:styleId="a8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9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a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b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character" w:styleId="af1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2">
    <w:name w:val="Placeholder Text"/>
    <w:basedOn w:val="a0"/>
    <w:uiPriority w:val="99"/>
    <w:semiHidden/>
    <w:rPr>
      <w:color w:val="666666"/>
    </w:r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ru-RU"/>
    </w:rPr>
  </w:style>
  <w:style w:type="character" w:styleId="af5">
    <w:name w:val="Hyperlink"/>
    <w:basedOn w:val="a0"/>
    <w:uiPriority w:val="99"/>
    <w:unhideWhenUsed/>
    <w:rPr>
      <w:color w:val="0000FF"/>
      <w:u w:val="single"/>
    </w:rPr>
  </w:style>
  <w:style w:type="paragraph" w:styleId="af6">
    <w:name w:val="Normal (Web)"/>
    <w:basedOn w:val="a"/>
    <w:uiPriority w:val="99"/>
    <w:unhideWhenUsed/>
    <w:rPr>
      <w:szCs w:val="24"/>
    </w:rPr>
  </w:style>
  <w:style w:type="character" w:customStyle="1" w:styleId="af7">
    <w:name w:val="Текст сноски Знак"/>
    <w:basedOn w:val="a0"/>
    <w:link w:val="af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basedOn w:val="a"/>
    <w:link w:val="af7"/>
    <w:uiPriority w:val="99"/>
    <w:semiHidden/>
    <w:unhideWhenUsed/>
    <w:rPr>
      <w:sz w:val="20"/>
    </w:rPr>
  </w:style>
  <w:style w:type="character" w:customStyle="1" w:styleId="af9">
    <w:name w:val="Верхний колонтитул Знак"/>
    <w:basedOn w:val="a0"/>
    <w:link w:val="afa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header"/>
    <w:basedOn w:val="a"/>
    <w:link w:val="af9"/>
    <w:semiHidden/>
    <w:unhideWhenUsed/>
    <w:pPr>
      <w:tabs>
        <w:tab w:val="center" w:pos="4677"/>
        <w:tab w:val="right" w:pos="9355"/>
      </w:tabs>
    </w:pPr>
    <w:rPr>
      <w:szCs w:val="24"/>
    </w:rPr>
  </w:style>
  <w:style w:type="character" w:customStyle="1" w:styleId="afb">
    <w:name w:val="Нижний колонтитул Знак"/>
    <w:basedOn w:val="a0"/>
    <w:link w:val="afc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footer"/>
    <w:basedOn w:val="a"/>
    <w:link w:val="afb"/>
    <w:semiHidden/>
    <w:unhideWhenUsed/>
    <w:pPr>
      <w:tabs>
        <w:tab w:val="center" w:pos="4677"/>
        <w:tab w:val="right" w:pos="9355"/>
      </w:tabs>
    </w:pPr>
  </w:style>
  <w:style w:type="paragraph" w:styleId="afd">
    <w:name w:val="Title"/>
    <w:basedOn w:val="a"/>
    <w:next w:val="a"/>
    <w:link w:val="afe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e">
    <w:name w:val="Название Знак"/>
    <w:basedOn w:val="a0"/>
    <w:link w:val="afd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customStyle="1" w:styleId="aff">
    <w:name w:val="Основной текст Знак"/>
    <w:basedOn w:val="a0"/>
    <w:link w:val="aff0"/>
    <w:uiPriority w:val="1"/>
    <w:semiHidden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f0">
    <w:name w:val="Body Text"/>
    <w:basedOn w:val="a"/>
    <w:link w:val="aff"/>
    <w:uiPriority w:val="1"/>
    <w:semiHidden/>
    <w:unhideWhenUsed/>
    <w:qFormat/>
    <w:pPr>
      <w:widowControl w:val="0"/>
      <w:ind w:left="100"/>
    </w:pPr>
    <w:rPr>
      <w:rFonts w:eastAsiaTheme="minorEastAsia"/>
      <w:sz w:val="28"/>
      <w:szCs w:val="28"/>
    </w:rPr>
  </w:style>
  <w:style w:type="character" w:customStyle="1" w:styleId="aff1">
    <w:name w:val="Основной текст с отступом Знак"/>
    <w:basedOn w:val="a0"/>
    <w:link w:val="aff2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2">
    <w:name w:val="Body Text Indent"/>
    <w:basedOn w:val="a"/>
    <w:link w:val="aff1"/>
    <w:semiHidden/>
    <w:unhideWhenUsed/>
    <w:pPr>
      <w:spacing w:after="120"/>
      <w:ind w:left="283"/>
    </w:pPr>
  </w:style>
  <w:style w:type="character" w:customStyle="1" w:styleId="aff3">
    <w:name w:val="Текст выноски Знак"/>
    <w:basedOn w:val="a0"/>
    <w:link w:val="aff4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f4">
    <w:name w:val="Balloon Text"/>
    <w:basedOn w:val="a"/>
    <w:link w:val="aff3"/>
    <w:semiHidden/>
    <w:unhideWhenUsed/>
    <w:rPr>
      <w:rFonts w:ascii="Segoe UI" w:hAnsi="Segoe UI" w:cs="Segoe UI"/>
      <w:sz w:val="18"/>
      <w:szCs w:val="18"/>
    </w:rPr>
  </w:style>
  <w:style w:type="paragraph" w:styleId="aff5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f6">
    <w:name w:val="List Paragraph"/>
    <w:basedOn w:val="a"/>
    <w:uiPriority w:val="34"/>
    <w:qFormat/>
    <w:pPr>
      <w:ind w:left="720"/>
      <w:contextualSpacing/>
    </w:pPr>
    <w:rPr>
      <w:szCs w:val="24"/>
    </w:rPr>
  </w:style>
  <w:style w:type="character" w:customStyle="1" w:styleId="100">
    <w:name w:val="Основной текст + 10"/>
    <w:link w:val="12"/>
    <w:uiPriority w:val="99"/>
    <w:qFormat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2">
    <w:name w:val="Обычный1"/>
    <w:link w:val="100"/>
    <w:uiPriority w:val="99"/>
    <w:qFormat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aff7">
    <w:name w:val="Содержимое таблицы"/>
    <w:basedOn w:val="a"/>
    <w:qFormat/>
    <w:pPr>
      <w:suppressLineNumbers/>
    </w:pPr>
    <w:rPr>
      <w:szCs w:val="24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gmail-m-5874345391762744196msoplaintext">
    <w:name w:val="gmail-m_-5874345391762744196msoplaintext"/>
    <w:basedOn w:val="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szCs w:val="24"/>
    </w:rPr>
  </w:style>
  <w:style w:type="paragraph" w:customStyle="1" w:styleId="xl65">
    <w:name w:val="xl65"/>
    <w:basedOn w:val="a"/>
    <w:pP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66">
    <w:name w:val="xl66"/>
    <w:basedOn w:val="a"/>
    <w:pP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68">
    <w:name w:val="xl68"/>
    <w:basedOn w:val="a"/>
    <w:pPr>
      <w:spacing w:before="100" w:beforeAutospacing="1" w:after="100" w:afterAutospacing="1"/>
      <w:jc w:val="right"/>
    </w:pPr>
    <w:rPr>
      <w:rFonts w:ascii="Arial" w:hAnsi="Arial" w:cs="Arial"/>
      <w:sz w:val="20"/>
    </w:rPr>
  </w:style>
  <w:style w:type="paragraph" w:customStyle="1" w:styleId="xl69">
    <w:name w:val="xl69"/>
    <w:basedOn w:val="a"/>
    <w:pP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Cs w:val="24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Cs w:val="24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Cs w:val="24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75">
    <w:name w:val="xl7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76">
    <w:name w:val="xl76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77">
    <w:name w:val="xl77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78">
    <w:name w:val="xl78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</w:rPr>
  </w:style>
  <w:style w:type="paragraph" w:customStyle="1" w:styleId="xl79">
    <w:name w:val="xl79"/>
    <w:basedOn w:val="a"/>
    <w:pPr>
      <w:pBdr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80">
    <w:name w:val="xl80"/>
    <w:basedOn w:val="a"/>
    <w:pPr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81">
    <w:name w:val="xl81"/>
    <w:basedOn w:val="a"/>
    <w:pPr>
      <w:pBdr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</w:rPr>
  </w:style>
  <w:style w:type="paragraph" w:customStyle="1" w:styleId="xl82">
    <w:name w:val="xl82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</w:rPr>
  </w:style>
  <w:style w:type="paragraph" w:customStyle="1" w:styleId="xl83">
    <w:name w:val="xl83"/>
    <w:basedOn w:val="a"/>
    <w:pPr>
      <w:pBdr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</w:rPr>
  </w:style>
  <w:style w:type="paragraph" w:customStyle="1" w:styleId="xl84">
    <w:name w:val="xl8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0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87">
    <w:name w:val="xl8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89">
    <w:name w:val="xl8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91">
    <w:name w:val="xl91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sz w:val="20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93">
    <w:name w:val="xl93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name-char">
    <w:name w:val="name-char"/>
    <w:basedOn w:val="a"/>
    <w:pPr>
      <w:spacing w:before="100" w:beforeAutospacing="1" w:after="100" w:afterAutospacing="1"/>
    </w:pPr>
    <w:rPr>
      <w:szCs w:val="24"/>
    </w:rPr>
  </w:style>
  <w:style w:type="paragraph" w:customStyle="1" w:styleId="char">
    <w:name w:val="char"/>
    <w:basedOn w:val="a"/>
    <w:pPr>
      <w:spacing w:before="100" w:beforeAutospacing="1" w:after="100" w:afterAutospacing="1"/>
    </w:pPr>
    <w:rPr>
      <w:szCs w:val="24"/>
    </w:rPr>
  </w:style>
  <w:style w:type="character" w:customStyle="1" w:styleId="WW8Num1z1">
    <w:name w:val="WW8Num1z1"/>
  </w:style>
  <w:style w:type="character" w:customStyle="1" w:styleId="82">
    <w:name w:val="Основной текст (8)"/>
    <w:basedOn w:val="a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color w:val="000000"/>
      <w:spacing w:val="0"/>
      <w:position w:val="0"/>
      <w:sz w:val="22"/>
      <w:szCs w:val="22"/>
      <w:u w:val="none"/>
      <w:lang w:val="ru-RU"/>
    </w:rPr>
  </w:style>
  <w:style w:type="character" w:customStyle="1" w:styleId="aff8">
    <w:name w:val="Нет"/>
    <w:rPr>
      <w:lang w:val="ru-RU"/>
    </w:rPr>
  </w:style>
  <w:style w:type="character" w:customStyle="1" w:styleId="13">
    <w:name w:val="Название1"/>
    <w:basedOn w:val="a0"/>
  </w:style>
  <w:style w:type="character" w:customStyle="1" w:styleId="typography">
    <w:name w:val="typography"/>
    <w:basedOn w:val="a0"/>
  </w:style>
  <w:style w:type="character" w:customStyle="1" w:styleId="btn-icon-round">
    <w:name w:val="btn-icon-round"/>
    <w:basedOn w:val="a0"/>
  </w:style>
  <w:style w:type="table" w:styleId="aff9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a">
    <w:name w:val="Emphasis"/>
    <w:basedOn w:val="a0"/>
    <w:qFormat/>
    <w:rPr>
      <w:i/>
      <w:iCs/>
    </w:rPr>
  </w:style>
  <w:style w:type="character" w:styleId="affb">
    <w:name w:val="Strong"/>
    <w:basedOn w:val="a0"/>
    <w:uiPriority w:val="22"/>
    <w:qFormat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Listopadov</dc:creator>
  <cp:lastModifiedBy>Кайгородцева Марина Валерьевна</cp:lastModifiedBy>
  <cp:revision>2</cp:revision>
  <dcterms:created xsi:type="dcterms:W3CDTF">2026-08-21T07:46:00Z</dcterms:created>
  <dcterms:modified xsi:type="dcterms:W3CDTF">2026-08-21T07:46:00Z</dcterms:modified>
</cp:coreProperties>
</file>