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Обоснование начальной цены контракта</w:t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Поставка </w:t>
      </w:r>
      <w:r>
        <w:rPr>
          <w:rFonts w:cs="Times New Roman" w:ascii="Times New Roman" w:hAnsi="Times New Roman"/>
          <w:sz w:val="22"/>
          <w:szCs w:val="22"/>
        </w:rPr>
        <w:t>канцелярии</w:t>
      </w:r>
    </w:p>
    <w:p>
      <w:pPr>
        <w:pStyle w:val="Normal"/>
        <w:pBdr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Используемый метод определения начальной (максимальной) цены контракта:</w:t>
      </w:r>
      <w:r>
        <w:rPr>
          <w:rFonts w:cs="Times New Roman" w:ascii="Times New Roman" w:hAnsi="Times New Roman"/>
          <w:sz w:val="22"/>
          <w:szCs w:val="22"/>
        </w:rPr>
        <w:t xml:space="preserve"> метод сопоставимых рыночных цен</w:t>
      </w:r>
    </w:p>
    <w:p>
      <w:pPr>
        <w:pStyle w:val="Normal"/>
        <w:pBdr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Обоснование выбранного метода обоснования начальной (максимальной) цены контракта:</w:t>
      </w:r>
      <w:r>
        <w:rPr>
          <w:rFonts w:cs="Times New Roman" w:ascii="Times New Roman" w:hAnsi="Times New Roman"/>
          <w:sz w:val="22"/>
          <w:szCs w:val="22"/>
        </w:rPr>
        <w:t xml:space="preserve"> выбран метод сопоставимых рыночных цен (анализ рынка) в связи с тем, что он является приоритетным по отношению к остальным. Данный метод предусматривает подготовку рыночных предложений на условиях, заявленных Заказчиком. При определении НМЦК контракта Заказчиком применяется приказ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</w:t>
        <w:br/>
      </w:r>
      <w:r>
        <w:rPr>
          <w:rFonts w:cs="Times New Roman" w:ascii="Times New Roman" w:hAnsi="Times New Roman"/>
          <w:b/>
          <w:bCs/>
          <w:sz w:val="22"/>
          <w:szCs w:val="22"/>
        </w:rPr>
        <w:t>Информация о валюте, используемой для формирования цены контракта и расчетов с исполнителем:</w:t>
      </w:r>
      <w:r>
        <w:rPr>
          <w:rFonts w:cs="Times New Roman" w:ascii="Times New Roman" w:hAnsi="Times New Roman"/>
          <w:sz w:val="22"/>
          <w:szCs w:val="22"/>
        </w:rPr>
        <w:t xml:space="preserve"> Российский рубль.   </w:t>
      </w:r>
    </w:p>
    <w:p>
      <w:pPr>
        <w:pStyle w:val="Normal"/>
        <w:pBdr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Ценовая информация о товарах, необходимая для определения цены Контракта, установлена Заказчиком на основе следующих источников информации:</w:t>
      </w:r>
    </w:p>
    <w:p>
      <w:pPr>
        <w:pStyle w:val="Normal"/>
        <w:pBdr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16307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31"/>
        <w:gridCol w:w="1306"/>
        <w:gridCol w:w="710"/>
        <w:gridCol w:w="709"/>
        <w:gridCol w:w="1133"/>
        <w:gridCol w:w="1281"/>
        <w:gridCol w:w="1365"/>
        <w:gridCol w:w="1575"/>
        <w:gridCol w:w="1425"/>
        <w:gridCol w:w="1410"/>
        <w:gridCol w:w="1742"/>
        <w:gridCol w:w="993"/>
        <w:gridCol w:w="851"/>
        <w:gridCol w:w="1272"/>
      </w:tblGrid>
      <w:tr>
        <w:trPr>
          <w:trHeight w:val="309" w:hRule="atLeast"/>
          <w:cantSplit w:val="true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Кол-во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Коммерческое предложение№1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551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03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.0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8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.2026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Коммерческое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Предложение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550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03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.0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8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.2026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Коммерческое предложение № 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549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03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.0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8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.2026</w:t>
            </w: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Однородность совокупности значений выявленных цен, используемых в настоящем расчете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Начальная (максимальная) цена по позиции, руб.</w:t>
            </w:r>
          </w:p>
        </w:tc>
      </w:tr>
      <w:tr>
        <w:trPr>
          <w:trHeight w:val="309" w:hRule="atLeast"/>
          <w:cantSplit w:val="true"/>
        </w:trPr>
        <w:tc>
          <w:tcPr>
            <w:tcW w:w="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Средняя арифметическая величина цены за единицы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Среднее квадратичное отклонение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коэффициент вариации V (%)           </w:t>
            </w:r>
            <w:r>
              <w:rPr>
                <w:rFonts w:cs="Times New Roman" w:ascii="Times New Roman" w:hAnsi="Times New Roman"/>
                <w:i/>
                <w:iCs/>
                <w:sz w:val="22"/>
                <w:szCs w:val="22"/>
              </w:rPr>
              <w:t xml:space="preserve">        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tabs>
                <w:tab w:val="clear" w:pos="709"/>
              </w:tabs>
              <w:rPr/>
            </w:pPr>
            <w:r>
              <w:rPr>
                <w:rFonts w:ascii="Times New Roman" w:hAnsi="Times New Roman"/>
              </w:rPr>
              <w:t>Блокнот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258,00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2580,00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256,00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2560,00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252,00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2520,00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255,33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3,06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2553,30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tabs>
                <w:tab w:val="clear" w:pos="709"/>
              </w:tabs>
              <w:rPr/>
            </w:pPr>
            <w:r>
              <w:rPr>
                <w:rFonts w:ascii="Times New Roman" w:hAnsi="Times New Roman"/>
              </w:rPr>
              <w:t>Бумага для заметок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108,36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2492,28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107,52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2472,96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105,84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2434,32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107,24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2466,52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tabs>
                <w:tab w:val="clear" w:pos="709"/>
              </w:tabs>
              <w:rPr/>
            </w:pPr>
            <w:r>
              <w:rPr>
                <w:rFonts w:ascii="Times New Roman" w:hAnsi="Times New Roman"/>
              </w:rPr>
              <w:t>Клейкая лента канцелярская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набор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286,38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2291,04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284,16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2273,28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279,72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2237,76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283,42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3,39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2267,36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tabs>
                <w:tab w:val="clear" w:pos="709"/>
              </w:tabs>
              <w:rPr/>
            </w:pPr>
            <w:r>
              <w:rPr>
                <w:rFonts w:ascii="Times New Roman" w:hAnsi="Times New Roman"/>
              </w:rPr>
              <w:t>Клейкая лента канцелярская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набор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242,52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970,08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240,64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962,56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236,88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947,52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240,01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2,87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960,04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tabs>
                <w:tab w:val="clear" w:pos="709"/>
              </w:tabs>
              <w:rPr/>
            </w:pPr>
            <w:r>
              <w:rPr>
                <w:rFonts w:ascii="Times New Roman" w:hAnsi="Times New Roman"/>
              </w:rPr>
              <w:t>Малярная лента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145,77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1457,70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144,64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1446,40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142,38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1423,80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144,26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1442,60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tabs>
                <w:tab w:val="clear" w:pos="709"/>
              </w:tabs>
              <w:rPr/>
            </w:pPr>
            <w:r>
              <w:rPr>
                <w:rFonts w:ascii="Times New Roman" w:hAnsi="Times New Roman"/>
              </w:rPr>
              <w:t>Клейкая лента канцелярская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113,52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1135,20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112,64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1126,40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110,88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1108,80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12,35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1123,50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tabs>
                <w:tab w:val="clear" w:pos="709"/>
              </w:tabs>
              <w:rPr/>
            </w:pPr>
            <w:r>
              <w:rPr>
                <w:rFonts w:ascii="Times New Roman" w:hAnsi="Times New Roman"/>
              </w:rPr>
              <w:t>Папка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набор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243,81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4876,20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241,92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4838,40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238,14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4762,70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241,29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2,89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4825,80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tabs>
                <w:tab w:val="clear" w:pos="709"/>
              </w:tabs>
              <w:rPr/>
            </w:pPr>
            <w:r>
              <w:rPr>
                <w:rFonts w:ascii="Times New Roman" w:hAnsi="Times New Roman"/>
              </w:rPr>
              <w:t>Папка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уп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295,41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1477,05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293,12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1465,60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288,54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1442,70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292,36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3,50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1461,80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tabs>
                <w:tab w:val="clear" w:pos="709"/>
              </w:tabs>
              <w:rPr/>
            </w:pPr>
            <w:r>
              <w:rPr>
                <w:rFonts w:ascii="Times New Roman" w:hAnsi="Times New Roman"/>
              </w:rPr>
              <w:t>Папка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набор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243,81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1219,05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241,92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1209,60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238,14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1190,70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241,29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2,89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1206,45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10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tabs>
                <w:tab w:val="clear" w:pos="709"/>
              </w:tabs>
              <w:rPr/>
            </w:pPr>
            <w:r>
              <w:rPr>
                <w:rFonts w:ascii="Times New Roman" w:hAnsi="Times New Roman"/>
              </w:rPr>
              <w:t>Папка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набор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147,06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735,30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145,92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729,60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143,64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718,20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145,54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1,74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727,70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11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tabs>
                <w:tab w:val="clear" w:pos="709"/>
              </w:tabs>
              <w:rPr/>
            </w:pPr>
            <w:r>
              <w:rPr>
                <w:rFonts w:ascii="Times New Roman" w:hAnsi="Times New Roman"/>
              </w:rPr>
              <w:t>Книга учета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7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314,76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2203,32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312,32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2186,24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307,44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2152,08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311,51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3,73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2180,57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12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tabs>
                <w:tab w:val="clear" w:pos="709"/>
              </w:tabs>
              <w:rPr/>
            </w:pPr>
            <w:r>
              <w:rPr>
                <w:rFonts w:ascii="Times New Roman" w:hAnsi="Times New Roman"/>
              </w:rPr>
              <w:t>Книга учета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358,62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3586,20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355,84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3558,40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350,28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3502,80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354,91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4,25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3549,10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13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tabs>
                <w:tab w:val="clear" w:pos="709"/>
              </w:tabs>
              <w:rPr/>
            </w:pPr>
            <w:r>
              <w:rPr>
                <w:rFonts w:ascii="Times New Roman" w:hAnsi="Times New Roman"/>
              </w:rPr>
              <w:t>Книга учета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20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265,74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5314,80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263,68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5273,60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259,56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5191,20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262,99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3,15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5259,80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14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widowControl w:val="false"/>
              <w:tabs>
                <w:tab w:val="clear" w:pos="709"/>
              </w:tabs>
              <w:rPr/>
            </w:pPr>
            <w:r>
              <w:rPr>
                <w:rFonts w:ascii="Times New Roman" w:hAnsi="Times New Roman"/>
              </w:rPr>
              <w:t>Книга учета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10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295,41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2954,10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293,12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2931,20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288,54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2885,40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292,36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2923,60</w:t>
            </w:r>
          </w:p>
        </w:tc>
      </w:tr>
      <w:tr>
        <w:trPr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33 292,32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33034,24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32 518,08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76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 результатам проведённого анализа рынка стартовая цена, определена в размере минимального значения цены товара (работы, услуги) в соответствии с письмом Минфина России от 16 июня 2017 г. N 24-01-10/37713 и составляе</w:t>
      </w:r>
      <w:r>
        <w:rPr>
          <w:rFonts w:cs="Times New Roman" w:ascii="Times New Roman" w:hAnsi="Times New Roman"/>
          <w:sz w:val="22"/>
          <w:szCs w:val="22"/>
        </w:rPr>
        <w:t>т 32518</w:t>
      </w:r>
      <w:r>
        <w:rPr>
          <w:rFonts w:cs="Times New Roman" w:ascii="Times New Roman" w:hAnsi="Times New Roman"/>
          <w:b/>
          <w:bCs/>
          <w:color w:val="EE0000"/>
          <w:sz w:val="22"/>
          <w:szCs w:val="22"/>
        </w:rPr>
        <w:t xml:space="preserve"> рублей </w:t>
      </w:r>
      <w:r>
        <w:rPr>
          <w:rFonts w:cs="Times New Roman" w:ascii="Times New Roman" w:hAnsi="Times New Roman"/>
          <w:b/>
          <w:bCs/>
          <w:color w:val="EE0000"/>
          <w:sz w:val="22"/>
          <w:szCs w:val="22"/>
        </w:rPr>
        <w:t>08</w:t>
      </w:r>
      <w:r>
        <w:rPr>
          <w:rFonts w:cs="Times New Roman" w:ascii="Times New Roman" w:hAnsi="Times New Roman"/>
          <w:b/>
          <w:bCs/>
          <w:color w:val="EE0000"/>
          <w:sz w:val="22"/>
          <w:szCs w:val="22"/>
        </w:rPr>
        <w:t xml:space="preserve"> копеек</w:t>
      </w:r>
      <w:r>
        <w:rPr>
          <w:rFonts w:cs="Times New Roman" w:ascii="Times New Roman" w:hAnsi="Times New Roman"/>
          <w:sz w:val="22"/>
          <w:szCs w:val="22"/>
        </w:rPr>
        <w:t>, включая все налоги, сборы и другие обязательные платежи.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Вед. специалист в сфере закупок ОРВП                             </w:t>
      </w:r>
      <w:r>
        <w:rPr>
          <w:rFonts w:cs="Times New Roman" w:ascii="Times New Roman" w:hAnsi="Times New Roman"/>
          <w:sz w:val="22"/>
          <w:szCs w:val="22"/>
        </w:rPr>
        <w:t>О.Ю. Рямзина</w:t>
      </w:r>
    </w:p>
    <w:sectPr>
      <w:type w:val="nextPage"/>
      <w:pgSz w:orient="landscape" w:w="16838" w:h="11906"/>
      <w:pgMar w:left="1134" w:right="1418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0564f"/>
    <w:pPr>
      <w:widowControl/>
      <w:pBdr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0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11"/>
    <w:uiPriority w:val="9"/>
    <w:qFormat/>
    <w:rsid w:val="00d0564f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link w:val="211"/>
    <w:uiPriority w:val="9"/>
    <w:qFormat/>
    <w:rsid w:val="00d0564f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link w:val="31"/>
    <w:uiPriority w:val="9"/>
    <w:qFormat/>
    <w:rsid w:val="00d0564f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link w:val="41"/>
    <w:uiPriority w:val="9"/>
    <w:qFormat/>
    <w:rsid w:val="00d0564f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link w:val="51"/>
    <w:uiPriority w:val="9"/>
    <w:qFormat/>
    <w:rsid w:val="00d0564f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link w:val="61"/>
    <w:uiPriority w:val="9"/>
    <w:qFormat/>
    <w:rsid w:val="00d0564f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71"/>
    <w:uiPriority w:val="9"/>
    <w:qFormat/>
    <w:rsid w:val="00d0564f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link w:val="81"/>
    <w:uiPriority w:val="9"/>
    <w:qFormat/>
    <w:rsid w:val="00d0564f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link w:val="91"/>
    <w:uiPriority w:val="9"/>
    <w:qFormat/>
    <w:rsid w:val="00d0564f"/>
    <w:rPr>
      <w:rFonts w:ascii="Arial" w:hAnsi="Arial" w:eastAsia="Arial" w:cs="Arial"/>
      <w:i/>
      <w:iCs/>
      <w:sz w:val="21"/>
      <w:szCs w:val="21"/>
    </w:rPr>
  </w:style>
  <w:style w:type="character" w:styleId="Style14" w:customStyle="1">
    <w:name w:val="Заголовок Знак"/>
    <w:basedOn w:val="DefaultParagraphFont"/>
    <w:uiPriority w:val="10"/>
    <w:qFormat/>
    <w:rsid w:val="00d0564f"/>
    <w:rPr>
      <w:sz w:val="48"/>
      <w:szCs w:val="48"/>
    </w:rPr>
  </w:style>
  <w:style w:type="character" w:styleId="Style15" w:customStyle="1">
    <w:name w:val="Подзаголовок Знак"/>
    <w:basedOn w:val="DefaultParagraphFont"/>
    <w:uiPriority w:val="11"/>
    <w:qFormat/>
    <w:rsid w:val="00d0564f"/>
    <w:rPr>
      <w:sz w:val="24"/>
      <w:szCs w:val="24"/>
    </w:rPr>
  </w:style>
  <w:style w:type="character" w:styleId="2" w:customStyle="1">
    <w:name w:val="Цитата 2 Знак"/>
    <w:link w:val="Quote"/>
    <w:uiPriority w:val="29"/>
    <w:qFormat/>
    <w:rsid w:val="00d0564f"/>
    <w:rPr>
      <w:i/>
    </w:rPr>
  </w:style>
  <w:style w:type="character" w:styleId="Style16" w:customStyle="1">
    <w:name w:val="Выделенная цитата Знак"/>
    <w:link w:val="IntenseQuote"/>
    <w:uiPriority w:val="30"/>
    <w:qFormat/>
    <w:rsid w:val="00d0564f"/>
    <w:rPr>
      <w:i/>
    </w:rPr>
  </w:style>
  <w:style w:type="character" w:styleId="HeaderChar" w:customStyle="1">
    <w:name w:val="Header Char"/>
    <w:basedOn w:val="DefaultParagraphFont"/>
    <w:link w:val="1"/>
    <w:uiPriority w:val="99"/>
    <w:qFormat/>
    <w:rsid w:val="00d0564f"/>
    <w:rPr/>
  </w:style>
  <w:style w:type="character" w:styleId="FooterChar" w:customStyle="1">
    <w:name w:val="Footer Char"/>
    <w:basedOn w:val="DefaultParagraphFont"/>
    <w:uiPriority w:val="99"/>
    <w:qFormat/>
    <w:rsid w:val="00d0564f"/>
    <w:rPr/>
  </w:style>
  <w:style w:type="character" w:styleId="CaptionChar" w:customStyle="1">
    <w:name w:val="Caption Char"/>
    <w:link w:val="12"/>
    <w:uiPriority w:val="99"/>
    <w:qFormat/>
    <w:rsid w:val="00d0564f"/>
    <w:rPr/>
  </w:style>
  <w:style w:type="character" w:styleId="Style17">
    <w:name w:val="Интернет-ссылка"/>
    <w:uiPriority w:val="99"/>
    <w:unhideWhenUsed/>
    <w:rsid w:val="00d0564f"/>
    <w:rPr>
      <w:color w:val="0000FF" w:themeColor="hyperlink"/>
      <w:u w:val="single"/>
    </w:rPr>
  </w:style>
  <w:style w:type="character" w:styleId="Style18" w:customStyle="1">
    <w:name w:val="Текст сноски Знак"/>
    <w:uiPriority w:val="99"/>
    <w:qFormat/>
    <w:rsid w:val="00d0564f"/>
    <w:rPr>
      <w:sz w:val="18"/>
    </w:rPr>
  </w:style>
  <w:style w:type="character" w:styleId="Style19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d0564f"/>
    <w:rPr>
      <w:vertAlign w:val="superscript"/>
    </w:rPr>
  </w:style>
  <w:style w:type="character" w:styleId="Style20" w:customStyle="1">
    <w:name w:val="Символ нумерации"/>
    <w:qFormat/>
    <w:rsid w:val="00d0564f"/>
    <w:rPr/>
  </w:style>
  <w:style w:type="character" w:styleId="Style21" w:customStyle="1">
    <w:name w:val="Маркеры"/>
    <w:qFormat/>
    <w:rsid w:val="00d0564f"/>
    <w:rPr>
      <w:rFonts w:ascii="OpenSymbol" w:hAnsi="OpenSymbol" w:eastAsia="OpenSymbol" w:cs="OpenSymbol"/>
    </w:rPr>
  </w:style>
  <w:style w:type="character" w:styleId="21" w:customStyle="1">
    <w:name w:val="Основной текст 2 Знак"/>
    <w:basedOn w:val="DefaultParagraphFont"/>
    <w:link w:val="BodyText2"/>
    <w:uiPriority w:val="99"/>
    <w:semiHidden/>
    <w:qFormat/>
    <w:rsid w:val="00352576"/>
    <w:rPr>
      <w:rFonts w:cs="Mangal"/>
      <w:szCs w:val="21"/>
    </w:rPr>
  </w:style>
  <w:style w:type="character" w:styleId="Style22" w:customStyle="1">
    <w:name w:val="Основной текст с отступом Знак"/>
    <w:basedOn w:val="DefaultParagraphFont"/>
    <w:uiPriority w:val="99"/>
    <w:semiHidden/>
    <w:qFormat/>
    <w:rsid w:val="000676f2"/>
    <w:rPr>
      <w:rFonts w:cs="Mangal"/>
      <w:szCs w:val="21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semiHidden/>
    <w:qFormat/>
    <w:rsid w:val="000676f2"/>
    <w:rPr>
      <w:rFonts w:cs="Mangal"/>
      <w:szCs w:val="21"/>
    </w:rPr>
  </w:style>
  <w:style w:type="character" w:styleId="3" w:customStyle="1">
    <w:name w:val="Основной текст 3 Знак"/>
    <w:basedOn w:val="DefaultParagraphFont"/>
    <w:link w:val="BodyText3"/>
    <w:uiPriority w:val="99"/>
    <w:semiHidden/>
    <w:qFormat/>
    <w:rsid w:val="000676f2"/>
    <w:rPr>
      <w:rFonts w:cs="Mangal"/>
      <w:sz w:val="16"/>
      <w:szCs w:val="14"/>
    </w:rPr>
  </w:style>
  <w:style w:type="character" w:styleId="Appleconvertedspace" w:customStyle="1">
    <w:name w:val="apple-converted-space"/>
    <w:qFormat/>
    <w:rsid w:val="00427d09"/>
    <w:rPr/>
  </w:style>
  <w:style w:type="character" w:styleId="Style23" w:customStyle="1">
    <w:name w:val="Текст выноски Знак"/>
    <w:basedOn w:val="DefaultParagraphFont"/>
    <w:link w:val="BalloonText"/>
    <w:uiPriority w:val="99"/>
    <w:semiHidden/>
    <w:qFormat/>
    <w:rsid w:val="00327c0f"/>
    <w:rPr>
      <w:rFonts w:ascii="Segoe UI" w:hAnsi="Segoe UI" w:cs="Mangal"/>
      <w:sz w:val="18"/>
      <w:szCs w:val="16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5">
    <w:name w:val="Body Text"/>
    <w:basedOn w:val="Normal"/>
    <w:rsid w:val="00d0564f"/>
    <w:pPr>
      <w:spacing w:lineRule="auto" w:line="276" w:before="0" w:after="140"/>
    </w:pPr>
    <w:rPr/>
  </w:style>
  <w:style w:type="paragraph" w:styleId="Style26">
    <w:name w:val="List"/>
    <w:basedOn w:val="Style25"/>
    <w:rsid w:val="00d0564f"/>
    <w:pPr/>
    <w:rPr/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11" w:customStyle="1">
    <w:name w:val="Заголовок 11"/>
    <w:basedOn w:val="Normal"/>
    <w:next w:val="Normal"/>
    <w:link w:val="Heading1Char"/>
    <w:uiPriority w:val="9"/>
    <w:qFormat/>
    <w:rsid w:val="00d0564f"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11" w:customStyle="1">
    <w:name w:val="Заголовок 21"/>
    <w:basedOn w:val="Normal"/>
    <w:next w:val="Normal"/>
    <w:link w:val="Heading2Char"/>
    <w:uiPriority w:val="9"/>
    <w:unhideWhenUsed/>
    <w:qFormat/>
    <w:rsid w:val="00d0564f"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1" w:customStyle="1">
    <w:name w:val="Заголовок 31"/>
    <w:basedOn w:val="Normal"/>
    <w:next w:val="Normal"/>
    <w:link w:val="Heading3Char"/>
    <w:uiPriority w:val="9"/>
    <w:unhideWhenUsed/>
    <w:qFormat/>
    <w:rsid w:val="00d0564f"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1" w:customStyle="1">
    <w:name w:val="Заголовок 41"/>
    <w:basedOn w:val="Normal"/>
    <w:next w:val="Normal"/>
    <w:link w:val="Heading4Char"/>
    <w:uiPriority w:val="9"/>
    <w:unhideWhenUsed/>
    <w:qFormat/>
    <w:rsid w:val="00d0564f"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1" w:customStyle="1">
    <w:name w:val="Заголовок 51"/>
    <w:basedOn w:val="Normal"/>
    <w:next w:val="Normal"/>
    <w:link w:val="Heading5Char"/>
    <w:uiPriority w:val="9"/>
    <w:unhideWhenUsed/>
    <w:qFormat/>
    <w:rsid w:val="00d0564f"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1" w:customStyle="1">
    <w:name w:val="Заголовок 61"/>
    <w:basedOn w:val="Normal"/>
    <w:next w:val="Normal"/>
    <w:link w:val="Heading6Char"/>
    <w:uiPriority w:val="9"/>
    <w:unhideWhenUsed/>
    <w:qFormat/>
    <w:rsid w:val="00d0564f"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" w:customStyle="1">
    <w:name w:val="Заголовок 71"/>
    <w:basedOn w:val="Normal"/>
    <w:next w:val="Normal"/>
    <w:link w:val="Heading7Char"/>
    <w:uiPriority w:val="9"/>
    <w:unhideWhenUsed/>
    <w:qFormat/>
    <w:rsid w:val="00d0564f"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1" w:customStyle="1">
    <w:name w:val="Заголовок 81"/>
    <w:basedOn w:val="Normal"/>
    <w:next w:val="Normal"/>
    <w:link w:val="Heading8Char"/>
    <w:uiPriority w:val="9"/>
    <w:unhideWhenUsed/>
    <w:qFormat/>
    <w:rsid w:val="00d0564f"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1" w:customStyle="1">
    <w:name w:val="Заголовок 91"/>
    <w:basedOn w:val="Normal"/>
    <w:next w:val="Normal"/>
    <w:link w:val="Heading9Char"/>
    <w:uiPriority w:val="9"/>
    <w:unhideWhenUsed/>
    <w:qFormat/>
    <w:rsid w:val="00d0564f"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rsid w:val="00d0564f"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rsid w:val="00d0564f"/>
    <w:pPr>
      <w:widowControl/>
      <w:pBdr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0"/>
      <w:sz w:val="24"/>
      <w:szCs w:val="24"/>
      <w:lang w:val="ru-RU" w:eastAsia="zh-CN" w:bidi="hi-IN"/>
    </w:rPr>
  </w:style>
  <w:style w:type="paragraph" w:styleId="Style29">
    <w:name w:val="Title"/>
    <w:basedOn w:val="Normal"/>
    <w:next w:val="Normal"/>
    <w:link w:val="Style14"/>
    <w:uiPriority w:val="10"/>
    <w:qFormat/>
    <w:rsid w:val="00d0564f"/>
    <w:pPr>
      <w:spacing w:before="300" w:after="200"/>
      <w:contextualSpacing/>
    </w:pPr>
    <w:rPr>
      <w:sz w:val="48"/>
      <w:szCs w:val="48"/>
    </w:rPr>
  </w:style>
  <w:style w:type="paragraph" w:styleId="Style30">
    <w:name w:val="Subtitle"/>
    <w:basedOn w:val="Normal"/>
    <w:next w:val="Normal"/>
    <w:link w:val="Style15"/>
    <w:uiPriority w:val="11"/>
    <w:qFormat/>
    <w:rsid w:val="00d0564f"/>
    <w:pPr>
      <w:spacing w:before="200" w:after="200"/>
    </w:pPr>
    <w:rPr/>
  </w:style>
  <w:style w:type="paragraph" w:styleId="Quote">
    <w:name w:val="Quote"/>
    <w:basedOn w:val="Normal"/>
    <w:next w:val="Normal"/>
    <w:link w:val="2"/>
    <w:uiPriority w:val="29"/>
    <w:qFormat/>
    <w:rsid w:val="00d0564f"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16"/>
    <w:uiPriority w:val="30"/>
    <w:qFormat/>
    <w:rsid w:val="00d056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1" w:customStyle="1">
    <w:name w:val="Верхний колонтитул1"/>
    <w:basedOn w:val="Normal"/>
    <w:link w:val="HeaderChar"/>
    <w:uiPriority w:val="99"/>
    <w:unhideWhenUsed/>
    <w:qFormat/>
    <w:rsid w:val="00d0564f"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12" w:customStyle="1">
    <w:name w:val="Нижний колонтитул1"/>
    <w:basedOn w:val="Normal"/>
    <w:link w:val="CaptionChar"/>
    <w:uiPriority w:val="99"/>
    <w:unhideWhenUsed/>
    <w:qFormat/>
    <w:rsid w:val="00d0564f"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Style31">
    <w:name w:val="Footnote Text"/>
    <w:basedOn w:val="Normal"/>
    <w:link w:val="Style18"/>
    <w:uiPriority w:val="99"/>
    <w:semiHidden/>
    <w:unhideWhenUsed/>
    <w:rsid w:val="00d0564f"/>
    <w:pPr>
      <w:spacing w:before="0" w:after="40"/>
    </w:pPr>
    <w:rPr>
      <w:sz w:val="18"/>
    </w:rPr>
  </w:style>
  <w:style w:type="paragraph" w:styleId="13">
    <w:name w:val="TOC 1"/>
    <w:basedOn w:val="Normal"/>
    <w:next w:val="Normal"/>
    <w:uiPriority w:val="39"/>
    <w:unhideWhenUsed/>
    <w:rsid w:val="00d0564f"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rsid w:val="00d0564f"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rsid w:val="00d0564f"/>
    <w:pPr>
      <w:spacing w:before="0" w:after="57"/>
      <w:ind w:left="567" w:hanging="0"/>
    </w:pPr>
    <w:rPr/>
  </w:style>
  <w:style w:type="paragraph" w:styleId="4">
    <w:name w:val="TOC 4"/>
    <w:basedOn w:val="Normal"/>
    <w:next w:val="Normal"/>
    <w:uiPriority w:val="39"/>
    <w:unhideWhenUsed/>
    <w:rsid w:val="00d0564f"/>
    <w:pPr>
      <w:spacing w:before="0" w:after="57"/>
      <w:ind w:left="850" w:hanging="0"/>
    </w:pPr>
    <w:rPr/>
  </w:style>
  <w:style w:type="paragraph" w:styleId="5">
    <w:name w:val="TOC 5"/>
    <w:basedOn w:val="Normal"/>
    <w:next w:val="Normal"/>
    <w:uiPriority w:val="39"/>
    <w:unhideWhenUsed/>
    <w:rsid w:val="00d0564f"/>
    <w:pPr>
      <w:spacing w:before="0" w:after="57"/>
      <w:ind w:left="1134" w:hanging="0"/>
    </w:pPr>
    <w:rPr/>
  </w:style>
  <w:style w:type="paragraph" w:styleId="6">
    <w:name w:val="TOC 6"/>
    <w:basedOn w:val="Normal"/>
    <w:next w:val="Normal"/>
    <w:uiPriority w:val="39"/>
    <w:unhideWhenUsed/>
    <w:rsid w:val="00d0564f"/>
    <w:pPr>
      <w:spacing w:before="0" w:after="57"/>
      <w:ind w:left="1417" w:hanging="0"/>
    </w:pPr>
    <w:rPr/>
  </w:style>
  <w:style w:type="paragraph" w:styleId="7">
    <w:name w:val="TOC 7"/>
    <w:basedOn w:val="Normal"/>
    <w:next w:val="Normal"/>
    <w:uiPriority w:val="39"/>
    <w:unhideWhenUsed/>
    <w:rsid w:val="00d0564f"/>
    <w:pPr>
      <w:spacing w:before="0" w:after="57"/>
      <w:ind w:left="1701" w:hanging="0"/>
    </w:pPr>
    <w:rPr/>
  </w:style>
  <w:style w:type="paragraph" w:styleId="8">
    <w:name w:val="TOC 8"/>
    <w:basedOn w:val="Normal"/>
    <w:next w:val="Normal"/>
    <w:uiPriority w:val="39"/>
    <w:unhideWhenUsed/>
    <w:rsid w:val="00d0564f"/>
    <w:pPr>
      <w:spacing w:before="0" w:after="57"/>
      <w:ind w:left="1984" w:hanging="0"/>
    </w:pPr>
    <w:rPr/>
  </w:style>
  <w:style w:type="paragraph" w:styleId="9">
    <w:name w:val="TOC 9"/>
    <w:basedOn w:val="Normal"/>
    <w:next w:val="Normal"/>
    <w:uiPriority w:val="39"/>
    <w:unhideWhenUsed/>
    <w:rsid w:val="00d0564f"/>
    <w:pPr>
      <w:spacing w:before="0" w:after="57"/>
      <w:ind w:left="2268" w:hanging="0"/>
    </w:pPr>
    <w:rPr/>
  </w:style>
  <w:style w:type="paragraph" w:styleId="Style32">
    <w:name w:val="Index Heading"/>
    <w:basedOn w:val="Style24"/>
    <w:pPr/>
    <w:rPr/>
  </w:style>
  <w:style w:type="paragraph" w:styleId="Style33">
    <w:name w:val="TOC Heading"/>
    <w:uiPriority w:val="39"/>
    <w:unhideWhenUsed/>
    <w:rsid w:val="00d0564f"/>
    <w:pPr>
      <w:widowControl/>
      <w:pBdr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0"/>
      <w:sz w:val="24"/>
      <w:szCs w:val="24"/>
      <w:lang w:val="ru-RU" w:eastAsia="zh-CN" w:bidi="hi-IN"/>
    </w:rPr>
  </w:style>
  <w:style w:type="paragraph" w:styleId="14" w:customStyle="1">
    <w:name w:val="Заголовок1"/>
    <w:basedOn w:val="Normal"/>
    <w:next w:val="Style25"/>
    <w:qFormat/>
    <w:rsid w:val="00d0564f"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15" w:customStyle="1">
    <w:name w:val="Название объекта1"/>
    <w:basedOn w:val="Normal"/>
    <w:qFormat/>
    <w:rsid w:val="00d0564f"/>
    <w:pPr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d0564f"/>
    <w:pPr/>
    <w:rPr/>
  </w:style>
  <w:style w:type="paragraph" w:styleId="Style34" w:customStyle="1">
    <w:name w:val="Содержимое таблицы"/>
    <w:basedOn w:val="Normal"/>
    <w:qFormat/>
    <w:rsid w:val="00d0564f"/>
    <w:pPr>
      <w:widowControl w:val="false"/>
    </w:pPr>
    <w:rPr/>
  </w:style>
  <w:style w:type="paragraph" w:styleId="Style35" w:customStyle="1">
    <w:name w:val="Заголовок таблицы"/>
    <w:basedOn w:val="Style34"/>
    <w:qFormat/>
    <w:rsid w:val="00d0564f"/>
    <w:pPr>
      <w:jc w:val="center"/>
    </w:pPr>
    <w:rPr>
      <w:b/>
      <w:bCs/>
    </w:rPr>
  </w:style>
  <w:style w:type="paragraph" w:styleId="16" w:customStyle="1">
    <w:name w:val="Абзац списка1"/>
    <w:basedOn w:val="Normal"/>
    <w:qFormat/>
    <w:rsid w:val="006a378f"/>
    <w:pPr>
      <w:ind w:left="720" w:hanging="0"/>
    </w:pPr>
    <w:rPr>
      <w:rFonts w:ascii="Times New Roman" w:hAnsi="Times New Roman" w:eastAsia="Times New Roman" w:cs="Times New Roman"/>
      <w:sz w:val="20"/>
      <w:szCs w:val="20"/>
      <w:lang w:eastAsia="ar-SA" w:bidi="ar-SA"/>
    </w:rPr>
  </w:style>
  <w:style w:type="paragraph" w:styleId="BodyText2">
    <w:name w:val="Body Text 2"/>
    <w:basedOn w:val="Normal"/>
    <w:link w:val="21"/>
    <w:uiPriority w:val="99"/>
    <w:semiHidden/>
    <w:unhideWhenUsed/>
    <w:qFormat/>
    <w:rsid w:val="00352576"/>
    <w:pPr>
      <w:spacing w:lineRule="auto" w:line="480" w:before="0" w:after="120"/>
    </w:pPr>
    <w:rPr>
      <w:rFonts w:cs="Mangal"/>
      <w:szCs w:val="21"/>
    </w:rPr>
  </w:style>
  <w:style w:type="paragraph" w:styleId="Style36">
    <w:name w:val="Body Text Indent"/>
    <w:basedOn w:val="Normal"/>
    <w:link w:val="Style22"/>
    <w:uiPriority w:val="99"/>
    <w:semiHidden/>
    <w:unhideWhenUsed/>
    <w:rsid w:val="000676f2"/>
    <w:pPr>
      <w:spacing w:before="0" w:after="120"/>
      <w:ind w:left="283" w:hanging="0"/>
    </w:pPr>
    <w:rPr>
      <w:rFonts w:cs="Mangal"/>
      <w:szCs w:val="21"/>
    </w:rPr>
  </w:style>
  <w:style w:type="paragraph" w:styleId="BodyTextIndent2">
    <w:name w:val="Body Text Indent 2"/>
    <w:basedOn w:val="Normal"/>
    <w:link w:val="22"/>
    <w:uiPriority w:val="99"/>
    <w:semiHidden/>
    <w:unhideWhenUsed/>
    <w:qFormat/>
    <w:rsid w:val="000676f2"/>
    <w:pPr>
      <w:spacing w:lineRule="auto" w:line="480" w:before="0" w:after="120"/>
      <w:ind w:left="283" w:hanging="0"/>
    </w:pPr>
    <w:rPr>
      <w:rFonts w:cs="Mangal"/>
      <w:szCs w:val="21"/>
    </w:rPr>
  </w:style>
  <w:style w:type="paragraph" w:styleId="BodyText3">
    <w:name w:val="Body Text 3"/>
    <w:basedOn w:val="Normal"/>
    <w:link w:val="3"/>
    <w:uiPriority w:val="99"/>
    <w:semiHidden/>
    <w:unhideWhenUsed/>
    <w:qFormat/>
    <w:rsid w:val="000676f2"/>
    <w:pPr>
      <w:spacing w:before="0" w:after="120"/>
    </w:pPr>
    <w:rPr>
      <w:rFonts w:cs="Mangal"/>
      <w:sz w:val="16"/>
      <w:szCs w:val="14"/>
    </w:rPr>
  </w:style>
  <w:style w:type="paragraph" w:styleId="Style37" w:customStyle="1">
    <w:name w:val="Пнукт"/>
    <w:basedOn w:val="Normal"/>
    <w:qFormat/>
    <w:rsid w:val="00427d09"/>
    <w:pPr>
      <w:widowControl w:val="false"/>
      <w:pBdr/>
      <w:tabs>
        <w:tab w:val="clear" w:pos="709"/>
        <w:tab w:val="left" w:pos="360" w:leader="none"/>
        <w:tab w:val="left" w:pos="720" w:leader="none"/>
        <w:tab w:val="left" w:pos="3261" w:leader="none"/>
      </w:tabs>
      <w:jc w:val="both"/>
    </w:pPr>
    <w:rPr>
      <w:rFonts w:ascii="Arial" w:hAnsi="Arial" w:eastAsia="Times New Roman" w:cs="Times New Roman"/>
      <w:sz w:val="20"/>
      <w:szCs w:val="20"/>
      <w:lang w:eastAsia="ru-RU" w:bidi="ar-SA"/>
    </w:rPr>
  </w:style>
  <w:style w:type="paragraph" w:styleId="BalloonText">
    <w:name w:val="Balloon Text"/>
    <w:basedOn w:val="Normal"/>
    <w:link w:val="Style23"/>
    <w:uiPriority w:val="99"/>
    <w:semiHidden/>
    <w:unhideWhenUsed/>
    <w:qFormat/>
    <w:rsid w:val="00327c0f"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0564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rsid w:val="00d0564f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1"/>
    <w:uiPriority w:val="59"/>
    <w:rsid w:val="00d0564f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d0564f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d0564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d0564f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564f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564f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564f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564f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564f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564f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rsid w:val="00d0564f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564f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564f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564f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564f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564f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564f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564f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564f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564f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564f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564f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564f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564f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564f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564f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564f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564f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564f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564f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564f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564f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rsid w:val="00d0564f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rsid w:val="00d0564f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rsid w:val="00d0564f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rsid w:val="00d0564f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rsid w:val="00d0564f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rsid w:val="00d0564f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rsid w:val="00d0564f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rsid w:val="00d0564f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rsid w:val="00d0564f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rsid w:val="00d0564f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rsid w:val="00d0564f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rsid w:val="00d0564f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rsid w:val="00d0564f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564f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564f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564f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564f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564f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564f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564f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564f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564f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564f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564f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564f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564f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564f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rsid w:val="00d0564f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564f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564f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564f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564f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564f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564f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564f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564f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564f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564f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564f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564f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564f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564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rsid w:val="00d0564f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rsid w:val="00d0564f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rsid w:val="00d0564f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rsid w:val="00d0564f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rsid w:val="00d0564f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rsid w:val="00d0564f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rsid w:val="00d0564f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rsid w:val="00d0564f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rsid w:val="00d0564f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rsid w:val="00d0564f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rsid w:val="00d0564f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rsid w:val="00d0564f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rsid w:val="00d0564f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564f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rsid w:val="00d0564f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rsid w:val="00d0564f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rsid w:val="00d0564f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rsid w:val="00d0564f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rsid w:val="00d0564f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rsid w:val="00d0564f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Application>AlterOffice/3.2.9.1$Windows_X86_64 LibreOffice_project/f6fcdc9ef8f5642eaaec34925899f1250a32c141</Application>
  <AppVersion>15.0000</AppVersion>
  <Pages>2</Pages>
  <Words>452</Words>
  <Characters>2755</Characters>
  <CharactersWithSpaces>3034</CharactersWithSpaces>
  <Paragraphs>230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2025-07-14T08:20:00Z</dcterms:created>
  <dc:creator>dmakarov</dc:creator>
  <dc:description/>
  <dc:language>ru-RU</dc:language>
  <cp:lastModifiedBy>RyamzinaOY</cp:lastModifiedBy>
  <cp:lastPrinted>2026-03-16T07:08:00Z</cp:lastPrinted>
  <dcterms:modified xsi:type="dcterms:W3CDTF">2026-08-03T12:54:48Z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