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208A2" w14:textId="354AE36E" w:rsidR="008F29DA" w:rsidRPr="008F29DA" w:rsidRDefault="008F29DA" w:rsidP="008F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50AC" w:rsidRPr="008F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5D6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4A6557" w14:textId="77777777" w:rsidR="008F29DA" w:rsidRPr="004850AC" w:rsidRDefault="008F29DA" w:rsidP="008F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E81A4" w14:textId="21C3D187" w:rsidR="00BD4E36" w:rsidRDefault="00BD4E36" w:rsidP="008F2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B33">
        <w:rPr>
          <w:rFonts w:ascii="Times New Roman" w:hAnsi="Times New Roman" w:cs="Times New Roman"/>
          <w:sz w:val="24"/>
          <w:szCs w:val="24"/>
        </w:rPr>
        <w:t>г.</w:t>
      </w:r>
      <w:r w:rsidR="00044B86">
        <w:rPr>
          <w:rFonts w:ascii="Times New Roman" w:hAnsi="Times New Roman" w:cs="Times New Roman"/>
          <w:sz w:val="24"/>
          <w:szCs w:val="24"/>
        </w:rPr>
        <w:t xml:space="preserve"> </w:t>
      </w:r>
      <w:r w:rsidRPr="00E52B33">
        <w:rPr>
          <w:rFonts w:ascii="Times New Roman" w:hAnsi="Times New Roman" w:cs="Times New Roman"/>
          <w:sz w:val="24"/>
          <w:szCs w:val="24"/>
        </w:rPr>
        <w:t>Норильск</w:t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="00044B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044B86">
        <w:rPr>
          <w:rFonts w:ascii="Times New Roman" w:hAnsi="Times New Roman" w:cs="Times New Roman"/>
          <w:sz w:val="24"/>
          <w:szCs w:val="24"/>
        </w:rPr>
        <w:t xml:space="preserve">   </w:t>
      </w:r>
      <w:r w:rsidR="005B213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2022F">
        <w:rPr>
          <w:rFonts w:ascii="Times New Roman" w:hAnsi="Times New Roman" w:cs="Times New Roman"/>
          <w:sz w:val="24"/>
          <w:szCs w:val="24"/>
        </w:rPr>
        <w:t xml:space="preserve">    </w:t>
      </w:r>
      <w:r w:rsidR="009E28A9">
        <w:rPr>
          <w:rFonts w:ascii="Times New Roman" w:hAnsi="Times New Roman" w:cs="Times New Roman"/>
          <w:sz w:val="24"/>
          <w:szCs w:val="24"/>
        </w:rPr>
        <w:t xml:space="preserve"> </w:t>
      </w:r>
      <w:r w:rsidR="005B2138">
        <w:rPr>
          <w:rFonts w:ascii="Times New Roman" w:hAnsi="Times New Roman" w:cs="Times New Roman"/>
          <w:sz w:val="24"/>
          <w:szCs w:val="24"/>
        </w:rPr>
        <w:t>»</w:t>
      </w:r>
      <w:r w:rsidR="00044B86">
        <w:rPr>
          <w:rFonts w:ascii="Times New Roman" w:hAnsi="Times New Roman" w:cs="Times New Roman"/>
          <w:sz w:val="24"/>
          <w:szCs w:val="24"/>
        </w:rPr>
        <w:t xml:space="preserve"> </w:t>
      </w:r>
      <w:r w:rsidR="007202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4B86">
        <w:rPr>
          <w:rFonts w:ascii="Times New Roman" w:hAnsi="Times New Roman" w:cs="Times New Roman"/>
          <w:sz w:val="24"/>
          <w:szCs w:val="24"/>
        </w:rPr>
        <w:t xml:space="preserve"> </w:t>
      </w:r>
      <w:r w:rsidRPr="00E52B33">
        <w:rPr>
          <w:rFonts w:ascii="Times New Roman" w:hAnsi="Times New Roman" w:cs="Times New Roman"/>
          <w:sz w:val="24"/>
          <w:szCs w:val="24"/>
        </w:rPr>
        <w:t>2026</w:t>
      </w:r>
      <w:r w:rsidR="00044B86">
        <w:rPr>
          <w:rFonts w:ascii="Times New Roman" w:hAnsi="Times New Roman" w:cs="Times New Roman"/>
          <w:sz w:val="24"/>
          <w:szCs w:val="24"/>
        </w:rPr>
        <w:t xml:space="preserve"> </w:t>
      </w:r>
      <w:r w:rsidRPr="00E52B33">
        <w:rPr>
          <w:rFonts w:ascii="Times New Roman" w:hAnsi="Times New Roman" w:cs="Times New Roman"/>
          <w:sz w:val="24"/>
          <w:szCs w:val="24"/>
        </w:rPr>
        <w:t>г.</w:t>
      </w:r>
    </w:p>
    <w:p w14:paraId="66602B8B" w14:textId="77777777" w:rsidR="008F29DA" w:rsidRPr="00E52B33" w:rsidRDefault="008F29DA" w:rsidP="008F2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14780" w14:textId="77777777" w:rsidR="005D6712" w:rsidRDefault="008F29DA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казенное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2138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потребительского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рынка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  <w:r w:rsidR="005B2138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(сокращенно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УПРиУ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Медведюк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Евгеньевны,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E28EEE" w14:textId="319ED47F" w:rsidR="004850AC" w:rsidRDefault="0072022F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</w:t>
      </w:r>
      <w:r w:rsidR="000E41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E41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E4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п.4 ч.1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3552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нижеследующем:</w:t>
      </w:r>
    </w:p>
    <w:p w14:paraId="1B923427" w14:textId="77777777" w:rsidR="00B36CB3" w:rsidRPr="00E52B33" w:rsidRDefault="00B36CB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78107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</w:t>
      </w:r>
    </w:p>
    <w:p w14:paraId="164DC09D" w14:textId="15B06D5A" w:rsidR="00E52B33" w:rsidRPr="00E52B33" w:rsidRDefault="00E52B3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</w:t>
      </w:r>
      <w:r w:rsidR="001D67B5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67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67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B9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C62C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B97">
        <w:rPr>
          <w:rFonts w:ascii="Times New Roman" w:eastAsia="Times New Roman" w:hAnsi="Times New Roman" w:cs="Times New Roman"/>
          <w:sz w:val="24"/>
          <w:szCs w:val="24"/>
          <w:lang w:eastAsia="ru-RU"/>
        </w:rPr>
        <w:t>(Пятьдесят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принадлежности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прочих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офисных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машин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Контрактом.</w:t>
      </w:r>
    </w:p>
    <w:p w14:paraId="3FE2FD0F" w14:textId="77777777" w:rsidR="00E52B33" w:rsidRPr="00E52B33" w:rsidRDefault="00E52B3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являющимися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48F15F23" w14:textId="29A48A9B" w:rsidR="00FC77CA" w:rsidRDefault="00E52B3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закупки:</w:t>
      </w:r>
      <w:r w:rsidR="0072022F" w:rsidRPr="0072022F">
        <w:t xml:space="preserve"> </w:t>
      </w:r>
      <w:r w:rsidR="0072022F" w:rsidRP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263245704959124570100100050090000244</w:t>
      </w:r>
      <w:r w:rsidR="00FC7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CDD8717" w14:textId="77777777" w:rsidR="00605559" w:rsidRDefault="00605559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50503" w14:textId="347A4786" w:rsidR="004850AC" w:rsidRPr="00E52B33" w:rsidRDefault="004850AC" w:rsidP="00B36C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расчётов</w:t>
      </w:r>
      <w:r w:rsidR="00FC7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76E1F0D" w14:textId="5E737246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AA1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7202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AA3A32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5B876F66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Заказчиком.</w:t>
      </w:r>
    </w:p>
    <w:p w14:paraId="75C970B8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себя: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доставкой,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разгрузкой-погрузкой,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(тары),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(пошлины),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4BF64CC9" w14:textId="1C4B9F75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44-ФЗ).</w:t>
      </w:r>
    </w:p>
    <w:p w14:paraId="42ECA44B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Норильск.</w:t>
      </w:r>
    </w:p>
    <w:p w14:paraId="0B67B2F5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24490F16" w14:textId="4291CDFB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приемке)</w:t>
      </w:r>
      <w:r w:rsidR="00CE3C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(семи)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контракте.</w:t>
      </w:r>
    </w:p>
    <w:p w14:paraId="21D48DAB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безналичному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</w:p>
    <w:p w14:paraId="724BA851" w14:textId="77777777" w:rsid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Поставщик.</w:t>
      </w:r>
    </w:p>
    <w:p w14:paraId="5B852B67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EF18D" w14:textId="77777777" w:rsidR="004850AC" w:rsidRPr="00E52B33" w:rsidRDefault="00044B86" w:rsidP="00B36C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2B33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</w:p>
    <w:p w14:paraId="69E56D9C" w14:textId="282215C1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B97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25B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(пятьдесят</w:t>
      </w:r>
      <w:r w:rsidR="001D6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6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календарных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21AAED23" w14:textId="77777777" w:rsidR="004850AC" w:rsidRPr="00E52B33" w:rsidRDefault="00E52B3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21,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C6B">
        <w:rPr>
          <w:rFonts w:ascii="Times New Roman" w:eastAsia="Times New Roman" w:hAnsi="Times New Roman" w:cs="Times New Roman"/>
          <w:sz w:val="24"/>
          <w:szCs w:val="24"/>
          <w:lang w:eastAsia="ru-RU"/>
        </w:rPr>
        <w:t>№503,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(понедельник-пятница)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09-00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17-00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14:paraId="35582E09" w14:textId="77777777" w:rsidR="004850AC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Поставщика.</w:t>
      </w:r>
    </w:p>
    <w:p w14:paraId="12EACC57" w14:textId="77777777" w:rsid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партиями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допускается.</w:t>
      </w:r>
    </w:p>
    <w:p w14:paraId="54ADDA81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вмешиваясь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оперативно-хозяйственную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деятельность.</w:t>
      </w:r>
    </w:p>
    <w:p w14:paraId="2CA469D8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отгружаться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транспортировки.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предохранять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(утраты)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речным,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авиатранспортом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</w:t>
      </w:r>
    </w:p>
    <w:p w14:paraId="3A7D5B49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Севера.</w:t>
      </w:r>
    </w:p>
    <w:p w14:paraId="7623D4DC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порчу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хранению.</w:t>
      </w:r>
    </w:p>
    <w:p w14:paraId="57A9F7DA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Поставщике.</w:t>
      </w:r>
    </w:p>
    <w:p w14:paraId="2E9650D2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исполненными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приемке.</w:t>
      </w:r>
    </w:p>
    <w:p w14:paraId="57A74DF9" w14:textId="77777777" w:rsidR="005C6757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приемке.</w:t>
      </w:r>
      <w:r w:rsidR="00044B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8672073" w14:textId="77777777" w:rsidR="00010DF9" w:rsidRPr="00010DF9" w:rsidRDefault="005C6757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Товар.</w:t>
      </w:r>
    </w:p>
    <w:p w14:paraId="3754B132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619A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товарно-транспортную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счет–фактуру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НДС).</w:t>
      </w:r>
    </w:p>
    <w:p w14:paraId="471EA7B3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Товарно-транспортная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Покупателю.</w:t>
      </w:r>
    </w:p>
    <w:p w14:paraId="7E146460" w14:textId="57833338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Сдача-приемка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21,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№503,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(понедельник-пятница)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09-00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17-00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14:paraId="6F5BBBB8" w14:textId="77777777" w:rsidR="00010DF9" w:rsidRPr="00E52B33" w:rsidRDefault="00010DF9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D83FF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приёмки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</w:t>
      </w:r>
    </w:p>
    <w:p w14:paraId="47DF9975" w14:textId="464E0798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самостоятельно доставляет товар Заказчику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663305; 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Красноярский край, город Норильск, ул.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Кирова, д. 21, 5-й этаж,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50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3, в рабочие дни (по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недельник-пятница) с 09-00 до 17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-00 часов, обеденный перерыв с 13-00 до 14-00 часов.</w:t>
      </w:r>
    </w:p>
    <w:p w14:paraId="680F098C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не менее чем за 3 дня до осуществления поставки товара уведомляет Заказчика о времени и дате доставки товара.</w:t>
      </w:r>
    </w:p>
    <w:p w14:paraId="23EE3D37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Разгрузка товара осуществляется силами Поставщика. Ответственность за повреждение товара при разгрузке лежит на Поставщике.</w:t>
      </w:r>
    </w:p>
    <w:p w14:paraId="05AF3C67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Обязательство Поставщика по поставке (передаче) товара считается исполненным с момента подписания Заказчиком (Грузополучателем) товарных накладных (или универсальных передаточных документов), и акта приемки.</w:t>
      </w:r>
    </w:p>
    <w:p w14:paraId="2EACF198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Право собственности на товар у Заказчика, а также все связанные с ним риски, включая риск случайной гибели, утраты или повреждения товара, возникает после приема-сдачи товара Заказчиком от Поставщика.</w:t>
      </w:r>
    </w:p>
    <w:p w14:paraId="3BBD1435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Поставщик передает Грузополучателю документы в составе, определенном в настоящем пункте, в день поставки Товара Заказчику.</w:t>
      </w:r>
    </w:p>
    <w:p w14:paraId="5FBD13BD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документов:</w:t>
      </w:r>
    </w:p>
    <w:p w14:paraId="73AB155F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товаром Поставщик передает Заказчику относящуюся к товару документацию:</w:t>
      </w:r>
    </w:p>
    <w:p w14:paraId="055FC3F1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счет; (счет-фактура) (в документах необходимо указать код </w:t>
      </w:r>
      <w:proofErr w:type="spellStart"/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поставляемого товара, в случае присутствия данного товара в перечне товаров, утвержденным постановлением Правительства РФ от 01.07.2021 N 1110 «Об утверждении перечня товаров, подлежащих </w:t>
      </w:r>
      <w:proofErr w:type="spellStart"/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прослеживаемости</w:t>
      </w:r>
      <w:proofErr w:type="spellEnd"/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»).</w:t>
      </w:r>
    </w:p>
    <w:p w14:paraId="45ECB3B7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товарную накладную по форме №ТОРГ-12 либо оригинал универсального передаточного документа, утвержденного постановлением Правительства РФ от 26.12.2011 №1137 «О формах и правилах заполнения (ведения) документов, применяемых при расчетах по налогу на добавленную стоимость» в 3-х экземплярах </w:t>
      </w:r>
    </w:p>
    <w:p w14:paraId="24B7520B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 декларации о соответствии либо его копия, заверенная в установленном законодательством Российской Федерации порядке;</w:t>
      </w:r>
    </w:p>
    <w:p w14:paraId="27D32C51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качество поставляемой продукции (удостоверение качества (о качестве), либо сертификат качества, либо декларация о соответствии, либо паспорт качества (безопасности), предоставляется один из перечисленных документов, оформленный производителем в соответствии с требованиями или его копия, заверенная в установленном законодательством Российской Федерации порядке; </w:t>
      </w:r>
    </w:p>
    <w:p w14:paraId="6B57DB5E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приема-передачи, подписанный Поставщиком, в 2-х экземплярах.</w:t>
      </w:r>
    </w:p>
    <w:p w14:paraId="24878AFA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 со стороны Заказчика Акта сдачи-приемки Товара подтверждает исполнение обязательств Поставщика, предусмотренных настоящим Контрактом.</w:t>
      </w:r>
    </w:p>
    <w:p w14:paraId="7EEB6CF6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Поставщик обязуется передать Заказчику Товар не обремененный правами третьих лиц. В случае, если документы не переданы Поставщиком одновременно с товаром, товар считается не поставленным и приемке не подлежит.</w:t>
      </w:r>
    </w:p>
    <w:p w14:paraId="28C018E6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Обязательство Поставщика по поставке товара считается исполненным с момента подписания Грузополучателем товарной накладной (или универсального передаточного документа) без замечаний. </w:t>
      </w:r>
    </w:p>
    <w:p w14:paraId="6C87E906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14:paraId="3503713C" w14:textId="77777777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Право собственности на товар переходит к Заказчику с момента выполнения обязательств по оплате товара.</w:t>
      </w:r>
    </w:p>
    <w:p w14:paraId="0A2E2AD7" w14:textId="601BCD8E" w:rsidR="0040502C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Поставщик имеет право исполнить обязательство или его часть досрочно по согласованию с Заказчиком.</w:t>
      </w:r>
    </w:p>
    <w:p w14:paraId="2FED30DD" w14:textId="77777777" w:rsidR="009E28A9" w:rsidRPr="00010DF9" w:rsidRDefault="009E28A9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E2078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</w:p>
    <w:p w14:paraId="0CA07570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02C5F500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освобождаются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(штрафа,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докажут,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Стороны.</w:t>
      </w:r>
    </w:p>
    <w:p w14:paraId="7F54B406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1/300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обязательства.</w:t>
      </w:r>
    </w:p>
    <w:p w14:paraId="6F8B3EC5" w14:textId="7E5D96DC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14:paraId="4BF3EE65" w14:textId="0199D6FF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14:paraId="680D8902" w14:textId="09E566C9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block_30101" w:history="1"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пунктом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1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части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1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статьи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(Пять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рублей).</w:t>
      </w:r>
    </w:p>
    <w:p w14:paraId="6A4DF647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1/300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Поставщиком.</w:t>
      </w:r>
    </w:p>
    <w:p w14:paraId="4BEDF8DB" w14:textId="40A4E3A4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предложившим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(Поставщиком,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1042.</w:t>
      </w:r>
    </w:p>
    <w:p w14:paraId="0370B517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.8.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15DFEA6E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.9.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4A3144D8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ущерба.</w:t>
      </w:r>
    </w:p>
    <w:p w14:paraId="5F2AE5DD" w14:textId="2586E731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(пени,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пп.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.3,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.5,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.6,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.7,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(десяти)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реквизитам,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(пени,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Контракту.</w:t>
      </w:r>
    </w:p>
    <w:p w14:paraId="0BC12F7F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приемке.</w:t>
      </w:r>
    </w:p>
    <w:p w14:paraId="0D47D74F" w14:textId="77777777" w:rsidR="00DD5DA4" w:rsidRDefault="00DD5DA4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1B9FB5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</w:t>
      </w:r>
    </w:p>
    <w:p w14:paraId="76CAAA75" w14:textId="4F1B1C40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предоставляется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FA4430" w14:textId="77777777" w:rsidR="00DD5DA4" w:rsidRDefault="00DD5DA4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16BEAE" w14:textId="77777777" w:rsidR="004850AC" w:rsidRPr="00243080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</w:t>
      </w:r>
      <w:r w:rsidRPr="00243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noBreakHyphen/>
      </w:r>
      <w:r w:rsidRPr="00243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мажор</w:t>
      </w:r>
    </w:p>
    <w:p w14:paraId="7E9DD97F" w14:textId="77777777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освобождаются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явилось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силы.</w:t>
      </w:r>
    </w:p>
    <w:p w14:paraId="08ADD780" w14:textId="77777777" w:rsidR="00DD5DA4" w:rsidRDefault="00DD5DA4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30EE71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расторжения</w:t>
      </w:r>
    </w:p>
    <w:p w14:paraId="40382D95" w14:textId="77777777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вступает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силу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момента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подписания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Сторонами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действует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обязательств.</w:t>
      </w:r>
    </w:p>
    <w:p w14:paraId="46398060" w14:textId="77777777" w:rsidR="004850AC" w:rsidRPr="00E52B33" w:rsidRDefault="004850AC" w:rsidP="00D34E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ФЗ.</w:t>
      </w:r>
    </w:p>
    <w:p w14:paraId="26FEB526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9.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</w:p>
    <w:p w14:paraId="14783738" w14:textId="77777777" w:rsidR="005648A0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Любые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дополнения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имеют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силу,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оформлены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письменном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подписаны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обеими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EB0C99" w14:textId="4C39FE49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9.2.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(десять)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рабочих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дней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передаётся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рбитражный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0D8"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0D8"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4F3EB1" w14:textId="77777777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9.3.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формах.</w:t>
      </w:r>
    </w:p>
    <w:p w14:paraId="712508D4" w14:textId="77777777" w:rsidR="004850AC" w:rsidRPr="00E52B33" w:rsidRDefault="001C2450" w:rsidP="008F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4706C1">
          <v:rect id="_x0000_i1025" style="width:0;height:1.5pt" o:hralign="center" o:hrstd="t" o:hr="t" fillcolor="#a0a0a0" stroked="f"/>
        </w:pict>
      </w:r>
    </w:p>
    <w:p w14:paraId="34D0A906" w14:textId="67DD0677" w:rsidR="004850AC" w:rsidRDefault="004850AC" w:rsidP="008F29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14:paraId="254DFC2B" w14:textId="77777777" w:rsidR="005B2138" w:rsidRPr="00E52B33" w:rsidRDefault="005B2138" w:rsidP="008F29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52A88" w14:textId="07EC62FC" w:rsidR="005B2138" w:rsidRDefault="005B2138" w:rsidP="008F29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цена).</w:t>
      </w:r>
    </w:p>
    <w:p w14:paraId="12F29BD7" w14:textId="556D1FF0" w:rsidR="004850AC" w:rsidRPr="005B2138" w:rsidRDefault="004850AC" w:rsidP="00054D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(характеристики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товара).</w:t>
      </w:r>
    </w:p>
    <w:p w14:paraId="00513C3C" w14:textId="77777777" w:rsidR="00DD5DA4" w:rsidRDefault="00DD5DA4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8074F5" w14:textId="77777777" w:rsidR="004850AC" w:rsidRPr="00E52B33" w:rsidRDefault="00243080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4111"/>
      </w:tblGrid>
      <w:tr w:rsidR="00E52B33" w:rsidRPr="00E52B33" w14:paraId="3A517EA1" w14:textId="77777777" w:rsidTr="002A786C">
        <w:tc>
          <w:tcPr>
            <w:tcW w:w="5812" w:type="dxa"/>
          </w:tcPr>
          <w:p w14:paraId="2613A676" w14:textId="77777777" w:rsidR="00E52B33" w:rsidRPr="00243080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111" w:type="dxa"/>
          </w:tcPr>
          <w:p w14:paraId="5AE5BB5B" w14:textId="77777777" w:rsidR="00E52B33" w:rsidRPr="00243080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E52B33" w:rsidRPr="00E52B33" w14:paraId="052859CA" w14:textId="77777777" w:rsidTr="002A786C">
        <w:tc>
          <w:tcPr>
            <w:tcW w:w="5812" w:type="dxa"/>
          </w:tcPr>
          <w:p w14:paraId="469DA3EF" w14:textId="77777777" w:rsidR="005B2138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казенное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73C7E5" w14:textId="355B1F93" w:rsidR="00E52B33" w:rsidRPr="00243080" w:rsidRDefault="005B2138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потребительского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рынка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313CA9F" w14:textId="77777777" w:rsidR="003C5AA1" w:rsidRDefault="003C5AA1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color w:val="334059"/>
                <w:sz w:val="21"/>
                <w:szCs w:val="21"/>
              </w:rPr>
            </w:pPr>
          </w:p>
          <w:p w14:paraId="6BC87B20" w14:textId="56CB891C" w:rsidR="003C5AA1" w:rsidRPr="00E52B33" w:rsidRDefault="003C5AA1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B33" w:rsidRPr="00E52B33" w14:paraId="46ABDF85" w14:textId="77777777" w:rsidTr="002A786C">
        <w:tc>
          <w:tcPr>
            <w:tcW w:w="5812" w:type="dxa"/>
          </w:tcPr>
          <w:p w14:paraId="780941DE" w14:textId="0AF52365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663305,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край,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Норильск,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Кирова,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630D74A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2457049591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245701001</w:t>
            </w:r>
          </w:p>
          <w:p w14:paraId="6ABFEC40" w14:textId="6DF60476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Финансовое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Норильска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(МКУ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потребительского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рынка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5B2138" w:rsidRPr="00104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л/счет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02193000660)</w:t>
            </w:r>
          </w:p>
          <w:p w14:paraId="5FD74032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010407105</w:t>
            </w:r>
          </w:p>
          <w:p w14:paraId="5FC69C0C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банка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40102810245370000011</w:t>
            </w:r>
          </w:p>
          <w:p w14:paraId="615D690D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получателя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3231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643047290001900</w:t>
            </w:r>
          </w:p>
          <w:p w14:paraId="5793F8C1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ОКЦ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Сибирского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России//УФК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Красноярскому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краю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  <w:p w14:paraId="62BAE691" w14:textId="0C0663D5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л/счет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03013000070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2138" w:rsidRPr="00104D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(Лицевой счет получателя бюджетных средств обязательно должен быть указан в назначении платежа!)</w:t>
            </w:r>
          </w:p>
          <w:p w14:paraId="372C3C71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75404</w:t>
            </w:r>
          </w:p>
          <w:p w14:paraId="371786E1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84.11.3</w:t>
            </w:r>
          </w:p>
          <w:p w14:paraId="1C9E38B0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52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upriu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norilsk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city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F16E55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(3919)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43-71-90;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22AE23" w14:textId="77777777" w:rsidR="00E52B33" w:rsidRPr="00E52B33" w:rsidRDefault="00044B86" w:rsidP="008F2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52B33" w:rsidRPr="00E52B33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sz w:val="24"/>
                <w:szCs w:val="24"/>
              </w:rPr>
              <w:t>(3919)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sz w:val="24"/>
                <w:szCs w:val="24"/>
              </w:rPr>
              <w:t>43-71-91</w:t>
            </w:r>
          </w:p>
          <w:p w14:paraId="2E7F46EA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14:paraId="0E99E70F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DBE7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E0244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999E8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43C1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213A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3C72" w14:textId="5957D222" w:rsidR="00E52B33" w:rsidRPr="00E52B33" w:rsidRDefault="00E52B33" w:rsidP="0072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3" w:rsidRPr="00E52B33" w14:paraId="00AD4E03" w14:textId="77777777" w:rsidTr="002A786C">
        <w:tc>
          <w:tcPr>
            <w:tcW w:w="5812" w:type="dxa"/>
          </w:tcPr>
          <w:p w14:paraId="4AAABFB1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111" w:type="dxa"/>
          </w:tcPr>
          <w:p w14:paraId="1388C2FE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E52B33" w:rsidRPr="00E52B33" w14:paraId="19ABC3AC" w14:textId="77777777" w:rsidTr="002A786C">
        <w:tc>
          <w:tcPr>
            <w:tcW w:w="5812" w:type="dxa"/>
          </w:tcPr>
          <w:p w14:paraId="1396845C" w14:textId="67EF89C2" w:rsidR="00E52B33" w:rsidRPr="00E52B33" w:rsidRDefault="00E52B33" w:rsidP="008F29D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УПРиУ</w:t>
            </w:r>
            <w:r w:rsidR="005B2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608AE7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BD77DA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3" w:rsidRPr="00E52B33" w14:paraId="2C586F35" w14:textId="77777777" w:rsidTr="002A786C">
        <w:trPr>
          <w:trHeight w:val="23"/>
        </w:trPr>
        <w:tc>
          <w:tcPr>
            <w:tcW w:w="5812" w:type="dxa"/>
          </w:tcPr>
          <w:p w14:paraId="6D7E54A1" w14:textId="566F106E" w:rsidR="00E52B33" w:rsidRDefault="00E52B33" w:rsidP="008F29D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Е.Е.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Медведюк</w:t>
            </w:r>
          </w:p>
          <w:p w14:paraId="7DD6286B" w14:textId="77777777" w:rsidR="005B2138" w:rsidRPr="00E52B33" w:rsidRDefault="005B2138" w:rsidP="008F29D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8198B4" w14:textId="71869252" w:rsidR="00E52B33" w:rsidRPr="00E52B33" w:rsidRDefault="005B2138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___________2026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14:paraId="60CC00BD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111" w:type="dxa"/>
          </w:tcPr>
          <w:p w14:paraId="0D453A37" w14:textId="66C1FE0E" w:rsidR="00E52B33" w:rsidRPr="00E52B33" w:rsidRDefault="005C1B34" w:rsidP="008F29DA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  <w:r w:rsidR="00720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3D70482" w14:textId="52A85437" w:rsidR="00E52B33" w:rsidRPr="00E52B33" w:rsidRDefault="005B2138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___________2026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D4AF5D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B2138" w:rsidRPr="00E52B33" w14:paraId="47FCF5B8" w14:textId="77777777" w:rsidTr="002A786C">
        <w:trPr>
          <w:trHeight w:val="23"/>
        </w:trPr>
        <w:tc>
          <w:tcPr>
            <w:tcW w:w="5812" w:type="dxa"/>
          </w:tcPr>
          <w:p w14:paraId="504CF792" w14:textId="77777777" w:rsidR="005B2138" w:rsidRPr="00E52B33" w:rsidRDefault="005B2138" w:rsidP="008F29D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C281DE" w14:textId="77777777" w:rsidR="005B2138" w:rsidRPr="00E52B33" w:rsidRDefault="005B2138" w:rsidP="008F29DA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611BD03" w14:textId="77777777" w:rsidR="009C70D8" w:rsidRDefault="009C70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18CF0D6" w14:textId="77777777" w:rsidR="00480821" w:rsidRPr="005B2138" w:rsidRDefault="00480821" w:rsidP="008F29DA">
      <w:pPr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lang w:eastAsia="ru-RU"/>
        </w:rPr>
      </w:pPr>
      <w:r w:rsidRPr="005B2138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№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1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к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Контракту</w:t>
      </w:r>
    </w:p>
    <w:p w14:paraId="070005EE" w14:textId="68D8E451" w:rsidR="00480821" w:rsidRPr="005B2138" w:rsidRDefault="00480821" w:rsidP="008F29DA">
      <w:pPr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lang w:eastAsia="ru-RU"/>
        </w:rPr>
      </w:pPr>
      <w:r w:rsidRPr="005B2138">
        <w:rPr>
          <w:rFonts w:ascii="Times New Roman" w:eastAsia="Times New Roman" w:hAnsi="Times New Roman" w:cs="Times New Roman"/>
          <w:lang w:eastAsia="ru-RU"/>
        </w:rPr>
        <w:t>№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1377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от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lang w:eastAsia="ru-RU"/>
        </w:rPr>
        <w:t>«</w:t>
      </w:r>
      <w:r w:rsidRPr="005B2138">
        <w:rPr>
          <w:rFonts w:ascii="Times New Roman" w:eastAsia="Times New Roman" w:hAnsi="Times New Roman" w:cs="Times New Roman"/>
          <w:lang w:eastAsia="ru-RU"/>
        </w:rPr>
        <w:t>_____</w:t>
      </w:r>
      <w:r w:rsidR="005B2138">
        <w:rPr>
          <w:rFonts w:ascii="Times New Roman" w:eastAsia="Times New Roman" w:hAnsi="Times New Roman" w:cs="Times New Roman"/>
          <w:lang w:eastAsia="ru-RU"/>
        </w:rPr>
        <w:t>»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_____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2026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г.</w:t>
      </w:r>
    </w:p>
    <w:p w14:paraId="26F03A2E" w14:textId="77777777" w:rsidR="00480821" w:rsidRPr="00104D42" w:rsidRDefault="00480821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</w:p>
    <w:p w14:paraId="68F4AB75" w14:textId="77777777" w:rsidR="00480821" w:rsidRPr="00104D42" w:rsidRDefault="00480821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</w:p>
    <w:p w14:paraId="0D62A2EA" w14:textId="77777777" w:rsidR="00480821" w:rsidRPr="00104D42" w:rsidRDefault="00480821" w:rsidP="008F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  <w:r w:rsidRPr="00104D42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СПЕЦИФИКАЦИЯ</w:t>
      </w:r>
    </w:p>
    <w:p w14:paraId="1C10A4B5" w14:textId="77777777" w:rsidR="00480821" w:rsidRPr="00104D42" w:rsidRDefault="00480821" w:rsidP="008F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163"/>
        <w:gridCol w:w="992"/>
        <w:gridCol w:w="1418"/>
        <w:gridCol w:w="1247"/>
      </w:tblGrid>
      <w:tr w:rsidR="00480821" w:rsidRPr="00104D42" w14:paraId="1D7191B5" w14:textId="77777777" w:rsidTr="005B2138">
        <w:trPr>
          <w:trHeight w:val="550"/>
        </w:trPr>
        <w:tc>
          <w:tcPr>
            <w:tcW w:w="567" w:type="dxa"/>
            <w:shd w:val="clear" w:color="auto" w:fill="FFFFFF"/>
            <w:vAlign w:val="center"/>
          </w:tcPr>
          <w:p w14:paraId="458B61FC" w14:textId="77777777" w:rsidR="00480821" w:rsidRPr="00104D42" w:rsidRDefault="00480821" w:rsidP="008F2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F3ADD29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</w:p>
          <w:p w14:paraId="604334DA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происхождения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0D4F6990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A916F09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5D8F2C" w14:textId="4E6B660A" w:rsidR="00480821" w:rsidRPr="00104D42" w:rsidRDefault="00480821" w:rsidP="005B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4A8232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480821" w:rsidRPr="00104D42" w14:paraId="3BD72CB0" w14:textId="77777777" w:rsidTr="005B2138">
        <w:trPr>
          <w:trHeight w:val="270"/>
        </w:trPr>
        <w:tc>
          <w:tcPr>
            <w:tcW w:w="567" w:type="dxa"/>
            <w:shd w:val="clear" w:color="auto" w:fill="FFFFFF"/>
            <w:vAlign w:val="center"/>
          </w:tcPr>
          <w:p w14:paraId="28EF828E" w14:textId="77777777" w:rsidR="00480821" w:rsidRPr="00104D42" w:rsidRDefault="00480821" w:rsidP="008F2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F9EF081" w14:textId="6F45CC42" w:rsidR="00480821" w:rsidRDefault="004F067E" w:rsidP="008F29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5267">
              <w:rPr>
                <w:rFonts w:ascii="Times New Roman" w:hAnsi="Times New Roman" w:cs="Times New Roman"/>
                <w:sz w:val="24"/>
                <w:szCs w:val="24"/>
              </w:rPr>
              <w:t xml:space="preserve">Тонер-картридж </w:t>
            </w:r>
            <w:r w:rsidRPr="004F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Kyocera</w:t>
            </w:r>
            <w:r w:rsidRPr="00355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TK</w:t>
            </w:r>
            <w:r w:rsidRPr="00355267">
              <w:rPr>
                <w:rFonts w:ascii="Times New Roman" w:hAnsi="Times New Roman" w:cs="Times New Roman"/>
                <w:sz w:val="24"/>
                <w:szCs w:val="24"/>
              </w:rPr>
              <w:t>-833</w:t>
            </w:r>
            <w:r w:rsidR="001B33F1">
              <w:rPr>
                <w:rFonts w:ascii="Times New Roman" w:hAnsi="Times New Roman" w:cs="Times New Roman"/>
                <w:sz w:val="24"/>
                <w:szCs w:val="24"/>
              </w:rPr>
              <w:t>5К (черный</w:t>
            </w:r>
            <w:r w:rsidRPr="00355267">
              <w:rPr>
                <w:rFonts w:ascii="Times New Roman" w:hAnsi="Times New Roman" w:cs="Times New Roman"/>
                <w:sz w:val="24"/>
                <w:szCs w:val="24"/>
              </w:rPr>
              <w:t xml:space="preserve">) для МФУ </w:t>
            </w:r>
            <w:proofErr w:type="spellStart"/>
            <w:r w:rsidRPr="004F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TASKalfa</w:t>
            </w:r>
            <w:proofErr w:type="spellEnd"/>
            <w:r w:rsidRPr="00355267">
              <w:rPr>
                <w:rFonts w:ascii="Times New Roman" w:hAnsi="Times New Roman" w:cs="Times New Roman"/>
                <w:sz w:val="24"/>
                <w:szCs w:val="24"/>
              </w:rPr>
              <w:t xml:space="preserve"> 2552</w:t>
            </w:r>
            <w:r w:rsidRPr="004F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r w:rsidRPr="00355267">
              <w:rPr>
                <w:rFonts w:ascii="Times New Roman" w:hAnsi="Times New Roman" w:cs="Times New Roman"/>
                <w:sz w:val="24"/>
                <w:szCs w:val="24"/>
              </w:rPr>
              <w:t xml:space="preserve"> /3252</w:t>
            </w:r>
            <w:r w:rsidRPr="004F06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r w:rsidRPr="00355267">
              <w:rPr>
                <w:rFonts w:ascii="Times New Roman" w:hAnsi="Times New Roman" w:cs="Times New Roman"/>
                <w:sz w:val="24"/>
                <w:szCs w:val="24"/>
              </w:rPr>
              <w:t xml:space="preserve"> с чипом</w:t>
            </w:r>
            <w:r w:rsidR="006361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70451A" w14:textId="0C4E36F4" w:rsidR="004F067E" w:rsidRPr="00104D42" w:rsidRDefault="004F067E" w:rsidP="008F29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  <w:tcBorders>
              <w:left w:val="nil"/>
            </w:tcBorders>
            <w:shd w:val="clear" w:color="000000" w:fill="FFFFFF"/>
            <w:vAlign w:val="center"/>
          </w:tcPr>
          <w:p w14:paraId="79179CCE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tcBorders>
              <w:left w:val="nil"/>
            </w:tcBorders>
            <w:shd w:val="clear" w:color="000000" w:fill="FFFFFF"/>
            <w:vAlign w:val="center"/>
          </w:tcPr>
          <w:p w14:paraId="19E78B0A" w14:textId="7575B3CA" w:rsidR="00480821" w:rsidRPr="00104D42" w:rsidRDefault="009478DC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000000" w:fill="FFFFFF"/>
            <w:vAlign w:val="center"/>
          </w:tcPr>
          <w:p w14:paraId="62CDD061" w14:textId="3F7F300A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left w:val="nil"/>
            </w:tcBorders>
            <w:shd w:val="clear" w:color="000000" w:fill="FFFFFF"/>
            <w:vAlign w:val="center"/>
          </w:tcPr>
          <w:p w14:paraId="0CBFF999" w14:textId="0D62B99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3FDCA1" w14:textId="5D56427B" w:rsidR="00480821" w:rsidRDefault="00530FCC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711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том числе </w:t>
      </w:r>
    </w:p>
    <w:p w14:paraId="659D8BAB" w14:textId="77777777" w:rsidR="001C2450" w:rsidRDefault="001C2450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409BE9F1" w14:textId="434B3D1D" w:rsidR="00711070" w:rsidRDefault="00711070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</w:t>
      </w:r>
      <w:r w:rsidR="0053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  <w:r w:rsidRPr="0071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="0053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</w:t>
      </w:r>
      <w:r w:rsidRPr="0071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69ECC5" w14:textId="77777777" w:rsidR="00711070" w:rsidRPr="00104D42" w:rsidRDefault="00711070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111"/>
      </w:tblGrid>
      <w:tr w:rsidR="003A74EF" w:rsidRPr="00104D42" w14:paraId="2813AE37" w14:textId="77777777" w:rsidTr="003A74EF">
        <w:tc>
          <w:tcPr>
            <w:tcW w:w="4962" w:type="dxa"/>
          </w:tcPr>
          <w:p w14:paraId="7977DC93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111" w:type="dxa"/>
          </w:tcPr>
          <w:p w14:paraId="0655E3E0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3A74EF" w:rsidRPr="00104D42" w14:paraId="6AEC4484" w14:textId="77777777" w:rsidTr="003A74EF">
        <w:tc>
          <w:tcPr>
            <w:tcW w:w="4962" w:type="dxa"/>
          </w:tcPr>
          <w:p w14:paraId="160F4368" w14:textId="77777777" w:rsidR="003A74EF" w:rsidRPr="00104D42" w:rsidRDefault="003A74EF" w:rsidP="009B32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Директор МКУ «УПРиУ»</w:t>
            </w:r>
          </w:p>
          <w:p w14:paraId="6299B4EF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BF31F4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4EF" w:rsidRPr="00104D42" w14:paraId="64675E29" w14:textId="77777777" w:rsidTr="003A74EF">
        <w:trPr>
          <w:trHeight w:val="23"/>
        </w:trPr>
        <w:tc>
          <w:tcPr>
            <w:tcW w:w="4962" w:type="dxa"/>
          </w:tcPr>
          <w:p w14:paraId="050D64DB" w14:textId="77777777" w:rsidR="003A74EF" w:rsidRPr="00104D42" w:rsidRDefault="003A74EF" w:rsidP="009B32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>Е.Е. Медведюк</w:t>
            </w:r>
          </w:p>
          <w:p w14:paraId="6DE2E46C" w14:textId="77777777" w:rsidR="003A74EF" w:rsidRPr="00104D42" w:rsidRDefault="003A74EF" w:rsidP="009B32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1EC49" w14:textId="2FDA8009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>«______» ___________2026 г.</w:t>
            </w:r>
          </w:p>
          <w:p w14:paraId="6C6E9CDA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27979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111" w:type="dxa"/>
          </w:tcPr>
          <w:p w14:paraId="78EADF56" w14:textId="384C5B63" w:rsidR="003A74EF" w:rsidRPr="00104D42" w:rsidRDefault="00091377" w:rsidP="009B326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              </w:t>
            </w:r>
            <w:r w:rsidR="003C5A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86D1EA" w14:textId="77777777" w:rsidR="003A74EF" w:rsidRPr="00104D42" w:rsidRDefault="003A74EF" w:rsidP="009B326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2E0067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>«______» ___________2026 г.</w:t>
            </w:r>
          </w:p>
          <w:p w14:paraId="002FD89A" w14:textId="6A845140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953036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66986427" w14:textId="77777777" w:rsidR="00BE75C6" w:rsidRDefault="00BE75C6" w:rsidP="008F29DA">
      <w:pPr>
        <w:spacing w:after="0" w:line="240" w:lineRule="auto"/>
        <w:rPr>
          <w:sz w:val="24"/>
          <w:szCs w:val="24"/>
        </w:rPr>
      </w:pPr>
    </w:p>
    <w:p w14:paraId="53C0CAB0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262CA931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1A637BD1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7591D18C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7620D2C7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64432449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7ED3F86E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24EE9417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6FB40135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679F39B3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62757426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4EF5B3C4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42FE3780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2DA4066A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0896CCFB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1C425CB4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38EB1C9D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2EB587DB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0529A7B7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2A13D213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556EFE64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1E2213DA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1C605DA7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37F57FC6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603399EE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36A538D8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7B829A32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5C62674C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4621C79E" w14:textId="77777777" w:rsidR="00AD4DAC" w:rsidRDefault="00AD4DAC" w:rsidP="008F29DA">
      <w:pPr>
        <w:spacing w:after="0" w:line="240" w:lineRule="auto"/>
        <w:rPr>
          <w:sz w:val="24"/>
          <w:szCs w:val="24"/>
        </w:rPr>
      </w:pPr>
    </w:p>
    <w:p w14:paraId="6E03AACF" w14:textId="77777777" w:rsidR="00AD4DAC" w:rsidRPr="00AD4DAC" w:rsidRDefault="00AD4DAC" w:rsidP="00AD4DAC">
      <w:pPr>
        <w:suppressAutoHyphens/>
        <w:overflowPunct w:val="0"/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D4DAC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Приложение № 2 к Контракту</w:t>
      </w:r>
    </w:p>
    <w:p w14:paraId="1DBCB785" w14:textId="77777777" w:rsidR="00AD4DAC" w:rsidRPr="00AD4DAC" w:rsidRDefault="00AD4DAC" w:rsidP="00AD4DAC">
      <w:pPr>
        <w:suppressAutoHyphens/>
        <w:overflowPunct w:val="0"/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D4DAC">
        <w:rPr>
          <w:rFonts w:ascii="Times New Roman" w:eastAsia="Times New Roman" w:hAnsi="Times New Roman" w:cs="Times New Roman"/>
          <w:sz w:val="20"/>
          <w:szCs w:val="20"/>
          <w:lang w:eastAsia="zh-CN"/>
        </w:rPr>
        <w:t>№ _____ от «_____» _____ 2026 г.</w:t>
      </w:r>
    </w:p>
    <w:p w14:paraId="6BD92794" w14:textId="77777777" w:rsidR="00AD4DAC" w:rsidRPr="00AD4DAC" w:rsidRDefault="00AD4DAC" w:rsidP="00AD4DAC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14:paraId="04D056CD" w14:textId="77777777" w:rsidR="00AD4DAC" w:rsidRPr="00AD4DAC" w:rsidRDefault="00AD4DAC" w:rsidP="00AD4DAC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D4DA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ТЕХНИЧЕСКОЕ ЗАДАНИЕ</w:t>
      </w:r>
    </w:p>
    <w:p w14:paraId="479E97AA" w14:textId="77777777" w:rsidR="00AD4DAC" w:rsidRPr="00AD4DAC" w:rsidRDefault="00AD4DAC" w:rsidP="00AD4DAC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D4DA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 поставку частей и принадлежностей прочих офисных машин </w:t>
      </w:r>
    </w:p>
    <w:p w14:paraId="2A2D4082" w14:textId="77777777" w:rsidR="00AD4DAC" w:rsidRPr="00AD4DAC" w:rsidRDefault="00AD4DAC" w:rsidP="00AD4DAC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25107659" w14:textId="7A941DEF" w:rsidR="00AD4DAC" w:rsidRPr="00AD4DAC" w:rsidRDefault="00AD4DAC" w:rsidP="00AD4DAC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D4DA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ИКЗ </w:t>
      </w:r>
      <w:r w:rsidR="00091377" w:rsidRPr="00091377">
        <w:rPr>
          <w:rFonts w:ascii="Times New Roman" w:eastAsia="Times New Roman" w:hAnsi="Times New Roman" w:cs="Times New Roman"/>
          <w:sz w:val="26"/>
          <w:szCs w:val="26"/>
          <w:lang w:eastAsia="zh-CN"/>
        </w:rPr>
        <w:t>263245704959124570100100050090000244</w:t>
      </w:r>
    </w:p>
    <w:p w14:paraId="0398F3E0" w14:textId="77777777" w:rsidR="00AD4DAC" w:rsidRPr="00AD4DAC" w:rsidRDefault="00AD4DAC" w:rsidP="00AD4DAC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DD08D0D" w14:textId="77777777" w:rsidR="00AD4DAC" w:rsidRPr="00AD4DAC" w:rsidRDefault="00AD4DAC" w:rsidP="00AD4DAC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-745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zh-CN"/>
        </w:rPr>
      </w:pPr>
      <w:r w:rsidRPr="00AD4DA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ОКПД 2: «28.23.25.000» - </w:t>
      </w:r>
      <w:r w:rsidRPr="00AD4DAC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zh-CN"/>
        </w:rPr>
        <w:t>части и принадлежности прочих офисных машин;</w:t>
      </w:r>
    </w:p>
    <w:p w14:paraId="64BFF9CC" w14:textId="7177CC1E" w:rsidR="00AD4DAC" w:rsidRPr="00AD4DAC" w:rsidRDefault="00AD4DAC" w:rsidP="00AD4DAC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D4DA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Объект закупки</w:t>
      </w:r>
      <w:r w:rsidRPr="00AD4DA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: </w:t>
      </w:r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shd w:val="clear" w:color="auto" w:fill="FFFFFF"/>
          <w:lang w:eastAsia="zh-CN"/>
        </w:rPr>
        <w:t xml:space="preserve">Тонер-картридж </w:t>
      </w:r>
      <w:proofErr w:type="spellStart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shd w:val="clear" w:color="auto" w:fill="FFFFFF"/>
          <w:lang w:eastAsia="zh-CN"/>
        </w:rPr>
        <w:t>Kyocera</w:t>
      </w:r>
      <w:proofErr w:type="spellEnd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shd w:val="clear" w:color="auto" w:fill="FFFFFF"/>
          <w:lang w:eastAsia="zh-CN"/>
        </w:rPr>
        <w:t xml:space="preserve"> TK-8335</w:t>
      </w:r>
      <w:r w:rsidR="00091377">
        <w:rPr>
          <w:rFonts w:ascii="Times New Roman" w:eastAsia="Times New Roman" w:hAnsi="Times New Roman" w:cs="Times New Roman"/>
          <w:spacing w:val="3"/>
          <w:sz w:val="26"/>
          <w:szCs w:val="26"/>
          <w:shd w:val="clear" w:color="auto" w:fill="FFFFFF"/>
          <w:lang w:eastAsia="zh-CN"/>
        </w:rPr>
        <w:t>К (черный</w:t>
      </w:r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shd w:val="clear" w:color="auto" w:fill="FFFFFF"/>
          <w:lang w:eastAsia="zh-CN"/>
        </w:rPr>
        <w:t xml:space="preserve">) для МФУ </w:t>
      </w:r>
      <w:proofErr w:type="spellStart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shd w:val="clear" w:color="auto" w:fill="FFFFFF"/>
          <w:lang w:eastAsia="zh-CN"/>
        </w:rPr>
        <w:t>TASKalfa</w:t>
      </w:r>
      <w:proofErr w:type="spellEnd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2552ci /3252</w:t>
      </w:r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val="en-US" w:eastAsia="ru-RU"/>
        </w:rPr>
        <w:t>ci</w:t>
      </w:r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с чипом (далее – Товар)</w:t>
      </w:r>
    </w:p>
    <w:p w14:paraId="33DEEB4A" w14:textId="77777777" w:rsidR="00AD4DAC" w:rsidRPr="00AD4DAC" w:rsidRDefault="00AD4DAC" w:rsidP="00AD4DAC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D4DA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Место поставки товара</w:t>
      </w:r>
      <w:r w:rsidRPr="00AD4DAC">
        <w:rPr>
          <w:rFonts w:ascii="Times New Roman" w:eastAsia="Times New Roman" w:hAnsi="Times New Roman" w:cs="Times New Roman"/>
          <w:sz w:val="26"/>
          <w:szCs w:val="26"/>
          <w:lang w:eastAsia="zh-CN"/>
        </w:rPr>
        <w:t>: 663300, Красноярский край, город Норильск, улица Кирова, 21, этаж 5,</w:t>
      </w:r>
      <w:r w:rsidRPr="00AD4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кабинет №503</w:t>
      </w:r>
      <w:r w:rsidRPr="00AD4DAC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14:paraId="09F54A1B" w14:textId="77777777" w:rsidR="00AD4DAC" w:rsidRPr="00AD4DAC" w:rsidRDefault="00AD4DAC" w:rsidP="00AD4DAC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D4DA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Доставка</w:t>
      </w:r>
      <w:r w:rsidRPr="00AD4DAC">
        <w:rPr>
          <w:rFonts w:ascii="Times New Roman" w:eastAsia="Times New Roman" w:hAnsi="Times New Roman" w:cs="Times New Roman"/>
          <w:sz w:val="26"/>
          <w:szCs w:val="26"/>
          <w:lang w:eastAsia="zh-CN"/>
        </w:rPr>
        <w:t>: Доставка и разгрузка товара, осуществляется силами и средствами Поставщика в помещение, указанное Заказчиком. Время и день передачи товара согласовывается между Сторонами за один рабочий день до даты поставки. Поставка осуществляется в рабочие дни с 9-00 до 17-00.</w:t>
      </w:r>
    </w:p>
    <w:p w14:paraId="2228A795" w14:textId="7D25E9AC" w:rsidR="00AD4DAC" w:rsidRPr="00AD4DAC" w:rsidRDefault="00AD4DAC" w:rsidP="00AD4DAC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AD4DA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Срок поставки товара</w:t>
      </w:r>
      <w:r w:rsidR="00325B97">
        <w:rPr>
          <w:rFonts w:ascii="Times New Roman" w:eastAsia="Times New Roman" w:hAnsi="Times New Roman" w:cs="Times New Roman"/>
          <w:sz w:val="26"/>
          <w:szCs w:val="26"/>
          <w:lang w:eastAsia="zh-CN"/>
        </w:rPr>
        <w:t>: в течение 50</w:t>
      </w:r>
      <w:r w:rsidRPr="00AD4DA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календарных дней с даты подписания Контракта.</w:t>
      </w:r>
    </w:p>
    <w:p w14:paraId="0CB1B455" w14:textId="77777777" w:rsidR="00AD4DAC" w:rsidRPr="00AD4DAC" w:rsidRDefault="00AD4DAC" w:rsidP="00AD4DAC">
      <w:pPr>
        <w:suppressAutoHyphens/>
        <w:overflowPunct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</w:pPr>
      <w:r w:rsidRPr="00AD4D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Перечень товаров и общих требований</w:t>
      </w:r>
    </w:p>
    <w:p w14:paraId="185FD302" w14:textId="7B1B33CF" w:rsidR="00AD4DAC" w:rsidRPr="00AD4DAC" w:rsidRDefault="00AD4DAC" w:rsidP="00AD4DA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b/>
          <w:spacing w:val="3"/>
          <w:sz w:val="26"/>
          <w:szCs w:val="26"/>
          <w:shd w:val="clear" w:color="auto" w:fill="FFFFFF"/>
          <w:lang w:eastAsia="zh-CN"/>
        </w:rPr>
      </w:pPr>
      <w:r w:rsidRPr="00AD4DA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zh-CN"/>
        </w:rPr>
        <w:t>1</w:t>
      </w:r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shd w:val="clear" w:color="auto" w:fill="FFFFFF"/>
          <w:lang w:eastAsia="zh-CN"/>
        </w:rPr>
        <w:t xml:space="preserve">. </w:t>
      </w:r>
      <w:r w:rsidRPr="00AD4DAC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Тонер</w:t>
      </w:r>
      <w:r w:rsidR="00091377">
        <w:rPr>
          <w:rFonts w:ascii="Times New Roman" w:eastAsia="Times New Roman" w:hAnsi="Times New Roman" w:cs="Times New Roman"/>
          <w:b/>
          <w:spacing w:val="3"/>
          <w:sz w:val="26"/>
          <w:szCs w:val="26"/>
          <w:shd w:val="clear" w:color="auto" w:fill="FFFFFF"/>
          <w:lang w:eastAsia="zh-CN"/>
        </w:rPr>
        <w:t xml:space="preserve">-картридж </w:t>
      </w:r>
      <w:proofErr w:type="spellStart"/>
      <w:r w:rsidR="00091377">
        <w:rPr>
          <w:rFonts w:ascii="Times New Roman" w:eastAsia="Times New Roman" w:hAnsi="Times New Roman" w:cs="Times New Roman"/>
          <w:b/>
          <w:spacing w:val="3"/>
          <w:sz w:val="26"/>
          <w:szCs w:val="26"/>
          <w:shd w:val="clear" w:color="auto" w:fill="FFFFFF"/>
          <w:lang w:eastAsia="zh-CN"/>
        </w:rPr>
        <w:t>Kyocera</w:t>
      </w:r>
      <w:proofErr w:type="spellEnd"/>
      <w:r w:rsidR="00091377">
        <w:rPr>
          <w:rFonts w:ascii="Times New Roman" w:eastAsia="Times New Roman" w:hAnsi="Times New Roman" w:cs="Times New Roman"/>
          <w:b/>
          <w:spacing w:val="3"/>
          <w:sz w:val="26"/>
          <w:szCs w:val="26"/>
          <w:shd w:val="clear" w:color="auto" w:fill="FFFFFF"/>
          <w:lang w:eastAsia="zh-CN"/>
        </w:rPr>
        <w:t xml:space="preserve"> TK-8335К (черный</w:t>
      </w:r>
      <w:r w:rsidRPr="00AD4DAC">
        <w:rPr>
          <w:rFonts w:ascii="Times New Roman" w:eastAsia="Times New Roman" w:hAnsi="Times New Roman" w:cs="Times New Roman"/>
          <w:b/>
          <w:spacing w:val="3"/>
          <w:sz w:val="26"/>
          <w:szCs w:val="26"/>
          <w:shd w:val="clear" w:color="auto" w:fill="FFFFFF"/>
          <w:lang w:eastAsia="zh-CN"/>
        </w:rPr>
        <w:t>)</w:t>
      </w:r>
    </w:p>
    <w:p w14:paraId="2F2EBB0F" w14:textId="77777777" w:rsidR="00AD4DAC" w:rsidRPr="00AD4DAC" w:rsidRDefault="00AD4DAC" w:rsidP="00AD4DAC">
      <w:pPr>
        <w:shd w:val="clear" w:color="auto" w:fill="FFFFFF"/>
        <w:spacing w:before="100" w:beforeAutospacing="1" w:after="100" w:afterAutospacing="1" w:line="240" w:lineRule="auto"/>
        <w:ind w:left="360"/>
        <w:contextualSpacing/>
        <w:jc w:val="center"/>
        <w:outlineLvl w:val="2"/>
        <w:rPr>
          <w:rFonts w:ascii="Times New Roman" w:eastAsia="Times New Roman" w:hAnsi="Times New Roman" w:cs="Times New Roman"/>
          <w:b/>
          <w:spacing w:val="3"/>
          <w:sz w:val="26"/>
          <w:szCs w:val="26"/>
          <w:lang w:eastAsia="ru-RU"/>
        </w:rPr>
      </w:pPr>
      <w:r w:rsidRPr="00AD4DAC">
        <w:rPr>
          <w:rFonts w:ascii="Times New Roman" w:eastAsia="Times New Roman" w:hAnsi="Times New Roman" w:cs="Times New Roman"/>
          <w:b/>
          <w:spacing w:val="3"/>
          <w:sz w:val="26"/>
          <w:szCs w:val="26"/>
          <w:shd w:val="clear" w:color="auto" w:fill="FFFFFF"/>
          <w:lang w:eastAsia="zh-CN"/>
        </w:rPr>
        <w:t xml:space="preserve">для МФУ </w:t>
      </w:r>
      <w:proofErr w:type="spellStart"/>
      <w:r w:rsidRPr="00AD4DAC">
        <w:rPr>
          <w:rFonts w:ascii="Times New Roman" w:eastAsia="Times New Roman" w:hAnsi="Times New Roman" w:cs="Times New Roman"/>
          <w:b/>
          <w:spacing w:val="3"/>
          <w:sz w:val="26"/>
          <w:szCs w:val="26"/>
          <w:shd w:val="clear" w:color="auto" w:fill="FFFFFF"/>
          <w:lang w:val="en-US" w:eastAsia="zh-CN"/>
        </w:rPr>
        <w:t>TASKalfa</w:t>
      </w:r>
      <w:proofErr w:type="spellEnd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r w:rsidRPr="00AD4DAC">
        <w:rPr>
          <w:rFonts w:ascii="Times New Roman" w:eastAsia="Times New Roman" w:hAnsi="Times New Roman" w:cs="Times New Roman"/>
          <w:b/>
          <w:spacing w:val="3"/>
          <w:sz w:val="26"/>
          <w:szCs w:val="26"/>
          <w:lang w:eastAsia="ru-RU"/>
        </w:rPr>
        <w:t>2552</w:t>
      </w:r>
      <w:r w:rsidRPr="00AD4DAC">
        <w:rPr>
          <w:rFonts w:ascii="Times New Roman" w:eastAsia="Times New Roman" w:hAnsi="Times New Roman" w:cs="Times New Roman"/>
          <w:b/>
          <w:spacing w:val="3"/>
          <w:sz w:val="26"/>
          <w:szCs w:val="26"/>
          <w:lang w:val="en-US" w:eastAsia="ru-RU"/>
        </w:rPr>
        <w:t>ci</w:t>
      </w:r>
      <w:r w:rsidRPr="00AD4DAC">
        <w:rPr>
          <w:rFonts w:ascii="Times New Roman" w:eastAsia="Times New Roman" w:hAnsi="Times New Roman" w:cs="Times New Roman"/>
          <w:b/>
          <w:spacing w:val="3"/>
          <w:sz w:val="26"/>
          <w:szCs w:val="26"/>
          <w:lang w:eastAsia="ru-RU"/>
        </w:rPr>
        <w:t>/3252</w:t>
      </w:r>
      <w:r w:rsidRPr="00AD4DAC">
        <w:rPr>
          <w:rFonts w:ascii="Times New Roman" w:eastAsia="Times New Roman" w:hAnsi="Times New Roman" w:cs="Times New Roman"/>
          <w:b/>
          <w:spacing w:val="3"/>
          <w:sz w:val="26"/>
          <w:szCs w:val="26"/>
          <w:lang w:val="en-US" w:eastAsia="ru-RU"/>
        </w:rPr>
        <w:t>ci</w:t>
      </w:r>
      <w:r w:rsidRPr="00AD4DAC">
        <w:rPr>
          <w:rFonts w:ascii="Times New Roman" w:eastAsia="Times New Roman" w:hAnsi="Times New Roman" w:cs="Times New Roman"/>
          <w:b/>
          <w:spacing w:val="3"/>
          <w:sz w:val="26"/>
          <w:szCs w:val="26"/>
          <w:lang w:eastAsia="ru-RU"/>
        </w:rPr>
        <w:t xml:space="preserve"> с чипом.</w:t>
      </w:r>
    </w:p>
    <w:p w14:paraId="2ECB054B" w14:textId="77777777" w:rsidR="00AD4DAC" w:rsidRPr="00AD4DAC" w:rsidRDefault="00AD4DAC" w:rsidP="00AD4DAC">
      <w:pPr>
        <w:suppressAutoHyphens/>
        <w:overflowPunct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</w:pPr>
      <w:r w:rsidRPr="00AD4DAC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Цель и назначение</w:t>
      </w:r>
    </w:p>
    <w:p w14:paraId="3D96D5BA" w14:textId="308AA2EF" w:rsidR="00AD4DAC" w:rsidRPr="00AD4DAC" w:rsidRDefault="00AD4DAC" w:rsidP="00AD4DAC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Поставка тонер-картриджа </w:t>
      </w:r>
      <w:proofErr w:type="spellStart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Kyocera</w:t>
      </w:r>
      <w:proofErr w:type="spellEnd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TK-8335</w:t>
      </w:r>
      <w:r w:rsidR="00DD48A0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К</w:t>
      </w:r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на МФУ </w:t>
      </w:r>
      <w:proofErr w:type="spellStart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TASKalfa</w:t>
      </w:r>
      <w:proofErr w:type="spellEnd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2552ci и 3252ci.</w:t>
      </w:r>
      <w:r w:rsidR="00DD48A0" w:rsidRPr="00DD48A0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Цвет тонера: чёрный (</w:t>
      </w:r>
      <w:proofErr w:type="spellStart"/>
      <w:r w:rsidR="00DD48A0" w:rsidRPr="00DD48A0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Black</w:t>
      </w:r>
      <w:proofErr w:type="spellEnd"/>
      <w:r w:rsidR="00DD48A0" w:rsidRPr="00DD48A0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/BK)</w:t>
      </w:r>
    </w:p>
    <w:p w14:paraId="27AFACF0" w14:textId="77777777" w:rsidR="00AD4DAC" w:rsidRPr="00AD4DAC" w:rsidRDefault="00AD4DAC" w:rsidP="00AD4DAC">
      <w:p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</w:pPr>
      <w:r w:rsidRPr="00AD4DAC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Совместимость</w:t>
      </w:r>
    </w:p>
    <w:p w14:paraId="198A325B" w14:textId="77777777" w:rsidR="00AD4DAC" w:rsidRPr="00AD4DAC" w:rsidRDefault="00AD4DAC" w:rsidP="00AD4DAC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Картридж должен быть совместим исключительно с моделями:</w:t>
      </w:r>
    </w:p>
    <w:p w14:paraId="65BA8541" w14:textId="77777777" w:rsidR="00AD4DAC" w:rsidRPr="00AD4DAC" w:rsidRDefault="00AD4DAC" w:rsidP="00AD4DAC">
      <w:pPr>
        <w:numPr>
          <w:ilvl w:val="0"/>
          <w:numId w:val="6"/>
        </w:numPr>
        <w:shd w:val="clear" w:color="auto" w:fill="FFFFFF"/>
        <w:suppressAutoHyphens/>
        <w:overflowPunct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proofErr w:type="spellStart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Kyocera</w:t>
      </w:r>
      <w:proofErr w:type="spellEnd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</w:t>
      </w:r>
      <w:proofErr w:type="spellStart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TASKalfa</w:t>
      </w:r>
      <w:proofErr w:type="spellEnd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2552ci;</w:t>
      </w:r>
    </w:p>
    <w:p w14:paraId="3F96F14B" w14:textId="77777777" w:rsidR="00AD4DAC" w:rsidRPr="00AD4DAC" w:rsidRDefault="00AD4DAC" w:rsidP="00AD4DAC">
      <w:pPr>
        <w:numPr>
          <w:ilvl w:val="0"/>
          <w:numId w:val="6"/>
        </w:numPr>
        <w:shd w:val="clear" w:color="auto" w:fill="FFFFFF"/>
        <w:suppressAutoHyphens/>
        <w:overflowPunct w:val="0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pacing w:val="3"/>
          <w:sz w:val="26"/>
          <w:szCs w:val="26"/>
          <w:lang w:val="en-US" w:eastAsia="ru-RU"/>
        </w:rPr>
      </w:pPr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val="en-US" w:eastAsia="ru-RU"/>
        </w:rPr>
        <w:t xml:space="preserve">Kyocera </w:t>
      </w:r>
      <w:proofErr w:type="spellStart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val="en-US" w:eastAsia="ru-RU"/>
        </w:rPr>
        <w:t>TASKalfa</w:t>
      </w:r>
      <w:proofErr w:type="spellEnd"/>
      <w:r w:rsidRPr="00AD4DAC">
        <w:rPr>
          <w:rFonts w:ascii="Times New Roman" w:eastAsia="Times New Roman" w:hAnsi="Times New Roman" w:cs="Times New Roman"/>
          <w:spacing w:val="3"/>
          <w:sz w:val="26"/>
          <w:szCs w:val="26"/>
          <w:lang w:val="en-US" w:eastAsia="ru-RU"/>
        </w:rPr>
        <w:t xml:space="preserve"> 3252ci.</w:t>
      </w:r>
    </w:p>
    <w:p w14:paraId="1CB3AC8E" w14:textId="77777777" w:rsidR="00AD4DAC" w:rsidRPr="00AD4DAC" w:rsidRDefault="00AD4DAC" w:rsidP="00AD4DAC">
      <w:pPr>
        <w:shd w:val="clear" w:color="auto" w:fill="FFFFFF"/>
        <w:spacing w:before="100" w:beforeAutospacing="1" w:after="100" w:afterAutospacing="1" w:line="240" w:lineRule="auto"/>
        <w:contextualSpacing/>
        <w:outlineLvl w:val="1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</w:pPr>
      <w:r w:rsidRPr="00AD4DAC"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ru-RU"/>
        </w:rPr>
        <w:t>Технические характеристики</w:t>
      </w:r>
    </w:p>
    <w:tbl>
      <w:tblPr>
        <w:tblW w:w="94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6"/>
        <w:gridCol w:w="919"/>
      </w:tblGrid>
      <w:tr w:rsidR="00AD4DAC" w:rsidRPr="00AD4DAC" w14:paraId="78B206F0" w14:textId="77777777" w:rsidTr="00530FCC">
        <w:trPr>
          <w:trHeight w:val="352"/>
          <w:tblHeader/>
        </w:trPr>
        <w:tc>
          <w:tcPr>
            <w:tcW w:w="85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4E4B1009" w14:textId="71DCAC4E" w:rsidR="00DD48A0" w:rsidRPr="00DD48A0" w:rsidRDefault="00DD48A0" w:rsidP="00530FCC">
            <w:pPr>
              <w:spacing w:before="120" w:after="120" w:line="240" w:lineRule="auto"/>
              <w:ind w:right="-853"/>
              <w:contextualSpacing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Ресурс: 25 000 страниц формата A4 при заполнении листа тонером</w:t>
            </w:r>
            <w:r w:rsidR="00530FCC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 xml:space="preserve"> на 5</w:t>
            </w:r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 xml:space="preserve">%. </w:t>
            </w:r>
          </w:p>
          <w:p w14:paraId="30B2FA1E" w14:textId="77777777" w:rsidR="00DD48A0" w:rsidRPr="00DD48A0" w:rsidRDefault="00DD48A0" w:rsidP="00DD48A0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 xml:space="preserve">Совместимость: принтеры </w:t>
            </w:r>
            <w:proofErr w:type="spellStart"/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Kyocera</w:t>
            </w:r>
            <w:proofErr w:type="spellEnd"/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TASKalfa</w:t>
            </w:r>
            <w:proofErr w:type="spellEnd"/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 xml:space="preserve"> 3252ci, </w:t>
            </w:r>
            <w:proofErr w:type="spellStart"/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TASKalfa</w:t>
            </w:r>
            <w:proofErr w:type="spellEnd"/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 xml:space="preserve"> 3253ci. </w:t>
            </w:r>
          </w:p>
          <w:p w14:paraId="5D322A5D" w14:textId="77777777" w:rsidR="00DD48A0" w:rsidRPr="00DD48A0" w:rsidRDefault="00DD48A0" w:rsidP="00DD48A0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 xml:space="preserve">Тип тонера: оригинальный (OEM). </w:t>
            </w:r>
          </w:p>
          <w:p w14:paraId="786892D0" w14:textId="77777777" w:rsidR="00DD48A0" w:rsidRDefault="00DD48A0" w:rsidP="00DD48A0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Наличие чипа: да.</w:t>
            </w:r>
          </w:p>
          <w:p w14:paraId="33EF830D" w14:textId="3277093B" w:rsidR="00AD4DAC" w:rsidRPr="00AD4DAC" w:rsidRDefault="00DD48A0" w:rsidP="00DD48A0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lang w:eastAsia="ru-RU"/>
              </w:rPr>
            </w:pPr>
            <w:r w:rsidRPr="00DD48A0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Чип содержит данные об оригинальности картриджа, объёме распечатанных страниц, остаточном ресурсе, дате активации и количестве установок в аппарат.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6835DCC" w14:textId="51997BE5" w:rsidR="00AD4DAC" w:rsidRPr="00AD4DAC" w:rsidRDefault="00AD4DAC" w:rsidP="00AD4DAC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pacing w:val="3"/>
                <w:sz w:val="26"/>
                <w:szCs w:val="26"/>
                <w:lang w:eastAsia="ru-RU"/>
              </w:rPr>
            </w:pPr>
          </w:p>
        </w:tc>
      </w:tr>
      <w:tr w:rsidR="00AD4DAC" w:rsidRPr="00AD4DAC" w14:paraId="0A46BFDA" w14:textId="77777777" w:rsidTr="00530FCC">
        <w:trPr>
          <w:trHeight w:val="49"/>
        </w:trPr>
        <w:tc>
          <w:tcPr>
            <w:tcW w:w="85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</w:tcPr>
          <w:p w14:paraId="0436238E" w14:textId="77777777" w:rsidR="00DD48A0" w:rsidRPr="00DD48A0" w:rsidRDefault="00DD48A0" w:rsidP="00DD48A0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b/>
                <w:spacing w:val="3"/>
                <w:sz w:val="26"/>
                <w:szCs w:val="26"/>
                <w:lang w:eastAsia="ru-RU"/>
              </w:rPr>
            </w:pPr>
            <w:r w:rsidRPr="00DD48A0">
              <w:rPr>
                <w:rFonts w:ascii="Times New Roman" w:eastAsia="Times New Roman" w:hAnsi="Times New Roman" w:cs="Times New Roman"/>
                <w:b/>
                <w:spacing w:val="3"/>
                <w:sz w:val="26"/>
                <w:szCs w:val="26"/>
                <w:lang w:eastAsia="ru-RU"/>
              </w:rPr>
              <w:t>Требования к качеству</w:t>
            </w:r>
          </w:p>
          <w:p w14:paraId="2BFEB031" w14:textId="77777777" w:rsidR="00DD48A0" w:rsidRPr="00DD48A0" w:rsidRDefault="00DD48A0" w:rsidP="00DD48A0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r w:rsidRPr="00DD48A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Картридж должен быть новым, не бывшим в использовании.</w:t>
            </w:r>
          </w:p>
          <w:p w14:paraId="64BA04B7" w14:textId="77777777" w:rsidR="00DD48A0" w:rsidRDefault="00DD48A0" w:rsidP="00DD48A0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r w:rsidRPr="00DD48A0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 xml:space="preserve">Тонер должен быть однородным, без комков, пыли или посторонних частиц. </w:t>
            </w:r>
          </w:p>
          <w:p w14:paraId="5A41D22D" w14:textId="28B52FC3" w:rsidR="00530FCC" w:rsidRPr="00DD48A0" w:rsidRDefault="006D268D" w:rsidP="00DD48A0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  <w:t>Гарантия: 12 месяцев от производителя</w:t>
            </w:r>
          </w:p>
          <w:p w14:paraId="60C12F5B" w14:textId="5B07CF34" w:rsidR="00AD4DAC" w:rsidRPr="00AD4DAC" w:rsidRDefault="00AD4DAC" w:rsidP="00DD48A0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E428DCC" w14:textId="24F6D325" w:rsidR="00AD4DAC" w:rsidRPr="00AD4DAC" w:rsidRDefault="00AD4DAC" w:rsidP="00AD4DAC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eastAsia="ru-RU"/>
              </w:rPr>
            </w:pPr>
          </w:p>
        </w:tc>
      </w:tr>
    </w:tbl>
    <w:p w14:paraId="18F3DFA7" w14:textId="77777777" w:rsidR="00AD4DAC" w:rsidRPr="00104D42" w:rsidRDefault="00AD4DAC" w:rsidP="008F29DA">
      <w:pPr>
        <w:spacing w:after="0" w:line="240" w:lineRule="auto"/>
        <w:rPr>
          <w:sz w:val="24"/>
          <w:szCs w:val="24"/>
        </w:rPr>
      </w:pPr>
    </w:p>
    <w:sectPr w:rsidR="00AD4DAC" w:rsidRPr="00104D42" w:rsidSect="008F29DA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1A2"/>
    <w:multiLevelType w:val="multilevel"/>
    <w:tmpl w:val="9F8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44E2D"/>
    <w:multiLevelType w:val="multilevel"/>
    <w:tmpl w:val="978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C5B9A"/>
    <w:multiLevelType w:val="multilevel"/>
    <w:tmpl w:val="EA84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03DDF"/>
    <w:multiLevelType w:val="multilevel"/>
    <w:tmpl w:val="B39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34F18"/>
    <w:multiLevelType w:val="multilevel"/>
    <w:tmpl w:val="47D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B426F"/>
    <w:multiLevelType w:val="multilevel"/>
    <w:tmpl w:val="986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D6055A"/>
    <w:multiLevelType w:val="multilevel"/>
    <w:tmpl w:val="1996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965F34"/>
    <w:multiLevelType w:val="multilevel"/>
    <w:tmpl w:val="4EE8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83"/>
    <w:rsid w:val="00010DF9"/>
    <w:rsid w:val="00044B86"/>
    <w:rsid w:val="00091377"/>
    <w:rsid w:val="000E41C1"/>
    <w:rsid w:val="00104D42"/>
    <w:rsid w:val="001112A6"/>
    <w:rsid w:val="00161427"/>
    <w:rsid w:val="001B33F1"/>
    <w:rsid w:val="001C2450"/>
    <w:rsid w:val="001D0E5B"/>
    <w:rsid w:val="001D67B5"/>
    <w:rsid w:val="00243080"/>
    <w:rsid w:val="00270EA9"/>
    <w:rsid w:val="002A786C"/>
    <w:rsid w:val="00325B97"/>
    <w:rsid w:val="00355267"/>
    <w:rsid w:val="003A74EF"/>
    <w:rsid w:val="003C5AA1"/>
    <w:rsid w:val="0040502C"/>
    <w:rsid w:val="00480821"/>
    <w:rsid w:val="004850AC"/>
    <w:rsid w:val="004D1B10"/>
    <w:rsid w:val="004E7734"/>
    <w:rsid w:val="004F067E"/>
    <w:rsid w:val="00530FCC"/>
    <w:rsid w:val="005619A6"/>
    <w:rsid w:val="005648A0"/>
    <w:rsid w:val="005B2138"/>
    <w:rsid w:val="005C1B34"/>
    <w:rsid w:val="005C6757"/>
    <w:rsid w:val="005D6712"/>
    <w:rsid w:val="00605559"/>
    <w:rsid w:val="00622C9C"/>
    <w:rsid w:val="0063619E"/>
    <w:rsid w:val="00646945"/>
    <w:rsid w:val="006D268D"/>
    <w:rsid w:val="00711070"/>
    <w:rsid w:val="0072022F"/>
    <w:rsid w:val="007A6041"/>
    <w:rsid w:val="00824CF1"/>
    <w:rsid w:val="00883CDC"/>
    <w:rsid w:val="008F29DA"/>
    <w:rsid w:val="009478DC"/>
    <w:rsid w:val="00951595"/>
    <w:rsid w:val="009C70D8"/>
    <w:rsid w:val="009E28A9"/>
    <w:rsid w:val="00A301E7"/>
    <w:rsid w:val="00AD4DAC"/>
    <w:rsid w:val="00B36CB3"/>
    <w:rsid w:val="00BD4E36"/>
    <w:rsid w:val="00BE75C6"/>
    <w:rsid w:val="00BF1028"/>
    <w:rsid w:val="00C02C83"/>
    <w:rsid w:val="00C53D98"/>
    <w:rsid w:val="00CE3C6B"/>
    <w:rsid w:val="00D34EFD"/>
    <w:rsid w:val="00DC62C1"/>
    <w:rsid w:val="00DD48A0"/>
    <w:rsid w:val="00DD5DA4"/>
    <w:rsid w:val="00E52B33"/>
    <w:rsid w:val="00F04CE9"/>
    <w:rsid w:val="00F80BE3"/>
    <w:rsid w:val="00FC77CA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88A997"/>
  <w15:chartTrackingRefBased/>
  <w15:docId w15:val="{927A3C58-69CD-4D3C-938E-607A4322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2B3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08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99"/>
    <w:rsid w:val="00480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36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6CB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для таблиц,Без интервала2"/>
    <w:link w:val="a8"/>
    <w:uiPriority w:val="1"/>
    <w:qFormat/>
    <w:rsid w:val="009C70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aliases w:val="для таблиц Знак,Без интервала2 Знак"/>
    <w:link w:val="a7"/>
    <w:uiPriority w:val="1"/>
    <w:locked/>
    <w:rsid w:val="009C70D8"/>
    <w:rPr>
      <w:rFonts w:ascii="Calibri" w:eastAsia="Times New Roman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A301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01E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01E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01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0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priu@norilsk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353464/daf75cc17d0d1b8b796480bc59f740b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94833-5205-4077-BC9D-A3677A0C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Букова Светлана Николаевна</dc:creator>
  <cp:keywords/>
  <dc:description/>
  <cp:lastModifiedBy>Букова Светлана Николаевна</cp:lastModifiedBy>
  <cp:revision>8</cp:revision>
  <cp:lastPrinted>2026-03-24T05:42:00Z</cp:lastPrinted>
  <dcterms:created xsi:type="dcterms:W3CDTF">2026-05-19T04:39:00Z</dcterms:created>
  <dcterms:modified xsi:type="dcterms:W3CDTF">2026-05-27T02:27:00Z</dcterms:modified>
</cp:coreProperties>
</file>