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pPr w:horzAnchor="margin" w:tblpXSpec="left" w:vertAnchor="text" w:tblpY="1" w:leftFromText="180" w:topFromText="0" w:rightFromText="180" w:bottomFromText="0"/>
        <w:tblW w:w="0" w:type="auto"/>
        <w:tblLook w:val="04A0" w:firstRow="1" w:lastRow="0" w:firstColumn="1" w:lastColumn="0" w:noHBand="0" w:noVBand="1"/>
      </w:tblPr>
      <w:tblGrid>
        <w:gridCol w:w="3510"/>
        <w:gridCol w:w="1985"/>
        <w:gridCol w:w="4536"/>
      </w:tblGrid>
      <w:tr>
        <w:tblPrEx/>
        <w:trPr/>
        <w:tc>
          <w:tcPr>
            <w:tcW w:w="3510" w:type="dxa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</w:r>
            <w:r>
              <w:rPr>
                <w:rFonts w:eastAsia="Calibri"/>
                <w:sz w:val="28"/>
                <w:szCs w:val="28"/>
                <w:lang w:eastAsia="en-US"/>
              </w:rPr>
            </w:r>
            <w:r>
              <w:rPr>
                <w:rFonts w:eastAsia="Calibri"/>
                <w:sz w:val="28"/>
                <w:szCs w:val="28"/>
                <w:lang w:eastAsia="en-US"/>
              </w:rPr>
            </w:r>
          </w:p>
          <w:p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</w:r>
            <w:r>
              <w:rPr>
                <w:rFonts w:eastAsia="Calibri"/>
                <w:sz w:val="28"/>
                <w:szCs w:val="28"/>
                <w:lang w:eastAsia="en-US"/>
              </w:rPr>
            </w:r>
            <w:r>
              <w:rPr>
                <w:rFonts w:eastAsia="Calibri"/>
                <w:sz w:val="28"/>
                <w:szCs w:val="28"/>
                <w:lang w:eastAsia="en-US"/>
              </w:rPr>
            </w:r>
          </w:p>
          <w:p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</w:r>
            <w:r>
              <w:rPr>
                <w:rFonts w:eastAsia="Calibri"/>
                <w:sz w:val="28"/>
                <w:szCs w:val="28"/>
                <w:lang w:eastAsia="en-US"/>
              </w:rPr>
            </w:r>
            <w:r>
              <w:rPr>
                <w:rFonts w:eastAsia="Calibri"/>
                <w:sz w:val="28"/>
                <w:szCs w:val="28"/>
                <w:lang w:eastAsia="en-US"/>
              </w:rPr>
            </w:r>
          </w:p>
          <w:p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</w:r>
            <w:r>
              <w:rPr>
                <w:rFonts w:eastAsia="Calibri"/>
                <w:sz w:val="28"/>
                <w:szCs w:val="28"/>
                <w:lang w:eastAsia="en-US"/>
              </w:rPr>
            </w:r>
            <w:r>
              <w:rPr>
                <w:rFonts w:eastAsia="Calibri"/>
                <w:sz w:val="28"/>
                <w:szCs w:val="28"/>
                <w:lang w:eastAsia="en-US"/>
              </w:rPr>
            </w:r>
          </w:p>
        </w:tc>
        <w:tc>
          <w:tcPr>
            <w:tcW w:w="1985" w:type="dxa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</w:r>
            <w:r>
              <w:rPr>
                <w:rFonts w:eastAsia="Calibri"/>
                <w:sz w:val="28"/>
                <w:szCs w:val="28"/>
                <w:lang w:eastAsia="en-US"/>
              </w:rPr>
            </w:r>
            <w:r>
              <w:rPr>
                <w:rFonts w:eastAsia="Calibri"/>
                <w:sz w:val="28"/>
                <w:szCs w:val="28"/>
                <w:lang w:eastAsia="en-US"/>
              </w:rPr>
            </w:r>
          </w:p>
        </w:tc>
        <w:tc>
          <w:tcPr>
            <w:tcW w:w="4536" w:type="dxa"/>
            <w:textDirection w:val="lrTb"/>
            <w:noWrap w:val="false"/>
          </w:tcPr>
          <w:p>
            <w:pPr>
              <w:ind w:firstLine="0"/>
              <w:spacing w:line="24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Приложение №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2</w:t>
            </w:r>
            <w:r>
              <w:rPr>
                <w:rFonts w:eastAsia="Calibri"/>
                <w:sz w:val="28"/>
                <w:szCs w:val="28"/>
                <w:lang w:eastAsia="en-US"/>
              </w:rPr>
            </w:r>
            <w:r>
              <w:rPr>
                <w:rFonts w:eastAsia="Calibri"/>
                <w:sz w:val="28"/>
                <w:szCs w:val="28"/>
                <w:lang w:eastAsia="en-US"/>
              </w:rPr>
            </w:r>
          </w:p>
          <w:p>
            <w:pPr>
              <w:ind w:firstLine="0"/>
              <w:spacing w:line="24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</w:r>
            <w:r>
              <w:rPr>
                <w:rFonts w:eastAsia="Calibri"/>
                <w:sz w:val="28"/>
                <w:szCs w:val="28"/>
                <w:lang w:eastAsia="en-US"/>
              </w:rPr>
            </w:r>
            <w:r>
              <w:rPr>
                <w:rFonts w:eastAsia="Calibri"/>
                <w:sz w:val="28"/>
                <w:szCs w:val="28"/>
                <w:lang w:eastAsia="en-US"/>
              </w:rPr>
            </w:r>
          </w:p>
          <w:p>
            <w:pPr>
              <w:ind w:firstLine="0"/>
              <w:spacing w:line="24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к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письму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Отдела № 4 Межрегионального филиала ФКУ «ЦОКР» в г. Екатеринбурге </w:t>
            </w:r>
            <w:r>
              <w:rPr>
                <w:rFonts w:eastAsia="Calibri"/>
                <w:sz w:val="28"/>
                <w:szCs w:val="28"/>
                <w:lang w:eastAsia="en-US"/>
              </w:rPr>
            </w:r>
            <w:r>
              <w:rPr>
                <w:rFonts w:eastAsia="Calibri"/>
                <w:sz w:val="28"/>
                <w:szCs w:val="28"/>
                <w:lang w:eastAsia="en-US"/>
              </w:rPr>
            </w:r>
          </w:p>
          <w:p>
            <w:pPr>
              <w:ind w:firstLine="0"/>
              <w:spacing w:line="24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(г. Ханты-Мансийск)</w:t>
            </w:r>
            <w:r>
              <w:rPr>
                <w:rFonts w:eastAsia="Calibri"/>
                <w:sz w:val="28"/>
                <w:szCs w:val="28"/>
                <w:lang w:eastAsia="en-US"/>
              </w:rPr>
            </w:r>
            <w:r>
              <w:rPr>
                <w:rFonts w:eastAsia="Calibri"/>
                <w:sz w:val="28"/>
                <w:szCs w:val="28"/>
                <w:lang w:eastAsia="en-US"/>
              </w:rPr>
            </w:r>
          </w:p>
          <w:p>
            <w:pPr>
              <w:ind w:firstLine="0"/>
              <w:spacing w:line="240" w:lineRule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от «__» ____202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6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г. №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5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7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-25-3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5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/___</w:t>
            </w:r>
            <w:r>
              <w:rPr>
                <w:rFonts w:eastAsia="Calibri"/>
                <w:sz w:val="28"/>
                <w:szCs w:val="28"/>
                <w:lang w:eastAsia="en-US"/>
              </w:rPr>
            </w:r>
            <w:r>
              <w:rPr>
                <w:rFonts w:eastAsia="Calibri"/>
                <w:sz w:val="28"/>
                <w:szCs w:val="28"/>
                <w:lang w:eastAsia="en-US"/>
              </w:rPr>
            </w:r>
          </w:p>
        </w:tc>
      </w:tr>
    </w:tbl>
    <w:p>
      <w:pPr>
        <w:ind w:firstLine="0"/>
        <w:widowControl w:val="o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0"/>
        <w:widowControl w:val="o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0"/>
        <w:widowControl w:val="o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Техническое задание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0"/>
        <w:jc w:val="both"/>
        <w:widowControl w:val="off"/>
        <w:tabs>
          <w:tab w:val="left" w:pos="993" w:leader="none"/>
        </w:tabs>
        <w:rPr>
          <w:sz w:val="28"/>
          <w:szCs w:val="28"/>
        </w:rPr>
      </w:pPr>
      <w:r/>
      <w:bookmarkStart w:id="0" w:name="_Toc120619046"/>
      <w:r/>
      <w:bookmarkStart w:id="1" w:name="_Toc120949415"/>
      <w:r/>
      <w:bookmarkEnd w:id="0"/>
      <w:r/>
      <w:bookmarkEnd w:id="1"/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240" w:lineRule="auto"/>
        <w:widowControl w:val="off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 Предмет закупки: </w:t>
      </w:r>
      <w:r>
        <w:rPr>
          <w:bCs/>
          <w:color w:val="000000"/>
          <w:sz w:val="28"/>
          <w:szCs w:val="28"/>
        </w:rPr>
        <w:t xml:space="preserve">«</w:t>
      </w:r>
      <w:r>
        <w:rPr>
          <w:sz w:val="28"/>
          <w:szCs w:val="28"/>
        </w:rPr>
        <w:t xml:space="preserve">Пос</w:t>
      </w:r>
      <w:r>
        <w:rPr>
          <w:sz w:val="28"/>
          <w:szCs w:val="28"/>
        </w:rPr>
        <w:t xml:space="preserve">тавка компьютерных клавиатур и мышей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</w:t>
      </w:r>
      <w:r>
        <w:rPr>
          <w:sz w:val="28"/>
          <w:szCs w:val="28"/>
        </w:rPr>
        <w:t xml:space="preserve">Ханты-Мансийский</w:t>
      </w:r>
      <w:r>
        <w:rPr>
          <w:sz w:val="28"/>
          <w:szCs w:val="28"/>
        </w:rPr>
        <w:t xml:space="preserve"> автономн</w:t>
      </w:r>
      <w:r>
        <w:rPr>
          <w:sz w:val="28"/>
          <w:szCs w:val="28"/>
        </w:rPr>
        <w:t xml:space="preserve">ый</w:t>
      </w:r>
      <w:r>
        <w:rPr>
          <w:sz w:val="28"/>
          <w:szCs w:val="28"/>
        </w:rPr>
        <w:t xml:space="preserve"> округ-Югр</w:t>
      </w:r>
      <w:r>
        <w:rPr>
          <w:sz w:val="28"/>
          <w:szCs w:val="28"/>
        </w:rPr>
        <w:t xml:space="preserve">а)</w:t>
      </w:r>
      <w:r>
        <w:rPr>
          <w:sz w:val="28"/>
          <w:szCs w:val="28"/>
        </w:rPr>
        <w:t xml:space="preserve">».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ind w:firstLine="709"/>
        <w:jc w:val="both"/>
        <w:spacing w:line="240" w:lineRule="auto"/>
        <w:widowControl w:val="off"/>
        <w:tabs>
          <w:tab w:val="left" w:pos="720" w:leader="none"/>
        </w:tabs>
        <w:rPr>
          <w:iCs/>
          <w:color w:val="000000"/>
          <w:sz w:val="28"/>
          <w:szCs w:val="28"/>
          <w:highlight w:val="yellow"/>
        </w:rPr>
      </w:pPr>
      <w:r>
        <w:rPr>
          <w:color w:val="000000"/>
          <w:sz w:val="28"/>
          <w:szCs w:val="28"/>
          <w:highlight w:val="yellow"/>
        </w:rPr>
        <w:t xml:space="preserve"> </w:t>
      </w:r>
      <w:r>
        <w:rPr>
          <w:iCs/>
          <w:color w:val="000000"/>
          <w:sz w:val="28"/>
          <w:szCs w:val="28"/>
          <w:highlight w:val="yellow"/>
        </w:rPr>
      </w:r>
      <w:r>
        <w:rPr>
          <w:iCs/>
          <w:color w:val="000000"/>
          <w:sz w:val="28"/>
          <w:szCs w:val="28"/>
          <w:highlight w:val="yellow"/>
        </w:rPr>
      </w:r>
    </w:p>
    <w:p>
      <w:pPr>
        <w:ind w:right="-1" w:firstLine="709"/>
        <w:jc w:val="both"/>
        <w:spacing w:line="240" w:lineRule="auto"/>
        <w:widowControl w:val="off"/>
        <w:tabs>
          <w:tab w:val="left" w:pos="1815" w:leader="none"/>
        </w:tabs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Заказчик: </w:t>
      </w:r>
      <w:r>
        <w:rPr>
          <w:bCs/>
          <w:sz w:val="28"/>
          <w:szCs w:val="28"/>
        </w:rPr>
        <w:t xml:space="preserve">Федеральное казенное учреждение «Центр по обеспечению деятельности Казначейства России». Межрегиональный филиал Федерального казенного учреждения «Центр по обеспечению деятельности Казначейства России» в г. Екатеринбурге.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ind w:right="329" w:firstLine="709"/>
        <w:jc w:val="both"/>
        <w:spacing w:line="240" w:lineRule="auto"/>
        <w:widowControl w:val="off"/>
        <w:tabs>
          <w:tab w:val="left" w:pos="720" w:leader="none"/>
          <w:tab w:val="left" w:pos="9014" w:leader="underscore"/>
        </w:tabs>
        <w:rPr>
          <w:bCs/>
          <w:sz w:val="28"/>
          <w:szCs w:val="28"/>
          <w:highlight w:val="yellow"/>
        </w:rPr>
      </w:pPr>
      <w:r>
        <w:rPr>
          <w:bCs/>
          <w:sz w:val="28"/>
          <w:szCs w:val="28"/>
          <w:highlight w:val="yellow"/>
        </w:rPr>
      </w:r>
      <w:r>
        <w:rPr>
          <w:bCs/>
          <w:sz w:val="28"/>
          <w:szCs w:val="28"/>
          <w:highlight w:val="yellow"/>
        </w:rPr>
      </w:r>
      <w:r>
        <w:rPr>
          <w:bCs/>
          <w:sz w:val="28"/>
          <w:szCs w:val="28"/>
          <w:highlight w:val="yellow"/>
        </w:rPr>
      </w:r>
    </w:p>
    <w:p>
      <w:pPr>
        <w:ind w:firstLine="709"/>
        <w:jc w:val="both"/>
        <w:spacing w:line="240" w:lineRule="auto"/>
        <w:widowControl w:val="off"/>
        <w:rPr>
          <w:rStyle w:val="859"/>
          <w:sz w:val="28"/>
          <w:szCs w:val="28"/>
        </w:rPr>
      </w:pPr>
      <w:r>
        <w:rPr>
          <w:b/>
          <w:bCs/>
          <w:sz w:val="28"/>
          <w:szCs w:val="28"/>
        </w:rPr>
        <w:t xml:space="preserve">3</w:t>
      </w:r>
      <w:r>
        <w:rPr>
          <w:b/>
          <w:bCs/>
          <w:sz w:val="28"/>
          <w:szCs w:val="28"/>
        </w:rPr>
        <w:t xml:space="preserve">. Место поставки Товара:</w:t>
      </w:r>
      <w:r>
        <w:rPr>
          <w:rStyle w:val="859"/>
          <w:sz w:val="28"/>
          <w:szCs w:val="28"/>
        </w:rPr>
        <w:t xml:space="preserve"> 628012, Ханты-Мансийский автономный округ – Югра, г. Ханты-Мансийск, ул. Карла Маркса, д. 12</w:t>
      </w:r>
      <w:r>
        <w:rPr>
          <w:rStyle w:val="863"/>
          <w:rFonts w:ascii="Times New Roman" w:hAnsi="Times New Roman"/>
          <w:sz w:val="28"/>
          <w:szCs w:val="28"/>
        </w:rPr>
        <w:t xml:space="preserve"> </w:t>
      </w:r>
      <w:r>
        <w:rPr>
          <w:rStyle w:val="859"/>
          <w:sz w:val="28"/>
          <w:szCs w:val="28"/>
        </w:rPr>
        <w:t xml:space="preserve">(далее – Объект).</w:t>
      </w:r>
      <w:r>
        <w:rPr>
          <w:rStyle w:val="859"/>
          <w:sz w:val="28"/>
          <w:szCs w:val="28"/>
        </w:rPr>
      </w:r>
      <w:r>
        <w:rPr>
          <w:rStyle w:val="859"/>
          <w:sz w:val="28"/>
          <w:szCs w:val="28"/>
        </w:rPr>
      </w:r>
    </w:p>
    <w:p>
      <w:pPr>
        <w:jc w:val="both"/>
        <w:spacing w:line="240" w:lineRule="auto"/>
        <w:widowControl w:val="off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ind w:firstLine="709"/>
        <w:jc w:val="both"/>
        <w:spacing w:line="240" w:lineRule="auto"/>
        <w:widowControl w:val="o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</w:t>
      </w:r>
      <w:r>
        <w:rPr>
          <w:b/>
          <w:bCs/>
          <w:sz w:val="28"/>
          <w:szCs w:val="28"/>
        </w:rPr>
        <w:t xml:space="preserve">. Срок и график поставки Товара: 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60"/>
        <w:ind w:firstLine="709"/>
        <w:spacing w:line="240" w:lineRule="auto"/>
        <w:tabs>
          <w:tab w:val="left" w:pos="142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0"/>
        <w:ind w:firstLine="709"/>
        <w:spacing w:line="240" w:lineRule="auto"/>
        <w:tabs>
          <w:tab w:val="left" w:pos="142" w:leader="none"/>
        </w:tabs>
        <w:rPr>
          <w:bCs/>
          <w:sz w:val="28"/>
          <w:szCs w:val="28"/>
        </w:rPr>
      </w:pPr>
      <w:r>
        <w:rPr>
          <w:sz w:val="28"/>
          <w:szCs w:val="28"/>
        </w:rPr>
        <w:t xml:space="preserve">Срок поставки Товара: в т</w:t>
      </w:r>
      <w:r>
        <w:rPr>
          <w:sz w:val="28"/>
          <w:szCs w:val="28"/>
        </w:rPr>
        <w:t xml:space="preserve">ечение 20 (двадцати) рабочих</w:t>
      </w:r>
      <w:r>
        <w:rPr>
          <w:sz w:val="28"/>
          <w:szCs w:val="28"/>
        </w:rPr>
        <w:t xml:space="preserve"> дней с </w:t>
      </w:r>
      <w:bookmarkStart w:id="2" w:name="_GoBack"/>
      <w:r/>
      <w:bookmarkEnd w:id="2"/>
      <w:r>
        <w:rPr>
          <w:sz w:val="28"/>
          <w:szCs w:val="28"/>
        </w:rPr>
        <w:t xml:space="preserve">даты заключения контракта</w:t>
      </w:r>
      <w:r>
        <w:rPr>
          <w:bCs/>
          <w:sz w:val="28"/>
          <w:szCs w:val="28"/>
        </w:rPr>
        <w:t xml:space="preserve">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ind w:firstLine="709"/>
        <w:jc w:val="both"/>
        <w:spacing w:line="240" w:lineRule="auto"/>
        <w:widowControl w:val="off"/>
        <w:tabs>
          <w:tab w:val="left" w:pos="0" w:leader="none"/>
        </w:tabs>
        <w:rPr>
          <w:i/>
          <w:color w:val="7030a0"/>
          <w:sz w:val="28"/>
          <w:szCs w:val="28"/>
        </w:rPr>
      </w:pPr>
      <w:r>
        <w:rPr>
          <w:bCs/>
          <w:sz w:val="28"/>
          <w:szCs w:val="28"/>
        </w:rPr>
        <w:t xml:space="preserve">График поставки Товара: </w:t>
      </w:r>
      <w:r>
        <w:rPr>
          <w:sz w:val="28"/>
          <w:szCs w:val="28"/>
        </w:rPr>
        <w:t xml:space="preserve">в рабочие дни, в рабочее время с понедельника по пятницу с 09:00 до 16:00 (суббота, воскресенье – выходные дни), время перерыва с 12:</w:t>
      </w:r>
      <w:r>
        <w:rPr>
          <w:sz w:val="28"/>
          <w:szCs w:val="28"/>
        </w:rPr>
        <w:t xml:space="preserve">45</w:t>
      </w:r>
      <w:r>
        <w:rPr>
          <w:sz w:val="28"/>
          <w:szCs w:val="28"/>
        </w:rPr>
        <w:t xml:space="preserve"> до 14:00 (время г. Ханты-Мансийск). </w:t>
      </w:r>
      <w:r>
        <w:rPr>
          <w:i/>
          <w:color w:val="7030a0"/>
          <w:sz w:val="28"/>
          <w:szCs w:val="28"/>
        </w:rPr>
      </w:r>
      <w:r>
        <w:rPr>
          <w:i/>
          <w:color w:val="7030a0"/>
          <w:sz w:val="28"/>
          <w:szCs w:val="28"/>
        </w:rPr>
      </w:r>
    </w:p>
    <w:p>
      <w:pPr>
        <w:pStyle w:val="860"/>
        <w:ind w:firstLine="567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0"/>
        <w:ind w:firstLine="709"/>
        <w:spacing w:line="240" w:lineRule="auto"/>
        <w:tabs>
          <w:tab w:val="left" w:pos="1087" w:leader="non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Перечень и объем поставляемого Товара.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both"/>
        <w:spacing w:line="240" w:lineRule="auto"/>
        <w:widowControl w:val="off"/>
        <w:tabs>
          <w:tab w:val="left" w:pos="0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ind w:firstLine="709"/>
        <w:jc w:val="both"/>
        <w:spacing w:line="240" w:lineRule="auto"/>
        <w:widowControl w:val="off"/>
        <w:tabs>
          <w:tab w:val="left" w:pos="0" w:leader="none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Перечень, технические характеристики и количество поставляемого Товара указаны в Таблице № 1 настоящей части.</w:t>
      </w: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860"/>
        <w:ind w:firstLine="709"/>
        <w:spacing w:line="240" w:lineRule="auto"/>
        <w:tabs>
          <w:tab w:val="left" w:pos="1087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Объем поставляемого Товара: </w:t>
      </w:r>
      <w:r>
        <w:rPr>
          <w:sz w:val="28"/>
          <w:szCs w:val="28"/>
        </w:rPr>
        <w:t xml:space="preserve">18</w:t>
      </w:r>
      <w:r>
        <w:rPr>
          <w:sz w:val="28"/>
          <w:szCs w:val="28"/>
        </w:rPr>
        <w:t xml:space="preserve">0</w:t>
      </w:r>
      <w:r>
        <w:rPr>
          <w:sz w:val="28"/>
          <w:szCs w:val="28"/>
        </w:rPr>
        <w:t xml:space="preserve"> штук.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0"/>
        <w:spacing w:line="240" w:lineRule="auto"/>
        <w:tabs>
          <w:tab w:val="left" w:pos="720" w:leader="none"/>
          <w:tab w:val="left" w:pos="1087" w:leader="none"/>
        </w:tabs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ind w:firstLine="714"/>
        <w:jc w:val="both"/>
        <w:spacing w:line="240" w:lineRule="auto"/>
        <w:widowControl w:val="off"/>
        <w:tabs>
          <w:tab w:val="left" w:pos="851" w:leader="none"/>
          <w:tab w:val="left" w:pos="8942" w:leader="underscore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Требование к поставляемому Товару (функциональные, технические и    качественные характеристики товара):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14"/>
        <w:jc w:val="both"/>
        <w:spacing w:line="240" w:lineRule="auto"/>
        <w:widowControl w:val="off"/>
        <w:tabs>
          <w:tab w:val="left" w:pos="851" w:leader="none"/>
          <w:tab w:val="left" w:pos="8942" w:leader="underscore"/>
        </w:tabs>
        <w:rPr>
          <w:b/>
          <w:sz w:val="28"/>
          <w:szCs w:val="28"/>
          <w:highlight w:val="yellow"/>
        </w:rPr>
      </w:pPr>
      <w:r>
        <w:rPr>
          <w:b/>
          <w:sz w:val="28"/>
          <w:szCs w:val="28"/>
          <w:highlight w:val="yellow"/>
        </w:rPr>
      </w:r>
      <w:r>
        <w:rPr>
          <w:b/>
          <w:sz w:val="28"/>
          <w:szCs w:val="28"/>
          <w:highlight w:val="yellow"/>
        </w:rPr>
      </w:r>
      <w:r>
        <w:rPr>
          <w:b/>
          <w:sz w:val="28"/>
          <w:szCs w:val="28"/>
          <w:highlight w:val="yellow"/>
        </w:rPr>
      </w:r>
    </w:p>
    <w:p>
      <w:pPr>
        <w:ind w:firstLine="720"/>
        <w:jc w:val="both"/>
        <w:spacing w:line="240" w:lineRule="auto"/>
        <w:widowControl w:val="off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Функциональные характеристики: </w:t>
      </w:r>
      <w:r>
        <w:rPr>
          <w:b/>
          <w:sz w:val="28"/>
          <w:szCs w:val="28"/>
          <w:u w:val="single"/>
        </w:rPr>
      </w:r>
      <w:r>
        <w:rPr>
          <w:b/>
          <w:sz w:val="28"/>
          <w:szCs w:val="28"/>
          <w:u w:val="single"/>
        </w:rPr>
      </w:r>
    </w:p>
    <w:p>
      <w:pPr>
        <w:ind w:firstLine="709"/>
        <w:jc w:val="both"/>
        <w:spacing w:line="240" w:lineRule="auto"/>
        <w:widowControl w:val="off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  <w:r>
        <w:rPr>
          <w:b/>
          <w:sz w:val="28"/>
          <w:szCs w:val="28"/>
          <w:u w:val="single"/>
        </w:rPr>
      </w:r>
      <w:r>
        <w:rPr>
          <w:b/>
          <w:sz w:val="28"/>
          <w:szCs w:val="28"/>
          <w:u w:val="single"/>
        </w:rPr>
      </w:r>
    </w:p>
    <w:p>
      <w:pPr>
        <w:ind w:firstLine="708"/>
        <w:jc w:val="both"/>
        <w:spacing w:line="240" w:lineRule="auto"/>
        <w:widowControl w:val="off"/>
        <w:rPr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Расходные материалы, запасные части, оборудование предназначены для эффективной работы оргтехники.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right"/>
        <w:spacing w:line="240" w:lineRule="auto"/>
        <w:widowControl w:val="off"/>
        <w:rPr>
          <w:b/>
          <w:bCs/>
          <w:sz w:val="28"/>
          <w:szCs w:val="28"/>
          <w:highlight w:val="yellow"/>
        </w:rPr>
      </w:pPr>
      <w:r>
        <w:rPr>
          <w:b/>
          <w:sz w:val="28"/>
          <w:szCs w:val="28"/>
          <w:highlight w:val="yellow"/>
        </w:rPr>
      </w:r>
      <w:r>
        <w:rPr>
          <w:b/>
          <w:bCs/>
          <w:sz w:val="28"/>
          <w:szCs w:val="28"/>
          <w:highlight w:val="yellow"/>
        </w:rPr>
      </w:r>
      <w:r>
        <w:rPr>
          <w:b/>
          <w:bCs/>
          <w:sz w:val="28"/>
          <w:szCs w:val="28"/>
          <w:highlight w:val="yellow"/>
        </w:rPr>
      </w:r>
    </w:p>
    <w:p>
      <w:pPr>
        <w:ind w:firstLine="709"/>
        <w:jc w:val="right"/>
        <w:spacing w:line="240" w:lineRule="auto"/>
        <w:widowControl w:val="off"/>
        <w:rPr>
          <w:b/>
          <w:bCs/>
          <w:sz w:val="28"/>
          <w:szCs w:val="28"/>
          <w:highlight w:val="yellow"/>
        </w:rPr>
      </w:pPr>
      <w:r>
        <w:rPr>
          <w:b/>
          <w:sz w:val="28"/>
          <w:szCs w:val="28"/>
          <w:highlight w:val="yellow"/>
        </w:rPr>
      </w:r>
      <w:r>
        <w:rPr>
          <w:b/>
          <w:bCs/>
          <w:sz w:val="28"/>
          <w:szCs w:val="28"/>
          <w:highlight w:val="yellow"/>
        </w:rPr>
      </w:r>
      <w:r>
        <w:rPr>
          <w:b/>
          <w:bCs/>
          <w:sz w:val="28"/>
          <w:szCs w:val="28"/>
          <w:highlight w:val="yellow"/>
        </w:rPr>
      </w:r>
    </w:p>
    <w:p>
      <w:pPr>
        <w:pStyle w:val="860"/>
        <w:ind w:firstLine="709"/>
        <w:jc w:val="center"/>
        <w:spacing w:line="240" w:lineRule="auto"/>
        <w:tabs>
          <w:tab w:val="left" w:pos="1087" w:leader="none"/>
        </w:tabs>
        <w:rPr>
          <w:b/>
          <w:sz w:val="28"/>
          <w:szCs w:val="28"/>
          <w:highlight w:val="yellow"/>
        </w:rPr>
      </w:pPr>
      <w:r>
        <w:rPr>
          <w:b/>
          <w:bCs/>
          <w:sz w:val="28"/>
          <w:szCs w:val="28"/>
        </w:rPr>
        <w:t xml:space="preserve">Перечень, технические характеристики и количество поставляемого Товара</w:t>
      </w:r>
      <w:r>
        <w:rPr>
          <w:b/>
          <w:sz w:val="28"/>
          <w:szCs w:val="28"/>
          <w:highlight w:val="yellow"/>
        </w:rPr>
      </w:r>
      <w:r>
        <w:rPr>
          <w:b/>
          <w:sz w:val="28"/>
          <w:szCs w:val="28"/>
          <w:highlight w:val="yellow"/>
        </w:rPr>
      </w:r>
    </w:p>
    <w:p>
      <w:pPr>
        <w:ind w:firstLine="709"/>
        <w:jc w:val="right"/>
        <w:spacing w:line="240" w:lineRule="auto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Таблица № 1 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101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1843"/>
        <w:gridCol w:w="4377"/>
        <w:gridCol w:w="2363"/>
        <w:gridCol w:w="858"/>
      </w:tblGrid>
      <w:tr>
        <w:tblPrEx/>
        <w:trPr>
          <w:jc w:val="center"/>
          <w:trHeight w:val="12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2" w:type="dxa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widowControl w:val="off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 xml:space="preserve">№ п/п</w:t>
            </w:r>
            <w:r>
              <w:rPr>
                <w:rFonts w:eastAsia="Calibri"/>
                <w:b/>
                <w:bCs/>
                <w:sz w:val="28"/>
                <w:szCs w:val="28"/>
              </w:rPr>
            </w:r>
            <w:r>
              <w:rPr>
                <w:rFonts w:eastAsia="Calibri"/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widowControl w:val="off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 xml:space="preserve">Перечень</w:t>
            </w:r>
            <w:r>
              <w:rPr>
                <w:rFonts w:eastAsia="Calibri"/>
                <w:b/>
                <w:bCs/>
                <w:sz w:val="28"/>
                <w:szCs w:val="28"/>
              </w:rPr>
            </w:r>
            <w:r>
              <w:rPr>
                <w:rFonts w:eastAsia="Calibri"/>
                <w:b/>
                <w:bCs/>
                <w:sz w:val="28"/>
                <w:szCs w:val="28"/>
              </w:rPr>
            </w:r>
          </w:p>
          <w:p>
            <w:pPr>
              <w:ind w:firstLine="0"/>
              <w:spacing w:line="240" w:lineRule="auto"/>
              <w:widowControl w:val="off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 xml:space="preserve">Товара</w:t>
            </w:r>
            <w:r>
              <w:rPr>
                <w:rFonts w:eastAsia="Calibri"/>
                <w:b/>
                <w:bCs/>
                <w:sz w:val="28"/>
                <w:szCs w:val="28"/>
              </w:rPr>
            </w:r>
            <w:r>
              <w:rPr>
                <w:rFonts w:eastAsia="Calibri"/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77" w:type="dxa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widowControl w:val="off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 xml:space="preserve">Технические характеристики Товара</w:t>
            </w:r>
            <w:r>
              <w:rPr>
                <w:rFonts w:eastAsia="Calibri"/>
                <w:b/>
                <w:bCs/>
                <w:sz w:val="28"/>
                <w:szCs w:val="28"/>
              </w:rPr>
            </w:r>
            <w:r>
              <w:rPr>
                <w:rFonts w:eastAsia="Calibri"/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63" w:type="dxa"/>
            <w:textDirection w:val="lrTb"/>
            <w:noWrap w:val="false"/>
          </w:tcPr>
          <w:p>
            <w:pPr>
              <w:ind w:right="-107" w:firstLine="0"/>
              <w:spacing w:line="240" w:lineRule="auto"/>
              <w:widowControl w:val="off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Обоснование применения дополнительных характеристик</w:t>
            </w:r>
            <w:r>
              <w:rPr>
                <w:rFonts w:eastAsia="Calibri"/>
                <w:b/>
                <w:bCs/>
                <w:sz w:val="28"/>
                <w:szCs w:val="28"/>
              </w:rPr>
            </w:r>
            <w:r>
              <w:rPr>
                <w:rFonts w:eastAsia="Calibri"/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8" w:type="dxa"/>
            <w:vAlign w:val="center"/>
            <w:textDirection w:val="lrTb"/>
            <w:noWrap w:val="false"/>
          </w:tcPr>
          <w:p>
            <w:pPr>
              <w:ind w:right="-107" w:firstLine="0"/>
              <w:spacing w:line="240" w:lineRule="auto"/>
              <w:widowControl w:val="off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 xml:space="preserve">Кол-во, шт.</w:t>
            </w:r>
            <w:r>
              <w:rPr>
                <w:rFonts w:eastAsia="Calibri"/>
                <w:b/>
                <w:bCs/>
                <w:sz w:val="28"/>
                <w:szCs w:val="28"/>
              </w:rPr>
            </w:r>
            <w:r>
              <w:rPr>
                <w:rFonts w:eastAsia="Calibri"/>
                <w:b/>
                <w:bCs/>
                <w:sz w:val="28"/>
                <w:szCs w:val="28"/>
              </w:rPr>
            </w:r>
          </w:p>
        </w:tc>
      </w:tr>
      <w:tr>
        <w:tblPrEx/>
        <w:trPr>
          <w:jc w:val="center"/>
          <w:trHeight w:val="6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2" w:type="dxa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widowControl w:val="off"/>
              <w:rPr>
                <w:rFonts w:eastAsia="Calibri"/>
                <w:bCs/>
                <w:sz w:val="28"/>
                <w:szCs w:val="28"/>
                <w:lang w:val="en-US"/>
              </w:rPr>
            </w:pPr>
            <w:r>
              <w:rPr>
                <w:rFonts w:eastAsia="Calibri"/>
                <w:bCs/>
                <w:sz w:val="28"/>
                <w:szCs w:val="28"/>
                <w:lang w:val="en-US"/>
              </w:rPr>
              <w:t xml:space="preserve">1</w:t>
            </w:r>
            <w:r>
              <w:rPr>
                <w:rFonts w:eastAsia="Calibri"/>
                <w:bCs/>
                <w:sz w:val="28"/>
                <w:szCs w:val="28"/>
                <w:lang w:val="en-US"/>
              </w:rPr>
            </w:r>
            <w:r>
              <w:rPr>
                <w:rFonts w:eastAsia="Calibri"/>
                <w:bCs/>
                <w:sz w:val="28"/>
                <w:szCs w:val="28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widowControl w:val="off"/>
              <w:rPr>
                <w:rFonts w:eastAsia="Calibri"/>
                <w:bCs/>
                <w:sz w:val="28"/>
                <w:szCs w:val="28"/>
                <w:lang w:val="en-US"/>
              </w:rPr>
            </w:pPr>
            <w:r>
              <w:rPr>
                <w:rFonts w:eastAsia="Calibri"/>
                <w:bCs/>
                <w:sz w:val="28"/>
                <w:szCs w:val="28"/>
                <w:lang w:val="en-US"/>
              </w:rPr>
              <w:t xml:space="preserve">2</w:t>
            </w:r>
            <w:r>
              <w:rPr>
                <w:rFonts w:eastAsia="Calibri"/>
                <w:bCs/>
                <w:sz w:val="28"/>
                <w:szCs w:val="28"/>
                <w:lang w:val="en-US"/>
              </w:rPr>
            </w:r>
            <w:r>
              <w:rPr>
                <w:rFonts w:eastAsia="Calibri"/>
                <w:bCs/>
                <w:sz w:val="28"/>
                <w:szCs w:val="28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77" w:type="dxa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widowControl w:val="off"/>
              <w:rPr>
                <w:rFonts w:eastAsia="Calibri"/>
                <w:bCs/>
                <w:sz w:val="28"/>
                <w:szCs w:val="28"/>
                <w:lang w:val="en-US"/>
              </w:rPr>
            </w:pPr>
            <w:r>
              <w:rPr>
                <w:rFonts w:eastAsia="Calibri"/>
                <w:bCs/>
                <w:sz w:val="28"/>
                <w:szCs w:val="28"/>
                <w:lang w:val="en-US"/>
              </w:rPr>
              <w:t xml:space="preserve">3</w:t>
            </w:r>
            <w:r>
              <w:rPr>
                <w:rFonts w:eastAsia="Calibri"/>
                <w:bCs/>
                <w:sz w:val="28"/>
                <w:szCs w:val="28"/>
                <w:lang w:val="en-US"/>
              </w:rPr>
            </w:r>
            <w:r>
              <w:rPr>
                <w:rFonts w:eastAsia="Calibri"/>
                <w:bCs/>
                <w:sz w:val="28"/>
                <w:szCs w:val="28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63" w:type="dxa"/>
            <w:textDirection w:val="lrTb"/>
            <w:noWrap w:val="false"/>
          </w:tcPr>
          <w:p>
            <w:pPr>
              <w:ind w:right="-107" w:firstLine="0"/>
              <w:spacing w:line="240" w:lineRule="auto"/>
              <w:widowControl w:val="off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4</w:t>
            </w:r>
            <w:r>
              <w:rPr>
                <w:rFonts w:eastAsia="Calibri"/>
                <w:bCs/>
                <w:sz w:val="28"/>
                <w:szCs w:val="28"/>
              </w:rPr>
            </w:r>
            <w:r>
              <w:rPr>
                <w:rFonts w:eastAsia="Calibri"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8" w:type="dxa"/>
            <w:vAlign w:val="center"/>
            <w:textDirection w:val="lrTb"/>
            <w:noWrap w:val="false"/>
          </w:tcPr>
          <w:p>
            <w:pPr>
              <w:ind w:right="-107" w:firstLine="0"/>
              <w:spacing w:line="240" w:lineRule="auto"/>
              <w:widowControl w:val="off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5</w:t>
            </w:r>
            <w:r>
              <w:rPr>
                <w:rFonts w:eastAsia="Calibri"/>
                <w:bCs/>
                <w:sz w:val="28"/>
                <w:szCs w:val="28"/>
              </w:rPr>
            </w:r>
            <w:r>
              <w:rPr>
                <w:rFonts w:eastAsia="Calibri"/>
                <w:bCs/>
                <w:sz w:val="28"/>
                <w:szCs w:val="28"/>
              </w:rPr>
            </w:r>
          </w:p>
        </w:tc>
      </w:tr>
      <w:tr>
        <w:tblPrEx/>
        <w:trPr>
          <w:jc w:val="center"/>
          <w:trHeight w:val="64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72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spacing w:line="240" w:lineRule="auto"/>
              <w:widowControl w:val="off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1</w:t>
            </w:r>
            <w:r>
              <w:rPr>
                <w:rFonts w:eastAsia="Calibri"/>
                <w:b/>
                <w:bCs/>
                <w:sz w:val="28"/>
                <w:szCs w:val="28"/>
              </w:rPr>
            </w:r>
            <w:r>
              <w:rPr>
                <w:rFonts w:eastAsia="Calibri"/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ind w:left="-107" w:right="-108" w:firstLine="0"/>
              <w:spacing w:line="240" w:lineRule="auto"/>
              <w:widowControl w:val="off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Style w:val="861"/>
                <w:sz w:val="28"/>
                <w:szCs w:val="28"/>
              </w:rPr>
              <w:t xml:space="preserve">Клавиатура</w:t>
            </w:r>
            <w:r>
              <w:rPr>
                <w:rFonts w:eastAsia="Calibri"/>
                <w:b/>
                <w:bCs/>
                <w:sz w:val="28"/>
                <w:szCs w:val="28"/>
              </w:rPr>
            </w:r>
            <w:r>
              <w:rPr>
                <w:rFonts w:eastAsia="Calibri"/>
                <w:b/>
                <w:bCs/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40" w:type="dxa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widowControl w:val="off"/>
              <w:rPr>
                <w:rFonts w:eastAsia="Calibri"/>
                <w:b/>
                <w:bCs/>
                <w:i/>
                <w:sz w:val="28"/>
                <w:szCs w:val="28"/>
              </w:rPr>
            </w:pPr>
            <w:r>
              <w:rPr>
                <w:rFonts w:eastAsia="Calibri"/>
                <w:b/>
                <w:bCs/>
                <w:i/>
                <w:sz w:val="28"/>
                <w:szCs w:val="28"/>
              </w:rPr>
              <w:t xml:space="preserve">Характеристики согласно </w:t>
            </w:r>
            <w:r>
              <w:rPr>
                <w:rFonts w:eastAsia="Calibri"/>
                <w:b/>
                <w:bCs/>
                <w:i/>
                <w:sz w:val="28"/>
                <w:szCs w:val="28"/>
              </w:rPr>
            </w:r>
            <w:r>
              <w:rPr>
                <w:rFonts w:eastAsia="Calibri"/>
                <w:b/>
                <w:bCs/>
                <w:i/>
                <w:sz w:val="28"/>
                <w:szCs w:val="28"/>
              </w:rPr>
            </w:r>
          </w:p>
          <w:p>
            <w:pPr>
              <w:ind w:right="-51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rFonts w:eastAsia="Calibri"/>
                <w:b/>
                <w:bCs/>
                <w:i/>
                <w:sz w:val="28"/>
                <w:szCs w:val="28"/>
              </w:rPr>
              <w:t xml:space="preserve">КТРУ </w:t>
            </w:r>
            <w:r>
              <w:rPr>
                <w:rFonts w:eastAsia="Calibri"/>
                <w:b/>
                <w:bCs/>
                <w:i/>
                <w:sz w:val="28"/>
                <w:szCs w:val="28"/>
                <w:lang w:val="en-US"/>
              </w:rPr>
              <w:t xml:space="preserve">26</w:t>
            </w:r>
            <w:r>
              <w:rPr>
                <w:rFonts w:eastAsia="Calibri"/>
                <w:b/>
                <w:bCs/>
                <w:i/>
                <w:sz w:val="28"/>
                <w:szCs w:val="28"/>
              </w:rPr>
              <w:t xml:space="preserve">.20.16.110-00000002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858" w:type="dxa"/>
            <w:vAlign w:val="center"/>
            <w:vMerge w:val="restart"/>
            <w:textDirection w:val="lrTb"/>
            <w:noWrap w:val="false"/>
          </w:tcPr>
          <w:p>
            <w:pPr>
              <w:ind w:right="-51" w:firstLine="0"/>
              <w:spacing w:line="240" w:lineRule="auto"/>
              <w:widowControl w:val="off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8</w:t>
            </w:r>
            <w:r>
              <w:rPr>
                <w:sz w:val="28"/>
                <w:szCs w:val="28"/>
              </w:rPr>
              <w:t xml:space="preserve">0</w:t>
            </w:r>
            <w:r>
              <w:rPr>
                <w:rFonts w:eastAsia="Calibri"/>
                <w:b/>
                <w:bCs/>
                <w:sz w:val="28"/>
                <w:szCs w:val="28"/>
              </w:rPr>
            </w:r>
            <w:r>
              <w:rPr>
                <w:rFonts w:eastAsia="Calibri"/>
                <w:b/>
                <w:bCs/>
                <w:sz w:val="28"/>
                <w:szCs w:val="28"/>
              </w:rPr>
            </w:r>
          </w:p>
        </w:tc>
      </w:tr>
      <w:tr>
        <w:tblPrEx/>
        <w:trPr>
          <w:jc w:val="center"/>
          <w:trHeight w:val="64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2" w:type="dxa"/>
            <w:vAlign w:val="center"/>
            <w:vMerge w:val="continue"/>
            <w:textDirection w:val="lrTb"/>
            <w:noWrap w:val="false"/>
          </w:tcPr>
          <w:p>
            <w:pPr>
              <w:ind w:firstLine="0"/>
              <w:spacing w:line="240" w:lineRule="auto"/>
              <w:widowControl w:val="off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</w:r>
            <w:r>
              <w:rPr>
                <w:rFonts w:eastAsia="Calibri"/>
                <w:bCs/>
                <w:sz w:val="28"/>
                <w:szCs w:val="28"/>
              </w:rPr>
            </w:r>
            <w:r>
              <w:rPr>
                <w:rFonts w:eastAsia="Calibri"/>
                <w:bCs/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ind w:left="-107" w:right="-108" w:firstLine="0"/>
              <w:spacing w:line="240" w:lineRule="auto"/>
              <w:widowControl w:val="off"/>
              <w:rPr>
                <w:rStyle w:val="861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rStyle w:val="861"/>
                <w:sz w:val="28"/>
                <w:szCs w:val="28"/>
              </w:rPr>
            </w:r>
            <w:r>
              <w:rPr>
                <w:rStyle w:val="861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77" w:type="dxa"/>
            <w:vAlign w:val="center"/>
            <w:textDirection w:val="lrTb"/>
            <w:noWrap w:val="false"/>
          </w:tcPr>
          <w:p>
            <w:pPr>
              <w:ind w:right="-108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Тип подключения: проводная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108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USB</w:t>
            </w:r>
            <w:r>
              <w:rPr>
                <w:sz w:val="28"/>
                <w:szCs w:val="28"/>
              </w:rPr>
              <w:t xml:space="preserve"> порт: да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108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Встроенный </w:t>
            </w:r>
            <w:r>
              <w:rPr>
                <w:sz w:val="28"/>
                <w:szCs w:val="28"/>
              </w:rPr>
              <w:t xml:space="preserve">тачпад</w:t>
            </w:r>
            <w:r>
              <w:rPr>
                <w:sz w:val="28"/>
                <w:szCs w:val="28"/>
              </w:rPr>
              <w:t xml:space="preserve">: нет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108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Гибкая клавиатура: нет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108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Интерфейс подключения: </w:t>
            </w:r>
            <w:r>
              <w:rPr>
                <w:sz w:val="28"/>
                <w:szCs w:val="28"/>
                <w:lang w:val="en-US"/>
              </w:rPr>
              <w:t xml:space="preserve">USB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108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Мультифункциональные клавиши: нет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108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Наличие </w:t>
            </w:r>
            <w:r>
              <w:rPr>
                <w:sz w:val="28"/>
                <w:szCs w:val="28"/>
              </w:rPr>
              <w:t xml:space="preserve">аудиоразъема</w:t>
            </w:r>
            <w:r>
              <w:rPr>
                <w:sz w:val="28"/>
                <w:szCs w:val="28"/>
              </w:rPr>
              <w:t xml:space="preserve">: нет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108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Наличие дополнительных клавиш: да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108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Наличие защиты от воды: нет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108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Наличие зональной настройки подсветки клавиш: нет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108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Наличие колеса прокрутки: </w:t>
            </w:r>
            <w:r>
              <w:rPr>
                <w:sz w:val="28"/>
                <w:szCs w:val="28"/>
              </w:rPr>
              <w:t xml:space="preserve">нет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108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Наличие подсветки клавиш: нет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108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Наличие регулировки громкости: нет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108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Наличие съемного кабеля: нет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108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Особенности клавиш: Стандартный ход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108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Отличие цвета русских букв на клавишах от латинских: да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108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Подставка для рук: нет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108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Раскладка клавиатуры: </w:t>
            </w:r>
            <w:r>
              <w:rPr>
                <w:sz w:val="28"/>
                <w:szCs w:val="28"/>
                <w:lang w:val="en-US"/>
              </w:rPr>
              <w:t xml:space="preserve">QWERTY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108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Способ нанесения русификации клавиатуры: промышленный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108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Тип: полноразмерная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108" w:firstLine="0"/>
              <w:spacing w:line="240" w:lineRule="auto"/>
              <w:widowControl w:val="off"/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 xml:space="preserve">Дополнительные характеристики</w:t>
            </w:r>
            <w:r>
              <w:rPr>
                <w:b/>
                <w:i/>
                <w:sz w:val="28"/>
                <w:szCs w:val="28"/>
                <w:u w:val="single"/>
              </w:rPr>
            </w:r>
            <w:r>
              <w:rPr>
                <w:b/>
                <w:i/>
                <w:sz w:val="28"/>
                <w:szCs w:val="28"/>
                <w:u w:val="single"/>
              </w:rPr>
            </w:r>
          </w:p>
          <w:p>
            <w:pPr>
              <w:ind w:right="-108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108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108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Цвет: черный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63" w:type="dxa"/>
            <w:textDirection w:val="lrTb"/>
            <w:noWrap w:val="false"/>
          </w:tcPr>
          <w:p>
            <w:pPr>
              <w:ind w:right="-51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51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51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51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51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51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51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51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51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51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51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51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51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51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51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51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51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51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51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51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51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51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51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51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51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51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51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51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51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51" w:firstLine="0"/>
              <w:jc w:val="left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51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51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51" w:firstLine="0"/>
              <w:spacing w:line="240" w:lineRule="auto"/>
              <w:widowControl w:val="off"/>
              <w:rPr>
                <w:sz w:val="28"/>
                <w:szCs w:val="28"/>
                <w:highlight w:val="none"/>
              </w:rPr>
            </w:pPr>
            <w:r>
              <w:rPr>
                <w:sz w:val="28"/>
                <w:szCs w:val="28"/>
              </w:rPr>
              <w:t xml:space="preserve">Под интерьер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  <w:highlight w:val="none"/>
              </w:rPr>
            </w:r>
          </w:p>
          <w:p>
            <w:pPr>
              <w:ind w:right="-51" w:firstLine="0"/>
              <w:jc w:val="left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  <w:highlight w:val="none"/>
              </w:rPr>
            </w:r>
            <w:r>
              <w:rPr>
                <w:sz w:val="28"/>
                <w:szCs w:val="28"/>
                <w:highlight w:val="none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8" w:type="dxa"/>
            <w:vAlign w:val="center"/>
            <w:vMerge w:val="continue"/>
            <w:textDirection w:val="lrTb"/>
            <w:noWrap w:val="false"/>
          </w:tcPr>
          <w:p>
            <w:pPr>
              <w:ind w:right="-51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2" w:type="dxa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widowControl w:val="off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 xml:space="preserve">№ п/п</w:t>
            </w:r>
            <w:r>
              <w:rPr>
                <w:rFonts w:eastAsia="Calibri"/>
                <w:b/>
                <w:bCs/>
                <w:sz w:val="28"/>
                <w:szCs w:val="28"/>
              </w:rPr>
            </w:r>
            <w:r>
              <w:rPr>
                <w:rFonts w:eastAsia="Calibri"/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widowControl w:val="off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 xml:space="preserve">Перечень</w:t>
            </w:r>
            <w:r>
              <w:rPr>
                <w:rFonts w:eastAsia="Calibri"/>
                <w:b/>
                <w:bCs/>
                <w:sz w:val="28"/>
                <w:szCs w:val="28"/>
              </w:rPr>
            </w:r>
            <w:r>
              <w:rPr>
                <w:rFonts w:eastAsia="Calibri"/>
                <w:b/>
                <w:bCs/>
                <w:sz w:val="28"/>
                <w:szCs w:val="28"/>
              </w:rPr>
            </w:r>
          </w:p>
          <w:p>
            <w:pPr>
              <w:ind w:firstLine="0"/>
              <w:spacing w:line="240" w:lineRule="auto"/>
              <w:widowControl w:val="off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 xml:space="preserve">Товара</w:t>
            </w:r>
            <w:r>
              <w:rPr>
                <w:rFonts w:eastAsia="Calibri"/>
                <w:b/>
                <w:bCs/>
                <w:sz w:val="28"/>
                <w:szCs w:val="28"/>
              </w:rPr>
            </w:r>
            <w:r>
              <w:rPr>
                <w:rFonts w:eastAsia="Calibri"/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77" w:type="dxa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widowControl w:val="off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 xml:space="preserve">Технические характеристики Товара</w:t>
            </w:r>
            <w:r>
              <w:rPr>
                <w:rFonts w:eastAsia="Calibri"/>
                <w:b/>
                <w:bCs/>
                <w:sz w:val="28"/>
                <w:szCs w:val="28"/>
              </w:rPr>
            </w:r>
            <w:r>
              <w:rPr>
                <w:rFonts w:eastAsia="Calibri"/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63" w:type="dxa"/>
            <w:textDirection w:val="lrTb"/>
            <w:noWrap w:val="false"/>
          </w:tcPr>
          <w:p>
            <w:pPr>
              <w:ind w:right="-107" w:firstLine="0"/>
              <w:spacing w:line="240" w:lineRule="auto"/>
              <w:widowControl w:val="off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Обоснование применения дополнительных характеристик</w:t>
            </w:r>
            <w:r>
              <w:rPr>
                <w:rFonts w:eastAsia="Calibri"/>
                <w:b/>
                <w:bCs/>
                <w:sz w:val="28"/>
                <w:szCs w:val="28"/>
              </w:rPr>
            </w:r>
            <w:r>
              <w:rPr>
                <w:rFonts w:eastAsia="Calibri"/>
                <w:b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8" w:type="dxa"/>
            <w:vAlign w:val="center"/>
            <w:textDirection w:val="lrTb"/>
            <w:noWrap w:val="false"/>
          </w:tcPr>
          <w:p>
            <w:pPr>
              <w:ind w:right="-107" w:firstLine="0"/>
              <w:spacing w:line="240" w:lineRule="auto"/>
              <w:widowControl w:val="off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 xml:space="preserve">Кол-во, шт.</w:t>
            </w:r>
            <w:r>
              <w:rPr>
                <w:rFonts w:eastAsia="Calibri"/>
                <w:b/>
                <w:bCs/>
                <w:sz w:val="28"/>
                <w:szCs w:val="28"/>
              </w:rPr>
            </w:r>
            <w:r>
              <w:rPr>
                <w:rFonts w:eastAsia="Calibri"/>
                <w:b/>
                <w:bCs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2" w:type="dxa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widowControl w:val="off"/>
              <w:rPr>
                <w:rFonts w:eastAsia="Calibri"/>
                <w:bCs/>
                <w:sz w:val="28"/>
                <w:szCs w:val="28"/>
                <w:lang w:val="en-US"/>
              </w:rPr>
            </w:pPr>
            <w:r>
              <w:rPr>
                <w:rFonts w:eastAsia="Calibri"/>
                <w:bCs/>
                <w:sz w:val="28"/>
                <w:szCs w:val="28"/>
                <w:lang w:val="en-US"/>
              </w:rPr>
              <w:t xml:space="preserve">1</w:t>
            </w:r>
            <w:r>
              <w:rPr>
                <w:rFonts w:eastAsia="Calibri"/>
                <w:bCs/>
                <w:sz w:val="28"/>
                <w:szCs w:val="28"/>
                <w:lang w:val="en-US"/>
              </w:rPr>
            </w:r>
            <w:r>
              <w:rPr>
                <w:rFonts w:eastAsia="Calibri"/>
                <w:bCs/>
                <w:sz w:val="28"/>
                <w:szCs w:val="28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widowControl w:val="off"/>
              <w:rPr>
                <w:rFonts w:eastAsia="Calibri"/>
                <w:bCs/>
                <w:sz w:val="28"/>
                <w:szCs w:val="28"/>
                <w:lang w:val="en-US"/>
              </w:rPr>
            </w:pPr>
            <w:r>
              <w:rPr>
                <w:rFonts w:eastAsia="Calibri"/>
                <w:bCs/>
                <w:sz w:val="28"/>
                <w:szCs w:val="28"/>
                <w:lang w:val="en-US"/>
              </w:rPr>
              <w:t xml:space="preserve">2</w:t>
            </w:r>
            <w:r>
              <w:rPr>
                <w:rFonts w:eastAsia="Calibri"/>
                <w:bCs/>
                <w:sz w:val="28"/>
                <w:szCs w:val="28"/>
                <w:lang w:val="en-US"/>
              </w:rPr>
            </w:r>
            <w:r>
              <w:rPr>
                <w:rFonts w:eastAsia="Calibri"/>
                <w:bCs/>
                <w:sz w:val="28"/>
                <w:szCs w:val="28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77" w:type="dxa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widowControl w:val="off"/>
              <w:rPr>
                <w:rFonts w:eastAsia="Calibri"/>
                <w:bCs/>
                <w:sz w:val="28"/>
                <w:szCs w:val="28"/>
                <w:lang w:val="en-US"/>
              </w:rPr>
            </w:pPr>
            <w:r>
              <w:rPr>
                <w:rFonts w:eastAsia="Calibri"/>
                <w:bCs/>
                <w:sz w:val="28"/>
                <w:szCs w:val="28"/>
                <w:lang w:val="en-US"/>
              </w:rPr>
              <w:t xml:space="preserve">3</w:t>
            </w:r>
            <w:r>
              <w:rPr>
                <w:rFonts w:eastAsia="Calibri"/>
                <w:bCs/>
                <w:sz w:val="28"/>
                <w:szCs w:val="28"/>
                <w:lang w:val="en-US"/>
              </w:rPr>
            </w:r>
            <w:r>
              <w:rPr>
                <w:rFonts w:eastAsia="Calibri"/>
                <w:bCs/>
                <w:sz w:val="28"/>
                <w:szCs w:val="28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63" w:type="dxa"/>
            <w:textDirection w:val="lrTb"/>
            <w:noWrap w:val="false"/>
          </w:tcPr>
          <w:p>
            <w:pPr>
              <w:ind w:right="-107" w:firstLine="0"/>
              <w:spacing w:line="240" w:lineRule="auto"/>
              <w:widowControl w:val="off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4</w:t>
            </w:r>
            <w:r>
              <w:rPr>
                <w:rFonts w:eastAsia="Calibri"/>
                <w:bCs/>
                <w:sz w:val="28"/>
                <w:szCs w:val="28"/>
              </w:rPr>
            </w:r>
            <w:r>
              <w:rPr>
                <w:rFonts w:eastAsia="Calibri"/>
                <w:bCs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8" w:type="dxa"/>
            <w:vAlign w:val="center"/>
            <w:textDirection w:val="lrTb"/>
            <w:noWrap w:val="false"/>
          </w:tcPr>
          <w:p>
            <w:pPr>
              <w:ind w:right="-107" w:firstLine="0"/>
              <w:spacing w:line="240" w:lineRule="auto"/>
              <w:widowControl w:val="off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 xml:space="preserve">5</w:t>
            </w:r>
            <w:r>
              <w:rPr>
                <w:rFonts w:eastAsia="Calibri"/>
                <w:bCs/>
                <w:sz w:val="28"/>
                <w:szCs w:val="28"/>
              </w:rPr>
            </w:r>
            <w:r>
              <w:rPr>
                <w:rFonts w:eastAsia="Calibri"/>
                <w:bCs/>
                <w:sz w:val="28"/>
                <w:szCs w:val="28"/>
              </w:rPr>
            </w:r>
          </w:p>
        </w:tc>
      </w:tr>
      <w:tr>
        <w:tblPrEx/>
        <w:trPr>
          <w:jc w:val="center"/>
        </w:trPr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672" w:type="dxa"/>
            <w:vAlign w:val="center"/>
            <w:vMerge w:val="restart"/>
            <w:textDirection w:val="lrTb"/>
            <w:noWrap w:val="false"/>
          </w:tcPr>
          <w:p>
            <w:pPr>
              <w:pStyle w:val="858"/>
              <w:ind w:left="0"/>
              <w:jc w:val="center"/>
              <w:spacing w:after="0" w:line="240" w:lineRule="auto"/>
              <w:widowControl w:val="off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ind w:right="-108" w:firstLine="0"/>
              <w:spacing w:line="240" w:lineRule="auto"/>
              <w:widowControl w:val="off"/>
              <w:rPr>
                <w:rStyle w:val="861"/>
                <w:sz w:val="28"/>
                <w:szCs w:val="28"/>
              </w:rPr>
            </w:pPr>
            <w:r>
              <w:rPr>
                <w:rStyle w:val="861"/>
                <w:sz w:val="28"/>
                <w:szCs w:val="28"/>
              </w:rPr>
              <w:t xml:space="preserve">Мышь компьютерная</w:t>
            </w:r>
            <w:r>
              <w:rPr>
                <w:rStyle w:val="861"/>
                <w:sz w:val="28"/>
                <w:szCs w:val="28"/>
              </w:rPr>
            </w:r>
            <w:r>
              <w:rPr>
                <w:rStyle w:val="861"/>
                <w:sz w:val="28"/>
                <w:szCs w:val="28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40" w:type="dxa"/>
            <w:vAlign w:val="center"/>
            <w:textDirection w:val="lrTb"/>
            <w:noWrap w:val="false"/>
          </w:tcPr>
          <w:p>
            <w:pPr>
              <w:ind w:firstLine="0"/>
              <w:spacing w:line="240" w:lineRule="auto"/>
              <w:widowControl w:val="off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 xml:space="preserve">Характеристики согласно </w:t>
            </w:r>
            <w:r>
              <w:rPr>
                <w:rFonts w:eastAsia="Calibri"/>
                <w:b/>
                <w:bCs/>
                <w:sz w:val="28"/>
                <w:szCs w:val="28"/>
              </w:rPr>
            </w:r>
            <w:r>
              <w:rPr>
                <w:rFonts w:eastAsia="Calibri"/>
                <w:b/>
                <w:bCs/>
                <w:sz w:val="28"/>
                <w:szCs w:val="28"/>
              </w:rPr>
            </w:r>
          </w:p>
          <w:p>
            <w:pPr>
              <w:ind w:right="-51" w:firstLine="0"/>
              <w:spacing w:line="240" w:lineRule="auto"/>
              <w:widowControl w:val="off"/>
              <w:rPr>
                <w:sz w:val="28"/>
                <w:szCs w:val="28"/>
                <w:lang w:val="en-US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 xml:space="preserve">КТРУ 26.20.16.170-00000002</w:t>
            </w: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8" w:type="dxa"/>
            <w:vAlign w:val="center"/>
            <w:textDirection w:val="lrTb"/>
            <w:noWrap w:val="false"/>
          </w:tcPr>
          <w:p>
            <w:pPr>
              <w:ind w:right="-51" w:firstLine="0"/>
              <w:spacing w:line="240" w:lineRule="auto"/>
              <w:widowControl w:val="off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</w:r>
          </w:p>
        </w:tc>
      </w:tr>
      <w:tr>
        <w:tblPrEx/>
        <w:trPr>
          <w:jc w:val="center"/>
        </w:trPr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72" w:type="dxa"/>
            <w:vAlign w:val="center"/>
            <w:vMerge w:val="continue"/>
            <w:textDirection w:val="lrTb"/>
            <w:noWrap w:val="false"/>
          </w:tcPr>
          <w:p>
            <w:pPr>
              <w:pStyle w:val="858"/>
              <w:ind w:left="0"/>
              <w:jc w:val="center"/>
              <w:spacing w:after="0" w:line="240" w:lineRule="auto"/>
              <w:widowControl w:val="off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  <w:r>
              <w:rPr>
                <w:rFonts w:ascii="Times New Roman" w:hAnsi="Times New Roman"/>
                <w:bCs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3" w:type="dxa"/>
            <w:vAlign w:val="center"/>
            <w:vMerge w:val="continue"/>
            <w:textDirection w:val="lrTb"/>
            <w:noWrap w:val="false"/>
          </w:tcPr>
          <w:p>
            <w:pPr>
              <w:ind w:right="-108" w:firstLine="0"/>
              <w:spacing w:line="240" w:lineRule="auto"/>
              <w:widowControl w:val="off"/>
              <w:rPr>
                <w:rStyle w:val="861"/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rStyle w:val="861"/>
                <w:sz w:val="28"/>
                <w:szCs w:val="28"/>
              </w:rPr>
            </w:r>
            <w:r>
              <w:rPr>
                <w:rStyle w:val="861"/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377" w:type="dxa"/>
            <w:vAlign w:val="center"/>
            <w:textDirection w:val="lrTb"/>
            <w:noWrap w:val="false"/>
          </w:tcPr>
          <w:p>
            <w:pPr>
              <w:ind w:left="-108" w:right="-108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Тип</w:t>
            </w:r>
            <w:r>
              <w:rPr>
                <w:sz w:val="28"/>
                <w:szCs w:val="28"/>
              </w:rPr>
              <w:t xml:space="preserve"> подключения: проводная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-108" w:right="-108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Длина кабеля, м.: ≥ 1,5 и &lt; 2,0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108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Интерфейс</w:t>
            </w:r>
            <w:r>
              <w:rPr>
                <w:sz w:val="28"/>
                <w:szCs w:val="28"/>
              </w:rPr>
              <w:t xml:space="preserve"> подключения</w:t>
            </w:r>
            <w:r>
              <w:rPr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  <w:lang w:val="en-US"/>
              </w:rPr>
              <w:t xml:space="preserve">USB</w:t>
            </w:r>
            <w:r>
              <w:rPr>
                <w:sz w:val="28"/>
                <w:szCs w:val="28"/>
              </w:rPr>
              <w:t xml:space="preserve">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108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Наличие боковой кнопки: нет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108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Наличие мультифункциональных клавиш: нет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108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Наличие программируемых кнопок: нет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108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Наличие сканера отпечатка пальца: нет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108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Наличие съемного кабеля: нет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108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Наличие функции тихого клика: нет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108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Разрешение сенсора, точка/дюйм: ≥800,0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-108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Тип сенсора: оптический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108" w:firstLine="0"/>
              <w:spacing w:line="240" w:lineRule="auto"/>
              <w:widowControl w:val="off"/>
              <w:rPr>
                <w:b/>
                <w:i/>
                <w:sz w:val="28"/>
                <w:szCs w:val="28"/>
                <w:u w:val="single"/>
              </w:rPr>
            </w:pPr>
            <w:r>
              <w:rPr>
                <w:b/>
                <w:i/>
                <w:sz w:val="28"/>
                <w:szCs w:val="28"/>
                <w:u w:val="single"/>
              </w:rPr>
            </w:r>
            <w:r>
              <w:rPr>
                <w:b/>
                <w:i/>
                <w:sz w:val="28"/>
                <w:szCs w:val="28"/>
                <w:u w:val="single"/>
              </w:rPr>
            </w:r>
            <w:r>
              <w:rPr>
                <w:b/>
                <w:i/>
                <w:sz w:val="28"/>
                <w:szCs w:val="28"/>
                <w:u w:val="single"/>
              </w:rPr>
            </w:r>
          </w:p>
          <w:p>
            <w:pPr>
              <w:ind w:left="0" w:right="-108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  <w:u w:val="single"/>
              </w:rPr>
              <w:t xml:space="preserve">Дополнительные характеристики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108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Колесо прокрутки: наличие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108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108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108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клавиш: 3;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-108" w:right="-108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-108" w:right="-108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-108" w:right="-108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Дизайн: для правой и левой руки;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108" w:firstLine="0"/>
              <w:jc w:val="left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108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108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Цвет: черный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63" w:type="dxa"/>
            <w:textDirection w:val="lrTb"/>
            <w:noWrap w:val="false"/>
          </w:tcPr>
          <w:p>
            <w:pPr>
              <w:ind w:right="-51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51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51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51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51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51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51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51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51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51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51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51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51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51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51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51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51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51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51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Для удобства в эксплуатации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51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51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Для удобства в эксплуатации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51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51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Для удобства в эксплуатации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51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51" w:firstLine="0"/>
              <w:spacing w:line="240" w:lineRule="auto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right="-51" w:firstLine="0"/>
              <w:spacing w:line="240" w:lineRule="auto"/>
              <w:widowControl w:val="off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Под интерьер</w:t>
            </w: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</w:r>
          </w:p>
        </w:tc>
        <w:tc>
          <w:tcPr>
            <w:shd w:val="clear" w:color="auto" w:fill="ffffff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8" w:type="dxa"/>
            <w:vAlign w:val="center"/>
            <w:textDirection w:val="lrTb"/>
            <w:noWrap w:val="false"/>
          </w:tcPr>
          <w:p>
            <w:pPr>
              <w:ind w:right="-51" w:firstLine="0"/>
              <w:spacing w:line="240" w:lineRule="auto"/>
              <w:widowControl w:val="off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100</w:t>
            </w:r>
            <w:r>
              <w:rPr>
                <w:sz w:val="28"/>
                <w:szCs w:val="28"/>
                <w:lang w:val="en-US"/>
              </w:rPr>
            </w:r>
            <w:r>
              <w:rPr>
                <w:sz w:val="28"/>
                <w:szCs w:val="28"/>
                <w:lang w:val="en-US"/>
              </w:rPr>
            </w:r>
          </w:p>
        </w:tc>
      </w:tr>
    </w:tbl>
    <w:p>
      <w:pPr>
        <w:ind w:firstLine="0"/>
        <w:jc w:val="both"/>
        <w:spacing w:line="240" w:lineRule="auto"/>
        <w:widowControl w:val="off"/>
        <w:rPr>
          <w:sz w:val="28"/>
          <w:szCs w:val="28"/>
          <w:highlight w:val="yellow"/>
        </w:rPr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ind w:firstLine="709"/>
        <w:jc w:val="both"/>
        <w:spacing w:line="240" w:lineRule="auto"/>
        <w:widowControl w:val="off"/>
        <w:tabs>
          <w:tab w:val="left" w:pos="1134" w:leader="none"/>
        </w:tabs>
        <w:rPr>
          <w:b/>
          <w:sz w:val="28"/>
          <w:szCs w:val="28"/>
          <w:u w:val="single"/>
          <w:lang w:eastAsia="ar-SA"/>
        </w:rPr>
      </w:pPr>
      <w:r>
        <w:rPr>
          <w:b/>
          <w:sz w:val="28"/>
          <w:szCs w:val="28"/>
          <w:u w:val="single"/>
          <w:lang w:eastAsia="ar-SA"/>
        </w:rPr>
        <w:t xml:space="preserve">Качественные характеристики:</w:t>
      </w:r>
      <w:r>
        <w:rPr>
          <w:b/>
          <w:sz w:val="28"/>
          <w:szCs w:val="28"/>
          <w:u w:val="single"/>
          <w:lang w:eastAsia="ar-SA"/>
        </w:rPr>
      </w:r>
      <w:r>
        <w:rPr>
          <w:b/>
          <w:sz w:val="28"/>
          <w:szCs w:val="28"/>
          <w:u w:val="single"/>
          <w:lang w:eastAsia="ar-SA"/>
        </w:rPr>
      </w:r>
    </w:p>
    <w:p>
      <w:pPr>
        <w:ind w:firstLine="709"/>
        <w:jc w:val="both"/>
        <w:spacing w:line="240" w:lineRule="auto"/>
        <w:widowControl w:val="off"/>
        <w:tabs>
          <w:tab w:val="left" w:pos="1134" w:leader="none"/>
        </w:tabs>
        <w:rPr>
          <w:b/>
          <w:sz w:val="28"/>
          <w:szCs w:val="28"/>
          <w:u w:val="single"/>
          <w:lang w:eastAsia="ar-SA"/>
        </w:rPr>
      </w:pPr>
      <w:r>
        <w:rPr>
          <w:b/>
          <w:sz w:val="28"/>
          <w:szCs w:val="28"/>
          <w:u w:val="single"/>
          <w:lang w:eastAsia="ar-SA"/>
        </w:rPr>
      </w:r>
      <w:r>
        <w:rPr>
          <w:b/>
          <w:sz w:val="28"/>
          <w:szCs w:val="28"/>
          <w:u w:val="single"/>
          <w:lang w:eastAsia="ar-SA"/>
        </w:rPr>
      </w:r>
      <w:r>
        <w:rPr>
          <w:b/>
          <w:sz w:val="28"/>
          <w:szCs w:val="28"/>
          <w:u w:val="single"/>
          <w:lang w:eastAsia="ar-SA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Доставляемый товар должен быть новым, ранее неиспользованным, не имеющим дефектов, связанных с потерей товарного вида, в упаковке, способной </w:t>
      </w:r>
      <w:r>
        <w:rPr>
          <w:sz w:val="28"/>
          <w:szCs w:val="28"/>
        </w:rPr>
        <w:t xml:space="preserve">предотвратить их порчу и/или повреждение во время погрузо-разгрузочных работ, перевозки, передачи Заказчику и дальнейшего их хранения, при соблюдении правил хранения и/или использования Товара.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240" w:lineRule="auto"/>
        <w:widowControl w:val="off"/>
        <w:tabs>
          <w:tab w:val="left" w:pos="426" w:leader="none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Корпус товара не должен иметь потертостей, царапин, сколов, трещин, вздутий, вмятин, ухудшающих их внешний вид и препятствующих нормальной работе, а также следов вскрытия. </w:t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53"/>
        <w:ind w:firstLine="708"/>
        <w:jc w:val="both"/>
        <w:keepNext w:val="0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Поставщик должен гарантировать качество и безопасность поставляемого Товара в соответствии с действующими стандартами, утвержденными на данный вид Товара.</w:t>
      </w:r>
      <w:r>
        <w:rPr>
          <w:color w:val="000000"/>
          <w:sz w:val="28"/>
          <w:szCs w:val="28"/>
          <w:lang w:val="ru-RU"/>
        </w:rPr>
      </w:r>
      <w:r>
        <w:rPr>
          <w:color w:val="000000"/>
          <w:sz w:val="28"/>
          <w:szCs w:val="28"/>
          <w:lang w:val="ru-RU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Доставляемый товар должен сопровождаться гарантийным талоном.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Качество и безопасность Товара должны соответствовать действующим в Российской Федерации стандартам для данного вида Товара</w:t>
      </w:r>
      <w:r>
        <w:rPr>
          <w:bCs/>
          <w:sz w:val="28"/>
          <w:szCs w:val="28"/>
        </w:rPr>
        <w:t xml:space="preserve">,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техническим регламентам, санитарным нормам и иным установленным требованиям к данному виду Товара, отвечающим требованиям государственных стандартов.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При поставке Товара Поставщик предоставляет Руководство пользователя и комплект технической документации, если они предусмотрены соответствующим производителем оборудования или программного обеспечения, на русском языке, в бумажном и/или электронном виде.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При использовании Товара по назначению не должно создаваться угрозы для жизни и здоровья работников Получателя товара, для окружающей среды. Использование Товара не должно причинять вред имуществу Получателя товара.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240" w:lineRule="auto"/>
        <w:widowControl w:val="off"/>
        <w:tabs>
          <w:tab w:val="left" w:pos="42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Поставщик должен гарантировать поставить товар надлежащего качества </w:t>
      </w:r>
      <w:r>
        <w:rPr>
          <w:color w:val="000000"/>
          <w:spacing w:val="1"/>
          <w:sz w:val="28"/>
          <w:szCs w:val="28"/>
        </w:rPr>
        <w:t xml:space="preserve">в соответствии с требованиями,</w:t>
      </w:r>
      <w:r>
        <w:rPr>
          <w:sz w:val="28"/>
          <w:szCs w:val="28"/>
        </w:rPr>
        <w:t xml:space="preserve"> установленными контра</w:t>
      </w:r>
      <w:r>
        <w:rPr>
          <w:sz w:val="28"/>
          <w:szCs w:val="28"/>
        </w:rPr>
        <w:t xml:space="preserve">ктом, действующим законодательством Российской Федерации, государственными стандартами (ГОСТ), отраслевыми стандартами (ОСТ), техническими условиями (ТУ), иными нормами и правилами, устанавливающими требования к данным видам товаров в Российской Федерации.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720" w:firstLine="0"/>
        <w:jc w:val="both"/>
        <w:spacing w:line="240" w:lineRule="auto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left="720" w:firstLine="0"/>
        <w:jc w:val="both"/>
        <w:spacing w:line="240" w:lineRule="auto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Требования к поставке товара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both"/>
        <w:spacing w:line="240" w:lineRule="auto"/>
        <w:widowControl w:val="off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Доставка Товара, погрузочно-разгрузочные работы до помещения склада должны осуществляться силами и (или) за счет Поставщика.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240" w:lineRule="auto"/>
        <w:widowControl w:val="off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Упаковка Товара должна обеспечить его сохранность при транспортировке и хранении.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240" w:lineRule="auto"/>
        <w:widowControl w:val="off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Упаковка Товара не должна иметь потертостей, царапин, сколов, следов вскрытия.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0"/>
        <w:ind w:firstLine="709"/>
        <w:spacing w:line="240" w:lineRule="auto"/>
        <w:tabs>
          <w:tab w:val="left" w:pos="1087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Товар передается Заказчику со следующими документами: товарная накладная, счет (счет-фактура), акт приема-передачи материальных ценностей (товаров) по контракту.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0"/>
        <w:ind w:firstLine="709"/>
        <w:spacing w:line="240" w:lineRule="auto"/>
        <w:tabs>
          <w:tab w:val="left" w:pos="1087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Поставщик должен гарантировать качество и безопасность поставляемого Товара в соответствии с действующими стандартами, утвержденными на данный вид Товара.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240" w:lineRule="auto"/>
        <w:widowControl w:val="off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Все риски, связанные с доставкой Товара до места его поставки полномочному представителю Заказчика, возлагаются на Поставщика. Переход ответственности и риска случайной гибели Товара осуществляется от Поставщика к </w:t>
      </w:r>
      <w:r>
        <w:rPr>
          <w:sz w:val="28"/>
          <w:szCs w:val="28"/>
        </w:rPr>
        <w:t xml:space="preserve">Заказчику после подписания последним товарной накладной.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240" w:lineRule="auto"/>
        <w:widowControl w:val="off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Условия поставки: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240" w:lineRule="auto"/>
        <w:widowControl w:val="off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Товар должен являться собственностью Поставщика, не быть использован в качестве залога, не находиться под арестом, не иметь каких-либо обременений или ограничений.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240" w:lineRule="auto"/>
        <w:widowControl w:val="off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На момент передачи Товара Заказчику указанный Товар должен полностью и надлежащим образом пройти таможенное оформление для свободного перемещения в пределах территории Р</w:t>
      </w:r>
      <w:r>
        <w:rPr>
          <w:sz w:val="28"/>
          <w:szCs w:val="28"/>
        </w:rPr>
        <w:t xml:space="preserve">оссийской </w:t>
      </w:r>
      <w:r>
        <w:rPr>
          <w:sz w:val="28"/>
          <w:szCs w:val="28"/>
        </w:rPr>
        <w:t xml:space="preserve">Ф</w:t>
      </w:r>
      <w:r>
        <w:rPr>
          <w:sz w:val="28"/>
          <w:szCs w:val="28"/>
        </w:rPr>
        <w:t xml:space="preserve">едерации</w:t>
      </w:r>
      <w:r>
        <w:rPr>
          <w:sz w:val="28"/>
          <w:szCs w:val="28"/>
        </w:rPr>
        <w:t xml:space="preserve">, все налоги, сборы и платежи, связанные с таможенным оформлением Товара, должны быть полностью уплачены в соответствии с таможенным законодательством.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0"/>
        <w:ind w:firstLine="709"/>
        <w:spacing w:line="240" w:lineRule="auto"/>
        <w:tabs>
          <w:tab w:val="left" w:pos="1087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При заключении контракта Заказчик по согласованию с Поставщиком, с которым заключается контракт, вправе увеличить количество поставляемого Товара на сумму, не превышающую разницы между ценой контракта, предложенной Поставщиком, и начал</w:t>
      </w:r>
      <w:r>
        <w:rPr>
          <w:sz w:val="28"/>
          <w:szCs w:val="28"/>
        </w:rPr>
        <w:t xml:space="preserve">ьной (максимальной) ценой контракта. При этом цена единицы Товара не должна превышать цену единицы Товара, определяемую как частное от деления цены контракта, предложенной участником электронного аукциона, с которым заключается контракт, на количество Това</w:t>
      </w:r>
      <w:r>
        <w:rPr>
          <w:sz w:val="28"/>
          <w:szCs w:val="28"/>
        </w:rPr>
        <w:t xml:space="preserve">ра, указанное в извещении о проведении электронного аукциона. Дополнительное количество Товара, поставка которого осуществляется в соответствии с данным пунктом, согласовывается с Заказчиком и доставляется Поставщиком по согласованному адресу с Заказчиком.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240" w:lineRule="auto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both"/>
        <w:spacing w:line="240" w:lineRule="auto"/>
        <w:widowControl w:val="o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 Гарантийные требования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709"/>
        <w:jc w:val="both"/>
        <w:spacing w:line="240" w:lineRule="auto"/>
        <w:widowControl w:val="off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Поставщик гарантирует, что Товар поставленный в рамках Контракта, является новым, неиспользованным.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240" w:lineRule="auto"/>
        <w:widowControl w:val="off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Поставщик обязан предоставить гарантийный срок </w:t>
      </w:r>
      <w:r>
        <w:rPr>
          <w:bCs/>
          <w:sz w:val="28"/>
          <w:szCs w:val="28"/>
        </w:rPr>
        <w:t xml:space="preserve">на поставленный Товар </w:t>
      </w:r>
      <w:r>
        <w:rPr>
          <w:sz w:val="28"/>
          <w:szCs w:val="28"/>
        </w:rPr>
        <w:t xml:space="preserve">– 12 (двенадцать) месяцев.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240" w:lineRule="auto"/>
        <w:widowControl w:val="off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случае если гарантийный срок, установленный изготовителем Товара, больше гарантийного срока, уст</w:t>
      </w:r>
      <w:r>
        <w:rPr>
          <w:sz w:val="28"/>
          <w:szCs w:val="28"/>
        </w:rPr>
        <w:t xml:space="preserve">ановленного Контрактом, Поставщик обязан удовлетворить требование Заказчика в пределах гарантийного срока, установленного изготовителем Товара. Гарантийный срок исчисляется со дня подписания Заказчиком акта приема-передачи материальных ценностей (товаров).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240" w:lineRule="auto"/>
        <w:widowControl w:val="off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Если после подписания акта приема-передачи материальных ценно</w:t>
      </w:r>
      <w:r>
        <w:rPr>
          <w:sz w:val="28"/>
          <w:szCs w:val="28"/>
        </w:rPr>
        <w:t xml:space="preserve">стей (товаров) при эксплуатации Товара будет выявлено, что Товар не соответствует требованиям, установленным контрактом, Заказчик может отказаться от него, а Поставщик должен заменить данный Товар, без каких-либо дополнительных затрат со стороны Заказчика.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240" w:lineRule="auto"/>
        <w:widowControl w:val="off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Если в течение гарантийного срока Товар окажется ненадлежащего качества или не будет соответствовать условиям Контракта, Поставщик обязан заменить ненадлежащий Товар таким же новым Товаром надлежащего качества за свой счет.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240" w:lineRule="auto"/>
        <w:widowControl w:val="off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Если в течение срока гарантии Тов</w:t>
      </w:r>
      <w:r>
        <w:rPr>
          <w:sz w:val="28"/>
          <w:szCs w:val="28"/>
        </w:rPr>
        <w:t xml:space="preserve">ар окажется дефектным или не будет соответствовать характеристикам, указанным в пункте 7 настоящей части, Поставщик обязан за свой счет заменить дефектный Товар на новый в течение 10 (десяти) рабочих дней со дня обращения Заказчика. Поставщик обеспечивает </w:t>
      </w:r>
      <w:r>
        <w:rPr>
          <w:sz w:val="28"/>
          <w:szCs w:val="28"/>
        </w:rPr>
        <w:t xml:space="preserve">доставку Товара в случае необходимости его замены. Дефектный Товар возвращается Поставщику после поставки нового Товара.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240" w:lineRule="auto"/>
        <w:widowControl w:val="off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При замене Товара на аналогичный Товар надлежащего качества, гарантийный срок исчисляется заново со дня передачи Товара Заказчику.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240" w:lineRule="auto"/>
        <w:widowControl w:val="off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случае если Поставщик не принимает претензию по качеству Товара, предъявленную Заказчиком в течение гарантийного срока, Заказчик имеет право привлечь независимую эксп</w:t>
      </w:r>
      <w:r>
        <w:rPr>
          <w:sz w:val="28"/>
          <w:szCs w:val="28"/>
        </w:rPr>
        <w:t xml:space="preserve">ертизу, при подтверждении независимой экспертизой обоснованности претензии Заказчика, Поставщик обязан устранить выявленные недостатки в срок не более 5 (пяти) рабочих дней и возместить Заказчику все расходы, связанные с проведением независимой экспертизы.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240" w:lineRule="auto"/>
        <w:widowControl w:val="off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случаях, когда Поставщиком поставлен Товар с отступлениями от условий Контракта, ухудшающими качество Товара, в том числе при выявлении скрытых недостатков Товара Заказчик вправе по своему выбору потребовать от Поставщика: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240" w:lineRule="auto"/>
        <w:widowControl w:val="off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безвозмездного устранения недостатков;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spacing w:line="240" w:lineRule="auto"/>
        <w:widowControl w:val="off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 соразмерного уменьшения установленной цены за Товар;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- возмещения своих расходов на устранение недостатков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0"/>
        <w:jc w:val="both"/>
        <w:spacing w:line="240" w:lineRule="auto"/>
        <w:widowControl w:val="off"/>
        <w:rPr>
          <w:iCs/>
          <w:sz w:val="28"/>
          <w:szCs w:val="28"/>
        </w:rPr>
      </w:pP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ind w:firstLine="709"/>
        <w:jc w:val="both"/>
        <w:spacing w:line="240" w:lineRule="auto"/>
        <w:widowControl w:val="off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 xml:space="preserve">9. Требование к поставщикам и подрядчикам</w:t>
      </w:r>
      <w:r>
        <w:rPr>
          <w:b/>
          <w:iCs/>
          <w:sz w:val="28"/>
          <w:szCs w:val="28"/>
        </w:rPr>
      </w:r>
      <w:r>
        <w:rPr>
          <w:b/>
          <w:iCs/>
          <w:sz w:val="28"/>
          <w:szCs w:val="28"/>
        </w:rPr>
      </w:r>
    </w:p>
    <w:p>
      <w:pPr>
        <w:ind w:firstLine="709"/>
        <w:jc w:val="both"/>
        <w:spacing w:line="240" w:lineRule="auto"/>
        <w:widowControl w:val="off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Особые условия не предъявляются.</w:t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ind w:firstLine="709"/>
        <w:jc w:val="both"/>
        <w:spacing w:line="240" w:lineRule="auto"/>
        <w:widowControl w:val="off"/>
        <w:rPr>
          <w:iCs/>
          <w:sz w:val="28"/>
          <w:szCs w:val="28"/>
        </w:rPr>
      </w:pP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  <w:r>
        <w:rPr>
          <w:iCs/>
          <w:sz w:val="28"/>
          <w:szCs w:val="28"/>
        </w:rPr>
      </w:r>
    </w:p>
    <w:p>
      <w:pPr>
        <w:ind w:firstLine="709"/>
        <w:jc w:val="both"/>
        <w:spacing w:line="240" w:lineRule="auto"/>
        <w:widowControl w:val="off"/>
        <w:tabs>
          <w:tab w:val="left" w:pos="709" w:leader="none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10</w:t>
      </w:r>
      <w:r>
        <w:rPr>
          <w:b/>
          <w:bCs/>
          <w:sz w:val="28"/>
          <w:szCs w:val="28"/>
        </w:rPr>
        <w:t xml:space="preserve">. Особые условия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ind w:firstLine="709"/>
        <w:jc w:val="both"/>
        <w:spacing w:line="240" w:lineRule="auto"/>
        <w:widowControl w:val="off"/>
        <w:rPr>
          <w:sz w:val="28"/>
          <w:szCs w:val="28"/>
        </w:rPr>
      </w:pPr>
      <w:r>
        <w:rPr>
          <w:iCs/>
          <w:sz w:val="28"/>
          <w:szCs w:val="28"/>
        </w:rPr>
        <w:t xml:space="preserve">Особые условия не предъявляются.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8"/>
      <w:footnotePr/>
      <w:endnotePr/>
      <w:type w:val="nextPage"/>
      <w:pgSz w:w="11906" w:h="16838" w:orient="portrait"/>
      <w:pgMar w:top="1134" w:right="567" w:bottom="1134" w:left="1134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="240" w:lineRule="auto"/>
      </w:pPr>
      <w:r>
        <w:separator/>
      </w:r>
      <w:r/>
    </w:p>
  </w:footnote>
  <w:footnote w:type="continuationSeparator" w:id="0">
    <w:p>
      <w:pPr>
        <w:spacing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888218431"/>
      <w:docPartObj>
        <w:docPartGallery w:val="Page Numbers (Top of Page)"/>
        <w:docPartUnique w:val="true"/>
      </w:docPartObj>
      <w:rPr/>
    </w:sdtPr>
    <w:sdtContent>
      <w:p>
        <w:pPr>
          <w:pStyle w:val="864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4</w:t>
        </w:r>
        <w:r>
          <w:fldChar w:fldCharType="end"/>
        </w:r>
        <w:r/>
      </w:p>
    </w:sdtContent>
  </w:sdt>
  <w:p>
    <w:pPr>
      <w:pStyle w:val="864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8">
    <w:name w:val="Heading 1 Char"/>
    <w:basedOn w:val="854"/>
    <w:link w:val="853"/>
    <w:uiPriority w:val="9"/>
    <w:rPr>
      <w:rFonts w:ascii="Arial" w:hAnsi="Arial" w:eastAsia="Arial" w:cs="Arial"/>
      <w:sz w:val="40"/>
      <w:szCs w:val="40"/>
    </w:rPr>
  </w:style>
  <w:style w:type="paragraph" w:styleId="679">
    <w:name w:val="Heading 2"/>
    <w:basedOn w:val="852"/>
    <w:next w:val="852"/>
    <w:link w:val="68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0">
    <w:name w:val="Heading 2 Char"/>
    <w:basedOn w:val="854"/>
    <w:link w:val="679"/>
    <w:uiPriority w:val="9"/>
    <w:rPr>
      <w:rFonts w:ascii="Arial" w:hAnsi="Arial" w:eastAsia="Arial" w:cs="Arial"/>
      <w:sz w:val="34"/>
    </w:rPr>
  </w:style>
  <w:style w:type="paragraph" w:styleId="681">
    <w:name w:val="Heading 3"/>
    <w:basedOn w:val="852"/>
    <w:next w:val="852"/>
    <w:link w:val="68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2">
    <w:name w:val="Heading 3 Char"/>
    <w:basedOn w:val="854"/>
    <w:link w:val="681"/>
    <w:uiPriority w:val="9"/>
    <w:rPr>
      <w:rFonts w:ascii="Arial" w:hAnsi="Arial" w:eastAsia="Arial" w:cs="Arial"/>
      <w:sz w:val="30"/>
      <w:szCs w:val="30"/>
    </w:rPr>
  </w:style>
  <w:style w:type="paragraph" w:styleId="683">
    <w:name w:val="Heading 4"/>
    <w:basedOn w:val="852"/>
    <w:next w:val="852"/>
    <w:link w:val="68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4">
    <w:name w:val="Heading 4 Char"/>
    <w:basedOn w:val="854"/>
    <w:link w:val="683"/>
    <w:uiPriority w:val="9"/>
    <w:rPr>
      <w:rFonts w:ascii="Arial" w:hAnsi="Arial" w:eastAsia="Arial" w:cs="Arial"/>
      <w:b/>
      <w:bCs/>
      <w:sz w:val="26"/>
      <w:szCs w:val="26"/>
    </w:rPr>
  </w:style>
  <w:style w:type="paragraph" w:styleId="685">
    <w:name w:val="Heading 5"/>
    <w:basedOn w:val="852"/>
    <w:next w:val="852"/>
    <w:link w:val="68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6">
    <w:name w:val="Heading 5 Char"/>
    <w:basedOn w:val="854"/>
    <w:link w:val="685"/>
    <w:uiPriority w:val="9"/>
    <w:rPr>
      <w:rFonts w:ascii="Arial" w:hAnsi="Arial" w:eastAsia="Arial" w:cs="Arial"/>
      <w:b/>
      <w:bCs/>
      <w:sz w:val="24"/>
      <w:szCs w:val="24"/>
    </w:rPr>
  </w:style>
  <w:style w:type="paragraph" w:styleId="687">
    <w:name w:val="Heading 6"/>
    <w:basedOn w:val="852"/>
    <w:next w:val="852"/>
    <w:link w:val="68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8">
    <w:name w:val="Heading 6 Char"/>
    <w:basedOn w:val="854"/>
    <w:link w:val="687"/>
    <w:uiPriority w:val="9"/>
    <w:rPr>
      <w:rFonts w:ascii="Arial" w:hAnsi="Arial" w:eastAsia="Arial" w:cs="Arial"/>
      <w:b/>
      <w:bCs/>
      <w:sz w:val="22"/>
      <w:szCs w:val="22"/>
    </w:rPr>
  </w:style>
  <w:style w:type="paragraph" w:styleId="689">
    <w:name w:val="Heading 7"/>
    <w:basedOn w:val="852"/>
    <w:next w:val="852"/>
    <w:link w:val="69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0">
    <w:name w:val="Heading 7 Char"/>
    <w:basedOn w:val="854"/>
    <w:link w:val="68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1">
    <w:name w:val="Heading 8"/>
    <w:basedOn w:val="852"/>
    <w:next w:val="852"/>
    <w:link w:val="69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2">
    <w:name w:val="Heading 8 Char"/>
    <w:basedOn w:val="854"/>
    <w:link w:val="691"/>
    <w:uiPriority w:val="9"/>
    <w:rPr>
      <w:rFonts w:ascii="Arial" w:hAnsi="Arial" w:eastAsia="Arial" w:cs="Arial"/>
      <w:i/>
      <w:iCs/>
      <w:sz w:val="22"/>
      <w:szCs w:val="22"/>
    </w:rPr>
  </w:style>
  <w:style w:type="paragraph" w:styleId="693">
    <w:name w:val="Heading 9"/>
    <w:basedOn w:val="852"/>
    <w:next w:val="852"/>
    <w:link w:val="69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4">
    <w:name w:val="Heading 9 Char"/>
    <w:basedOn w:val="854"/>
    <w:link w:val="693"/>
    <w:uiPriority w:val="9"/>
    <w:rPr>
      <w:rFonts w:ascii="Arial" w:hAnsi="Arial" w:eastAsia="Arial" w:cs="Arial"/>
      <w:i/>
      <w:iCs/>
      <w:sz w:val="21"/>
      <w:szCs w:val="21"/>
    </w:rPr>
  </w:style>
  <w:style w:type="paragraph" w:styleId="695">
    <w:name w:val="No Spacing"/>
    <w:uiPriority w:val="1"/>
    <w:qFormat/>
    <w:pPr>
      <w:spacing w:before="0" w:after="0" w:line="240" w:lineRule="auto"/>
    </w:pPr>
  </w:style>
  <w:style w:type="paragraph" w:styleId="696">
    <w:name w:val="Title"/>
    <w:basedOn w:val="852"/>
    <w:next w:val="852"/>
    <w:link w:val="69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7">
    <w:name w:val="Title Char"/>
    <w:basedOn w:val="854"/>
    <w:link w:val="696"/>
    <w:uiPriority w:val="10"/>
    <w:rPr>
      <w:sz w:val="48"/>
      <w:szCs w:val="48"/>
    </w:rPr>
  </w:style>
  <w:style w:type="paragraph" w:styleId="698">
    <w:name w:val="Subtitle"/>
    <w:basedOn w:val="852"/>
    <w:next w:val="852"/>
    <w:link w:val="699"/>
    <w:uiPriority w:val="11"/>
    <w:qFormat/>
    <w:pPr>
      <w:spacing w:before="200" w:after="200"/>
    </w:pPr>
    <w:rPr>
      <w:sz w:val="24"/>
      <w:szCs w:val="24"/>
    </w:rPr>
  </w:style>
  <w:style w:type="character" w:styleId="699">
    <w:name w:val="Subtitle Char"/>
    <w:basedOn w:val="854"/>
    <w:link w:val="698"/>
    <w:uiPriority w:val="11"/>
    <w:rPr>
      <w:sz w:val="24"/>
      <w:szCs w:val="24"/>
    </w:rPr>
  </w:style>
  <w:style w:type="paragraph" w:styleId="700">
    <w:name w:val="Quote"/>
    <w:basedOn w:val="852"/>
    <w:next w:val="852"/>
    <w:link w:val="701"/>
    <w:uiPriority w:val="29"/>
    <w:qFormat/>
    <w:pPr>
      <w:ind w:left="720" w:right="720"/>
    </w:pPr>
    <w:rPr>
      <w:i/>
    </w:rPr>
  </w:style>
  <w:style w:type="character" w:styleId="701">
    <w:name w:val="Quote Char"/>
    <w:link w:val="700"/>
    <w:uiPriority w:val="29"/>
    <w:rPr>
      <w:i/>
    </w:rPr>
  </w:style>
  <w:style w:type="paragraph" w:styleId="702">
    <w:name w:val="Intense Quote"/>
    <w:basedOn w:val="852"/>
    <w:next w:val="852"/>
    <w:link w:val="70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3">
    <w:name w:val="Intense Quote Char"/>
    <w:link w:val="702"/>
    <w:uiPriority w:val="30"/>
    <w:rPr>
      <w:i/>
    </w:rPr>
  </w:style>
  <w:style w:type="character" w:styleId="704">
    <w:name w:val="Header Char"/>
    <w:basedOn w:val="854"/>
    <w:link w:val="864"/>
    <w:uiPriority w:val="99"/>
  </w:style>
  <w:style w:type="character" w:styleId="705">
    <w:name w:val="Footer Char"/>
    <w:basedOn w:val="854"/>
    <w:link w:val="866"/>
    <w:uiPriority w:val="99"/>
  </w:style>
  <w:style w:type="paragraph" w:styleId="706">
    <w:name w:val="Caption"/>
    <w:basedOn w:val="852"/>
    <w:next w:val="852"/>
    <w:link w:val="7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>
    <w:name w:val="Caption Char"/>
    <w:basedOn w:val="854"/>
    <w:link w:val="706"/>
    <w:uiPriority w:val="35"/>
    <w:rPr>
      <w:b/>
      <w:bCs/>
      <w:color w:val="4f81bd" w:themeColor="accent1"/>
      <w:sz w:val="18"/>
      <w:szCs w:val="18"/>
    </w:rPr>
  </w:style>
  <w:style w:type="table" w:styleId="708">
    <w:name w:val="Table Grid"/>
    <w:basedOn w:val="85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Table Grid Light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Plain Table 1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>
    <w:name w:val="Grid Table 4 - Accent 1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8">
    <w:name w:val="Grid Table 4 - Accent 2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9">
    <w:name w:val="Grid Table 4 - Accent 3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0">
    <w:name w:val="Grid Table 4 - Accent 4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1">
    <w:name w:val="Grid Table 4 - Accent 5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2">
    <w:name w:val="Grid Table 4 - Accent 6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3">
    <w:name w:val="Grid Table 5 Dark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0">
    <w:name w:val="Grid Table 6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1">
    <w:name w:val="Grid Table 6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2">
    <w:name w:val="Grid Table 6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3">
    <w:name w:val="Grid Table 6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4">
    <w:name w:val="Grid Table 6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5">
    <w:name w:val="Grid Table 6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6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7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2">
    <w:name w:val="List Table 2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3">
    <w:name w:val="List Table 2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4">
    <w:name w:val="List Table 2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5">
    <w:name w:val="List Table 2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6">
    <w:name w:val="List Table 2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7">
    <w:name w:val="List Table 2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6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0">
    <w:name w:val="List Table 6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1">
    <w:name w:val="List Table 6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2">
    <w:name w:val="List Table 6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3">
    <w:name w:val="List Table 6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4">
    <w:name w:val="List Table 6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5">
    <w:name w:val="List Table 6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6">
    <w:name w:val="List Table 7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7">
    <w:name w:val="List Table 7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8">
    <w:name w:val="List Table 7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9">
    <w:name w:val="List Table 7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0">
    <w:name w:val="List Table 7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1">
    <w:name w:val="List Table 7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2">
    <w:name w:val="List Table 7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3">
    <w:name w:val="Lined - Accent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Lined - Accent 1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5">
    <w:name w:val="Lined - Accent 2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6">
    <w:name w:val="Lined - Accent 3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7">
    <w:name w:val="Lined - Accent 4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8">
    <w:name w:val="Lined - Accent 5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9">
    <w:name w:val="Lined - Accent 6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0">
    <w:name w:val="Bordered &amp; Lined - Accent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Bordered &amp; Lined - Accent 1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2">
    <w:name w:val="Bordered &amp; Lined - Accent 2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3">
    <w:name w:val="Bordered &amp; Lined - Accent 3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4">
    <w:name w:val="Bordered &amp; Lined - Accent 4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5">
    <w:name w:val="Bordered &amp; Lined - Accent 5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6">
    <w:name w:val="Bordered &amp; Lined - Accent 6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7">
    <w:name w:val="Bordered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8">
    <w:name w:val="Bordered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9">
    <w:name w:val="Bordered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0">
    <w:name w:val="Bordered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1">
    <w:name w:val="Bordered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2">
    <w:name w:val="Bordered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3">
    <w:name w:val="Bordered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852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>
    <w:name w:val="Footnote Text Char"/>
    <w:link w:val="835"/>
    <w:uiPriority w:val="99"/>
    <w:rPr>
      <w:sz w:val="18"/>
    </w:rPr>
  </w:style>
  <w:style w:type="character" w:styleId="837">
    <w:name w:val="footnote reference"/>
    <w:basedOn w:val="854"/>
    <w:uiPriority w:val="99"/>
    <w:unhideWhenUsed/>
    <w:rPr>
      <w:vertAlign w:val="superscript"/>
    </w:rPr>
  </w:style>
  <w:style w:type="paragraph" w:styleId="838">
    <w:name w:val="endnote text"/>
    <w:basedOn w:val="852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basedOn w:val="854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qFormat/>
    <w:pPr>
      <w:ind w:firstLine="567"/>
      <w:jc w:val="center"/>
      <w:spacing w:after="0" w:line="0" w:lineRule="atLeast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53">
    <w:name w:val="Heading 1"/>
    <w:basedOn w:val="852"/>
    <w:next w:val="852"/>
    <w:link w:val="857"/>
    <w:qFormat/>
    <w:pPr>
      <w:ind w:firstLine="0"/>
      <w:keepNext/>
      <w:spacing w:line="240" w:lineRule="auto"/>
      <w:widowControl w:val="off"/>
      <w:outlineLvl w:val="0"/>
    </w:pPr>
    <w:rPr>
      <w:sz w:val="22"/>
      <w:szCs w:val="20"/>
      <w:lang w:val="en-US" w:eastAsia="en-US"/>
    </w:rPr>
  </w:style>
  <w:style w:type="character" w:styleId="854" w:default="1">
    <w:name w:val="Default Paragraph Font"/>
    <w:uiPriority w:val="1"/>
    <w:semiHidden/>
    <w:unhideWhenUsed/>
  </w:style>
  <w:style w:type="table" w:styleId="85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6" w:default="1">
    <w:name w:val="No List"/>
    <w:uiPriority w:val="99"/>
    <w:semiHidden/>
    <w:unhideWhenUsed/>
  </w:style>
  <w:style w:type="character" w:styleId="857" w:customStyle="1">
    <w:name w:val="Заголовок 1 Знак"/>
    <w:basedOn w:val="854"/>
    <w:link w:val="853"/>
    <w:rPr>
      <w:rFonts w:ascii="Times New Roman" w:hAnsi="Times New Roman" w:eastAsia="Times New Roman" w:cs="Times New Roman"/>
      <w:szCs w:val="20"/>
      <w:lang w:val="en-US"/>
    </w:rPr>
  </w:style>
  <w:style w:type="paragraph" w:styleId="858">
    <w:name w:val="List Paragraph"/>
    <w:basedOn w:val="852"/>
    <w:uiPriority w:val="34"/>
    <w:qFormat/>
    <w:pPr>
      <w:contextualSpacing/>
      <w:ind w:left="720" w:firstLine="0"/>
      <w:jc w:val="left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859" w:customStyle="1">
    <w:name w:val="Font Style15"/>
    <w:rPr>
      <w:rFonts w:hint="default" w:ascii="Times New Roman" w:hAnsi="Times New Roman" w:cs="Times New Roman"/>
      <w:sz w:val="24"/>
      <w:szCs w:val="24"/>
    </w:rPr>
  </w:style>
  <w:style w:type="paragraph" w:styleId="860" w:customStyle="1">
    <w:name w:val="Style4"/>
    <w:basedOn w:val="852"/>
    <w:pPr>
      <w:ind w:firstLine="569"/>
      <w:jc w:val="both"/>
      <w:spacing w:line="324" w:lineRule="exact"/>
      <w:widowControl w:val="off"/>
    </w:pPr>
  </w:style>
  <w:style w:type="character" w:styleId="861" w:customStyle="1">
    <w:name w:val="Основной текст2"/>
    <w:rPr>
      <w:color w:val="000000"/>
      <w:spacing w:val="0"/>
      <w:position w:val="0"/>
      <w:sz w:val="23"/>
      <w:szCs w:val="23"/>
      <w:shd w:val="clear" w:color="auto" w:fill="ffffff"/>
      <w:lang w:val="ru-RU"/>
    </w:rPr>
  </w:style>
  <w:style w:type="paragraph" w:styleId="862">
    <w:name w:val="Plain Text"/>
    <w:basedOn w:val="852"/>
    <w:link w:val="863"/>
    <w:uiPriority w:val="99"/>
    <w:pPr>
      <w:ind w:firstLine="0"/>
      <w:jc w:val="left"/>
      <w:spacing w:line="240" w:lineRule="auto"/>
    </w:pPr>
    <w:rPr>
      <w:rFonts w:ascii="Calibri" w:hAnsi="Calibri"/>
      <w:sz w:val="21"/>
      <w:szCs w:val="21"/>
      <w:lang w:eastAsia="en-US"/>
    </w:rPr>
  </w:style>
  <w:style w:type="character" w:styleId="863" w:customStyle="1">
    <w:name w:val="Текст Знак"/>
    <w:basedOn w:val="854"/>
    <w:link w:val="862"/>
    <w:uiPriority w:val="99"/>
    <w:rPr>
      <w:rFonts w:ascii="Calibri" w:hAnsi="Calibri" w:eastAsia="Times New Roman" w:cs="Times New Roman"/>
      <w:sz w:val="21"/>
      <w:szCs w:val="21"/>
    </w:rPr>
  </w:style>
  <w:style w:type="paragraph" w:styleId="864">
    <w:name w:val="Header"/>
    <w:basedOn w:val="852"/>
    <w:link w:val="865"/>
    <w:uiPriority w:val="99"/>
    <w:unhideWhenUsed/>
    <w:pPr>
      <w:spacing w:line="240" w:lineRule="auto"/>
      <w:tabs>
        <w:tab w:val="center" w:pos="4677" w:leader="none"/>
        <w:tab w:val="right" w:pos="9355" w:leader="none"/>
      </w:tabs>
    </w:pPr>
  </w:style>
  <w:style w:type="character" w:styleId="865" w:customStyle="1">
    <w:name w:val="Верхний колонтитул Знак"/>
    <w:basedOn w:val="854"/>
    <w:link w:val="864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66">
    <w:name w:val="Footer"/>
    <w:basedOn w:val="852"/>
    <w:link w:val="867"/>
    <w:uiPriority w:val="99"/>
    <w:unhideWhenUsed/>
    <w:pPr>
      <w:spacing w:line="240" w:lineRule="auto"/>
      <w:tabs>
        <w:tab w:val="center" w:pos="4677" w:leader="none"/>
        <w:tab w:val="right" w:pos="9355" w:leader="none"/>
      </w:tabs>
    </w:pPr>
  </w:style>
  <w:style w:type="character" w:styleId="867" w:customStyle="1">
    <w:name w:val="Нижний колонтитул Знак"/>
    <w:basedOn w:val="854"/>
    <w:link w:val="866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r7-office/2025.3.1.923</Application>
  <Company>УФК по Свердловской области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Стрельцов Дмитрий Валерьевич</dc:creator>
  <cp:lastModifiedBy>Лумпов Иван Геннадьевич</cp:lastModifiedBy>
  <cp:revision>59</cp:revision>
  <dcterms:created xsi:type="dcterms:W3CDTF">2021-02-02T10:57:00Z</dcterms:created>
  <dcterms:modified xsi:type="dcterms:W3CDTF">2026-07-22T10:09:28Z</dcterms:modified>
</cp:coreProperties>
</file>