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30" w:line="322" w:lineRule="exact"/>
        <w:widowControl w:val="off"/>
        <w:rPr>
          <w:rFonts w:ascii="Times New Roman" w:hAnsi="Times New Roman" w:eastAsia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36"/>
          <w:szCs w:val="36"/>
          <w:lang w:eastAsia="ru-RU"/>
        </w:rPr>
        <w:t xml:space="preserve">Техническое задание</w:t>
      </w:r>
      <w:r>
        <w:rPr>
          <w:rFonts w:ascii="Times New Roman" w:hAnsi="Times New Roman" w:eastAsia="Times New Roman"/>
          <w:b/>
          <w:color w:val="000000"/>
          <w:sz w:val="36"/>
          <w:szCs w:val="36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6"/>
          <w:szCs w:val="36"/>
          <w:lang w:eastAsia="ru-RU"/>
        </w:rPr>
      </w:r>
    </w:p>
    <w:p>
      <w:pPr>
        <w:jc w:val="center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</w:r>
      <w:r>
        <w:rPr>
          <w:rFonts w:ascii="Times New Roman" w:hAnsi="Times New Roman"/>
          <w:shd w:val="clear" w:color="auto" w:fill="ffffff"/>
        </w:rPr>
      </w:r>
      <w:r>
        <w:rPr>
          <w:rFonts w:ascii="Times New Roman" w:hAnsi="Times New Roman"/>
          <w:shd w:val="clear" w:color="auto" w:fill="ffffff"/>
        </w:rPr>
      </w:r>
    </w:p>
    <w:p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 оказание усл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уг по поддержанию и восстановлению функциональных и пользовательских характеристик отечественного оборудования серверных мощностей Единой информационной системы Федеральной службы по надзору в сфере связи, информационных технологий и массовых коммуникаций 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pStyle w:val="923"/>
        <w:numPr>
          <w:ilvl w:val="0"/>
          <w:numId w:val="3"/>
        </w:numPr>
        <w:contextualSpacing w:val="0"/>
        <w:jc w:val="center"/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Общие положения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left="-454" w:firstLine="539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закупки: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оказание усл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уг по поддержанию и восстановлению функциональных и пользовательских характеристик отечественного оборудования серверных мощностей Единой информационной системы Федеральной службы по надзору в сфере связи, информационных технологий и массовых коммуникаций.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left="-454" w:firstLine="539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Перечень отечественного оборудования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серверных мощностей</w:t>
      </w:r>
      <w:r>
        <w:rPr>
          <w:rFonts w:ascii="Times New Roman" w:hAnsi="Times New Roman"/>
          <w:sz w:val="24"/>
          <w:szCs w:val="24"/>
        </w:rPr>
        <w:t xml:space="preserve"> Единой информационной системы Федеральной службы по надзору в сфере связи, информационных технологий и массовых коммуникаций приведен в Приложении №1 к Техническому заданию.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left="-454" w:firstLine="539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Места оказания услуг: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numPr>
          <w:ilvl w:val="0"/>
          <w:numId w:val="5"/>
        </w:numPr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109316, г. Москва, Остаповский проезд, дом 22, стр. 16.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numPr>
          <w:ilvl w:val="0"/>
          <w:numId w:val="5"/>
        </w:numPr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109992, г. Москва, Китайгородский пр., д.7, стр.2.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left="-454" w:firstLine="539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Срок оказания услуг: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 01.0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7.2026 по 31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.2026.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left="-454" w:firstLine="539"/>
        <w:jc w:val="both"/>
        <w:spacing w:after="120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Порядок оплаты: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</w:r>
    </w:p>
    <w:p>
      <w:pPr>
        <w:ind w:left="-454" w:firstLine="539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Оплата осуществляется путем перечисления Заказчиком денежных средств на расчетный счет Поставщика, на основании счета в течение 10 (десяти) рабочих дней с даты подписания Акта оказанных услуг (документа о приемке).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left="-454" w:firstLine="539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Срок действия электронного контракта до 31.0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8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.2026.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left="-454" w:firstLine="539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pStyle w:val="923"/>
        <w:numPr>
          <w:ilvl w:val="0"/>
          <w:numId w:val="3"/>
        </w:numPr>
        <w:contextualSpacing w:val="0"/>
        <w:jc w:val="center"/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Описание оказываемых услуг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</w:r>
    </w:p>
    <w:p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оказании услуги должны быть обеспечены: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работоспособность отечественного оборудования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серверных мощностей</w:t>
      </w:r>
      <w:r>
        <w:rPr>
          <w:rFonts w:ascii="Times New Roman" w:hAnsi="Times New Roman"/>
          <w:sz w:val="24"/>
          <w:szCs w:val="24"/>
        </w:rPr>
        <w:t xml:space="preserve"> Единой инф</w:t>
      </w:r>
      <w:r>
        <w:rPr>
          <w:rFonts w:ascii="Times New Roman" w:hAnsi="Times New Roman"/>
          <w:sz w:val="24"/>
          <w:szCs w:val="24"/>
        </w:rPr>
        <w:t xml:space="preserve">ормационной системы Федеральной службы по надзору в сфере связи, информационных технологий и массовых коммуникаций. Общее время нарушения работоспособности оборудования не должно превышать одних суток в месяц, в том числе при проведении регламентных работ;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соблюдение согласованного с Заказчиком времени неработоспособности оборудования при проведении плановых регламентных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Предоставление услуги «Горячая линия».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«Горячая линия» включает в себя: консультации по телефону, факсу или электронной почте по вопросам настройки, базового администрирования оборудования, диагностики неисправностей и проведения восстановительных работ.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состав услуги «Горячая линия» входит: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567"/>
        <w:jc w:val="both"/>
        <w:tabs>
          <w:tab w:val="num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консультации по настройке серверного оборудования;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567"/>
        <w:jc w:val="both"/>
        <w:tabs>
          <w:tab w:val="num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консультации по настройке встроенного программного обеспечения (далее – ПО);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567"/>
        <w:jc w:val="both"/>
        <w:tabs>
          <w:tab w:val="num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консультации по настройке системы резервного копирования данных;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567"/>
        <w:jc w:val="both"/>
        <w:tabs>
          <w:tab w:val="num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идентификация, классификация и занесение в базу данных обращений представителей Заказчика;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567"/>
        <w:jc w:val="both"/>
        <w:tabs>
          <w:tab w:val="num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невозможности предоставления консультаций специалистами Исполнителя - эскалация зарегистрированных запросов на электронный адрес Исполнителя;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567"/>
        <w:jc w:val="both"/>
        <w:tabs>
          <w:tab w:val="num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информирование представителей Заказчика о состоянии ранее поданных запросов и находящихся в настоящий момент в работе у Исполнителя.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Время осуществления консультаций – круглосуточно (24 х 7), включая выходные и праздничные дни. Реакция предпо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лагает обратный звонок Исполнителя для выяснения технических подробностей проблемы, консультацию и инициацию работ для обеспечения гарантированного функционирования оборудования. Время реакции Исполнителя – в течение 30 минут с момента обращения Заказчика.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left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Восстановление функциональных и пользовательских характеристик неисправных компонентов оборудования и ПО: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numPr>
          <w:ilvl w:val="0"/>
          <w:numId w:val="4"/>
        </w:numPr>
        <w:ind w:left="0" w:firstLine="567"/>
        <w:jc w:val="both"/>
        <w:tabs>
          <w:tab w:val="num" w:pos="709" w:leader="none"/>
        </w:tabs>
        <w:rPr>
          <w:rFonts w:ascii="Times New Roman" w:hAnsi="Times New Roman"/>
          <w:sz w:val="24"/>
          <w:szCs w:val="24"/>
        </w:rPr>
      </w:pPr>
      <w:r/>
      <w:bookmarkStart w:id="1" w:name="_Hlk57109693"/>
      <w:r>
        <w:rPr>
          <w:rFonts w:ascii="Times New Roman" w:hAnsi="Times New Roman"/>
          <w:sz w:val="24"/>
          <w:szCs w:val="24"/>
        </w:rPr>
        <w:t xml:space="preserve">представитель Исполнителя круглосуточно проводит удаленный мониторинг всего находящегося у Заказчика обслуживаемого оборудования посредством штатных средств оборудования «</w:t>
      </w:r>
      <w:r>
        <w:rPr>
          <w:rFonts w:ascii="Times New Roman" w:hAnsi="Times New Roman"/>
          <w:sz w:val="24"/>
          <w:szCs w:val="24"/>
          <w:lang w:val="en-US"/>
        </w:rPr>
        <w:t xml:space="preserve">callhome</w:t>
      </w:r>
      <w:r>
        <w:rPr>
          <w:rFonts w:ascii="Times New Roman" w:hAnsi="Times New Roman"/>
          <w:sz w:val="24"/>
          <w:szCs w:val="24"/>
        </w:rPr>
        <w:t xml:space="preserve">»; </w:t>
      </w:r>
      <w:bookmarkEnd w:id="1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567"/>
        <w:jc w:val="both"/>
        <w:tabs>
          <w:tab w:val="num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 комплекс мероприятий по настройке оборудования и;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567"/>
        <w:jc w:val="both"/>
        <w:tabs>
          <w:tab w:val="num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 ежедневное регламентно-техническое обслуживание оборудования 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567"/>
        <w:jc w:val="both"/>
        <w:tabs>
          <w:tab w:val="num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проверяет технические параметры оборудования в соответствии с эксплуатационной документацией и заносит их в журнал систематического контроля параметров;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567"/>
        <w:jc w:val="both"/>
        <w:tabs>
          <w:tab w:val="num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нарушении работы ПО или выходе новых версий ПО проводит установку (переустановку) ПО, с последующим тестированием на корректность и работоспособность;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567"/>
        <w:jc w:val="both"/>
        <w:tabs>
          <w:tab w:val="num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ведет журнал о выявленных неисправностях в рабо</w:t>
      </w:r>
      <w:r>
        <w:rPr>
          <w:rFonts w:ascii="Times New Roman" w:hAnsi="Times New Roman"/>
          <w:sz w:val="24"/>
          <w:szCs w:val="24"/>
        </w:rPr>
        <w:t xml:space="preserve">те оборудования и ПО. В журнале отображается время выявления неисправностей, наименование оборудования или ПО, причина неисправности, способ устранения неисправности, перечень работ, проведенных для устранения неисправности, время устранения неисправности;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567"/>
        <w:jc w:val="both"/>
        <w:tabs>
          <w:tab w:val="num" w:pos="709" w:leader="none"/>
        </w:tabs>
        <w:rPr>
          <w:rFonts w:ascii="Times New Roman" w:hAnsi="Times New Roman"/>
          <w:sz w:val="24"/>
          <w:szCs w:val="24"/>
        </w:rPr>
      </w:pPr>
      <w:r/>
      <w:bookmarkStart w:id="2" w:name="_Hlk57109828"/>
      <w:r>
        <w:rPr>
          <w:rFonts w:ascii="Times New Roman" w:hAnsi="Times New Roman"/>
          <w:sz w:val="24"/>
          <w:szCs w:val="24"/>
        </w:rPr>
        <w:t xml:space="preserve">проводит контрольные измерения, с предоставлением заказчику еженедельных отчетов о проделанной работе;</w:t>
      </w:r>
      <w:bookmarkEnd w:id="2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567"/>
        <w:jc w:val="both"/>
        <w:spacing w:line="360" w:lineRule="auto"/>
        <w:tabs>
          <w:tab w:val="num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 устранение неисправностей в работоспособности оборудования и ПО;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Работы осуществляются Исполнителем до полного восстановления функциональных и пользовательских характеристик оборудования Заказчика.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Срок восстановления работоспособности обслуживаемого оборудования и ПО – не позднее следующего рабочего дня: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 даты обращения Заказчика и/или с момента локализации Исполнителем неисправности - в случае потери работоспособности обслуживаемого оборудования.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Для восстановления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работоспособности оборудования Исполнителем может быть использовано решение, не требующие замены неисправных компонент оборудования, позволяющее Заказчику использовать отечественное оборудование в ограниченном режиме, но достаточном для исполняемых задач.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Визит Исполнителя к Заказчику для проведения диагностических и восстановительных работ.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Время осуществления визитов – по рабочим дням (понедельник – пятница) с 9:00 до 18:00 часов (время московское). Для критичных инцидентов со скоростью реакции «очень срочно» выезды осуществляются круглосуточно.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Время реакции специалиста Исполнителя определяется Заказчиком: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• «некритично» – Данный приоритет присваивается Заказчиком проблеме, если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выполнение сервисов, на которые рассчитаны обслуживаемое отечественное оборудование, возможно с затруднениями. Сбой вызывает неудобства. Выезд специалиста Исполнителя по адресу оказания услуги осуществляется в рабочее время и согласовывается с Заказчиком.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• «срочно» – данный приоритет присваивается Заказчиком пробл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еме, если существует угроза нарушения работоспособности обслуживаемого оборудования из-за аппаратного или программного сбоя. Падение производительности. Риск потери или повреждения данных. Невыполнение важных операций обслуживания (резервного копирования,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синхронизации данных, функционирования операционного и прикладного программного обеспечения, систем управления базами данных). Выезд специалиста Исполнителя по адресу оказания услуги – не позднее следующего рабочего дня после получения вызова от Заказчика.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• «очень срочно» – данный приоритет присваивается Заказчиком проблеме 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том случае, если нарушена работоспособность обслуживаемого оборудования из-за аппаратного или программного сбоя. Потеряны или повреждены данные. Выезд специалиста Исполнителя по адресу оказания услуги в течение 4 часов после получения вызова от Заказчика.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/>
      <w:bookmarkStart w:id="3" w:name="_Hlk57109983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Профилактическая комплексная аудит-диагностика обслуживаемого оборудования Заказчика.</w:t>
      </w:r>
      <w:bookmarkEnd w:id="3"/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Профилактическая комплексная аудит-диагностика обслуживаемого оборудования Заказчика включает в себя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контроль технического состояния и конфигураций поддерживаемого оборудования, анализ корректности работы поддерживаемой конфигурации оборудования, планирование и выполнение других работ по комплексной аудит-диагностики обслуживаемого оборудования Заказчика.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Профилактическая комплексная аудит-диагностика обслуживаемого оборудования осуществляется не меньше одного раз за период действия государств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енного контракта. По результатам проведенной профилактической комплексной аудит-диагностики обслуживаемого оборудования составляется отчет о состоянии работоспособности обслуживаемого оборудования, с учетом внесенных в конфигурацию оборудования изменений. 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Предоставление новых версий ПО и кодов программных коррекций (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patches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прошивок) для оборудования по мере их выпуска компаниями-производителями: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при выходе новых версий ПО информирование представителей Заказчика;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проведение работ по установке и настройке новых версий ПО;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ведение журнала об установке новых версий ПО. В журнал вносятся сведения о времени проведения работ, информация о новых версиях ПО, отметки о корректности работы оборудования с новыми версиями ПО;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проверка работоспособности оборудования с новыми версиями ПО и в случае выявления сбоев ПО, переконфигурирование к предыдущей версии ПО.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Предоставление обновлений и исправлений программных продуктов, микрокода осуществляется только при наличии возможности официального получения дистрибутивов на территории оказания услуг от производителей этих программных продуктов.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Авторизованный доступ для Заказчика на официальные сайты в сети Интернет служб технической поддержки компаний-производителей обслуживаемого оборудования для размещения прямых запросов на обслуживание и ремонт оборудования у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производителя и обеспечения Заказчика информацией о стандартах регламентного и постгарантийного обслуживания оборудования. Предоставляется при наличии возможности предоставления такого доступа на территории оказания услуг.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Восстановление функциональных и пользовательских характеристик неисправных компонентов оборудования включает в себя: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прием обращений представителей Заказчика о возникших неисправностях в работе обслуживаемого оборудования и ПО;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регистрация обращений в журнале</w:t>
      </w:r>
      <w:r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 выявленных неисправностях в работе оборудования. В журнал вносятся сведения о времени обращения, причине обращения, причине неисправности оборудования, перечне работ, направленных на устранение неисправности оборудования, времени устранения неисправности;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диагностика причин и проведение консультаций по устранению неисправностей </w:t>
      </w:r>
      <w:r>
        <w:rPr>
          <w:rFonts w:ascii="Times New Roman" w:hAnsi="Times New Roman"/>
          <w:sz w:val="24"/>
          <w:szCs w:val="24"/>
        </w:rPr>
        <w:t xml:space="preserve">в работе оборудования;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удаленный мониторинг и сбор статистики, лог-файлов с неисправного оборудования;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информирование представителей Заказчика о проведении работ по устранению неисправности в работе обслуживаемого оборудования;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согласование и проведение работ по устранению неисправностей в работе обслуживаемого оборудования;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восстановление работоспособности неисправных компонентов вышедшего из строя обслуживаемого оборудования;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проведение функционального тестирования оборудования и ПО, работоспособность которого была восстановлена;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информирование представителей Заказчика о завершении работ и подтверждении со стороны Заказчика о корректном функционировании обслуживаемого оборудования.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неработоспособности оборудования, повлекшее нарушение его функциональных и пользовательских характерис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тик, Исполнитель бесплатно обеспечивает: диагностику, предоставление аналогов неисправных компонентов, проведение работ по восстановлению работоспособности оборудования и ПО, а также доставку необходимого оборудования и компонентов по месту оказания услуг.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1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Время завершения работ по восстановлению работоспособности обслуживаемого оборудования– не позднее одного рабочего дня с даты обращения Заказчика.</w:t>
      </w:r>
      <w:r>
        <w:rPr>
          <w:rFonts w:ascii="Times New Roman" w:hAnsi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sz w:val="24"/>
          <w:szCs w:val="24"/>
          <w:shd w:val="clear" w:color="auto" w:fill="ffffff"/>
        </w:rPr>
      </w:r>
    </w:p>
    <w:p>
      <w:pPr>
        <w:ind w:left="-454" w:firstLine="539"/>
        <w:jc w:val="center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</w:r>
      <w:r>
        <w:rPr>
          <w:rFonts w:ascii="Times New Roman" w:hAnsi="Times New Roman"/>
          <w:sz w:val="24"/>
          <w:shd w:val="clear" w:color="auto" w:fill="ffffff"/>
        </w:rPr>
      </w:r>
      <w:r>
        <w:rPr>
          <w:rFonts w:ascii="Times New Roman" w:hAnsi="Times New Roman"/>
          <w:sz w:val="24"/>
          <w:shd w:val="clear" w:color="auto" w:fill="ffffff"/>
        </w:rPr>
      </w:r>
    </w:p>
    <w:p>
      <w:pPr>
        <w:pStyle w:val="923"/>
        <w:numPr>
          <w:ilvl w:val="0"/>
          <w:numId w:val="3"/>
        </w:numPr>
        <w:contextualSpacing w:val="0"/>
        <w:jc w:val="center"/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Общие требования к Участнику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945"/>
        <w:contextualSpacing/>
        <w:ind w:firstLine="709"/>
        <w:jc w:val="both"/>
        <w:spacing w:after="200" w:line="276" w:lineRule="auto"/>
        <w:tabs>
          <w:tab w:val="left" w:pos="851" w:leader="none"/>
        </w:tabs>
        <w:rPr>
          <w:rStyle w:val="943"/>
          <w:sz w:val="24"/>
          <w:szCs w:val="24"/>
        </w:rPr>
      </w:pPr>
      <w:r>
        <w:rPr>
          <w:rStyle w:val="943"/>
          <w:sz w:val="24"/>
          <w:szCs w:val="24"/>
        </w:rPr>
        <w:t xml:space="preserve">Участник должен обладать собственным центром технической поддержки (далее - ЦТС) и ITSM-портала (сервис-деска) для обеспечения к</w:t>
      </w:r>
      <w:r>
        <w:rPr>
          <w:rStyle w:val="943"/>
          <w:sz w:val="24"/>
          <w:szCs w:val="24"/>
        </w:rPr>
        <w:t xml:space="preserve">руглосуточной технической поддержки. Наличие круглосуточного центра технической поддержки подтверждается официальным письмом Участника в свободной форме, подписанным уполномоченным лицом Участника, с указанием номера телефона службы технической поддержки, </w:t>
      </w:r>
      <w:r>
        <w:rPr>
          <w:rStyle w:val="943"/>
          <w:sz w:val="24"/>
          <w:szCs w:val="24"/>
          <w:lang w:val="en-US"/>
        </w:rPr>
        <w:t xml:space="preserve">e</w:t>
      </w:r>
      <w:r>
        <w:rPr>
          <w:rStyle w:val="943"/>
          <w:sz w:val="24"/>
          <w:szCs w:val="24"/>
        </w:rPr>
        <w:t xml:space="preserve">-</w:t>
      </w:r>
      <w:r>
        <w:rPr>
          <w:rStyle w:val="943"/>
          <w:sz w:val="24"/>
          <w:szCs w:val="24"/>
          <w:lang w:val="en-US"/>
        </w:rPr>
        <w:t xml:space="preserve">mail</w:t>
      </w:r>
      <w:r>
        <w:rPr>
          <w:rStyle w:val="943"/>
          <w:sz w:val="24"/>
          <w:szCs w:val="24"/>
        </w:rPr>
        <w:t xml:space="preserve"> и </w:t>
      </w:r>
      <w:r>
        <w:rPr>
          <w:rStyle w:val="943"/>
          <w:sz w:val="24"/>
          <w:szCs w:val="24"/>
          <w:lang w:val="en-US"/>
        </w:rPr>
        <w:t xml:space="preserve">WEB</w:t>
      </w:r>
      <w:r>
        <w:rPr>
          <w:rStyle w:val="943"/>
          <w:sz w:val="24"/>
          <w:szCs w:val="24"/>
        </w:rPr>
        <w:t xml:space="preserve"> ссылки на портал. Заказчик имеет право осуществить звонок по указанному номеру, для подтверждения соответствия требованию Участника. </w:t>
      </w:r>
      <w:r>
        <w:rPr>
          <w:rStyle w:val="943"/>
          <w:sz w:val="24"/>
          <w:szCs w:val="24"/>
        </w:rPr>
      </w:r>
      <w:r>
        <w:rPr>
          <w:rStyle w:val="943"/>
          <w:sz w:val="24"/>
          <w:szCs w:val="24"/>
        </w:rPr>
      </w:r>
    </w:p>
    <w:p>
      <w:pPr>
        <w:pStyle w:val="945"/>
        <w:contextualSpacing/>
        <w:ind w:firstLine="709"/>
        <w:jc w:val="both"/>
        <w:spacing w:after="200" w:line="276" w:lineRule="auto"/>
        <w:tabs>
          <w:tab w:val="left" w:pos="851" w:leader="none"/>
        </w:tabs>
        <w:rPr>
          <w:rStyle w:val="943"/>
          <w:sz w:val="24"/>
          <w:szCs w:val="24"/>
        </w:rPr>
      </w:pPr>
      <w:r>
        <w:rPr>
          <w:rStyle w:val="943"/>
          <w:sz w:val="24"/>
          <w:szCs w:val="24"/>
        </w:rPr>
        <w:t xml:space="preserve">Используемое для функционирования </w:t>
      </w:r>
      <w:r>
        <w:rPr>
          <w:rStyle w:val="943"/>
          <w:sz w:val="24"/>
          <w:szCs w:val="24"/>
          <w:lang w:val="en-US"/>
        </w:rPr>
        <w:t xml:space="preserve">ITSM</w:t>
      </w:r>
      <w:r>
        <w:rPr>
          <w:rStyle w:val="943"/>
          <w:sz w:val="24"/>
          <w:szCs w:val="24"/>
        </w:rPr>
        <w:t xml:space="preserve">-системы программное обеспечение должно входить в реестр российского программного обеспечения. Подтверждается предоставлением выписки из реестра российского программного обеспечения.</w:t>
      </w:r>
      <w:r>
        <w:rPr>
          <w:rStyle w:val="943"/>
          <w:sz w:val="24"/>
          <w:szCs w:val="24"/>
        </w:rPr>
      </w:r>
      <w:r>
        <w:rPr>
          <w:rStyle w:val="943"/>
          <w:sz w:val="24"/>
          <w:szCs w:val="24"/>
        </w:rPr>
      </w:r>
    </w:p>
    <w:p>
      <w:pPr>
        <w:pStyle w:val="945"/>
        <w:contextualSpacing/>
        <w:ind w:firstLine="709"/>
        <w:jc w:val="both"/>
        <w:spacing w:after="200" w:line="276" w:lineRule="auto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Центр технической поддержки должен быть организован в соответствии со </w:t>
      </w:r>
      <w:r>
        <w:rPr>
          <w:sz w:val="24"/>
          <w:szCs w:val="24"/>
        </w:rPr>
        <w:t xml:space="preserve">стандартами </w:t>
      </w:r>
      <w:r>
        <w:rPr>
          <w:sz w:val="24"/>
          <w:szCs w:val="24"/>
          <w:lang w:val="en-US"/>
        </w:rPr>
        <w:t xml:space="preserve">ITTL</w:t>
      </w:r>
      <w:r>
        <w:rPr>
          <w:sz w:val="24"/>
          <w:szCs w:val="24"/>
        </w:rPr>
        <w:t xml:space="preserve">. Подтверждается сертификатами специалистов ЦТС о прохождении курсов по организации работы службы Service Desk, управлению инцидентами и проблемами.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contextualSpacing/>
        <w:ind w:firstLine="709"/>
        <w:jc w:val="both"/>
        <w:spacing w:after="200" w:line="276" w:lineRule="auto"/>
        <w:tabs>
          <w:tab w:val="left" w:pos="851" w:leader="none"/>
        </w:tabs>
        <w:rPr>
          <w:sz w:val="24"/>
          <w:szCs w:val="24"/>
        </w:rPr>
      </w:pPr>
      <w:r>
        <w:rPr>
          <w:rStyle w:val="943"/>
          <w:sz w:val="24"/>
          <w:szCs w:val="24"/>
        </w:rPr>
        <w:t xml:space="preserve">Участник </w:t>
      </w:r>
      <w:r>
        <w:rPr>
          <w:sz w:val="24"/>
          <w:szCs w:val="24"/>
        </w:rPr>
        <w:t xml:space="preserve">в случае победы обязан провести аудит ИТ-инфраструктуры (</w:t>
      </w:r>
      <w:r>
        <w:rPr>
          <w:sz w:val="24"/>
          <w:szCs w:val="24"/>
          <w:shd w:val="clear" w:color="auto" w:fill="ffffff"/>
        </w:rPr>
        <w:t xml:space="preserve">отечественное </w:t>
      </w:r>
      <w:r>
        <w:rPr>
          <w:sz w:val="24"/>
          <w:szCs w:val="24"/>
        </w:rPr>
        <w:t xml:space="preserve">оборудование, указанное в Приложении №1</w:t>
      </w:r>
      <w:r>
        <w:rPr>
          <w:sz w:val="24"/>
          <w:szCs w:val="24"/>
        </w:rPr>
        <w:t xml:space="preserve"> к ТЗ) и предоставить отчет по текущему состоянию оборудования и рекомендациями по его дальнейшей эксплуатации. Выявленные по результатам аудита неисправности оборудования подлежат устранению Исполнителем в соответствии с требованиями Технического задания.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contextualSpacing/>
        <w:ind w:firstLine="709"/>
        <w:jc w:val="both"/>
        <w:spacing w:after="200" w:line="276" w:lineRule="auto"/>
        <w:tabs>
          <w:tab w:val="left" w:pos="851" w:leader="none"/>
        </w:tabs>
        <w:rPr>
          <w:rStyle w:val="943"/>
          <w:sz w:val="24"/>
          <w:szCs w:val="24"/>
        </w:rPr>
      </w:pPr>
      <w:r>
        <w:rPr>
          <w:rStyle w:val="943"/>
          <w:sz w:val="24"/>
          <w:szCs w:val="24"/>
        </w:rPr>
        <w:t xml:space="preserve">Техническое обслуживание оборудования должно производиться в соответствии с требованиями технической документации заводов изготовителей и других нормативных документов, действующих на территории Российской Федерации.</w:t>
      </w:r>
      <w:r>
        <w:rPr>
          <w:rStyle w:val="943"/>
          <w:sz w:val="24"/>
          <w:szCs w:val="24"/>
        </w:rPr>
      </w:r>
      <w:r>
        <w:rPr>
          <w:rStyle w:val="943"/>
          <w:sz w:val="24"/>
          <w:szCs w:val="24"/>
        </w:rPr>
      </w:r>
    </w:p>
    <w:p>
      <w:pPr>
        <w:pStyle w:val="945"/>
        <w:contextualSpacing/>
        <w:ind w:firstLine="709"/>
        <w:jc w:val="both"/>
        <w:spacing w:after="200" w:line="276" w:lineRule="auto"/>
        <w:tabs>
          <w:tab w:val="left" w:pos="851" w:leader="none"/>
        </w:tabs>
        <w:rPr>
          <w:rStyle w:val="943"/>
          <w:sz w:val="24"/>
          <w:szCs w:val="24"/>
        </w:rPr>
      </w:pPr>
      <w:r>
        <w:rPr>
          <w:rStyle w:val="943"/>
          <w:sz w:val="24"/>
          <w:szCs w:val="24"/>
        </w:rPr>
        <w:t xml:space="preserve">Все специалисты Участник, оказывающие услуги на площадке Заказчика, должны обладать допусками по электробезопасности не ниже III группы.</w:t>
      </w:r>
      <w:r>
        <w:rPr>
          <w:rStyle w:val="943"/>
          <w:sz w:val="24"/>
          <w:szCs w:val="24"/>
        </w:rPr>
      </w:r>
      <w:r>
        <w:rPr>
          <w:rStyle w:val="943"/>
          <w:sz w:val="24"/>
          <w:szCs w:val="24"/>
        </w:rPr>
      </w:r>
    </w:p>
    <w:p>
      <w:pPr>
        <w:pStyle w:val="945"/>
        <w:contextualSpacing/>
        <w:ind w:firstLine="709"/>
        <w:jc w:val="both"/>
        <w:spacing w:after="200" w:line="276" w:lineRule="auto"/>
        <w:tabs>
          <w:tab w:val="left" w:pos="851" w:leader="none"/>
        </w:tabs>
        <w:rPr>
          <w:rStyle w:val="943"/>
          <w:sz w:val="24"/>
          <w:szCs w:val="24"/>
        </w:rPr>
      </w:pPr>
      <w:r>
        <w:rPr>
          <w:rStyle w:val="943"/>
          <w:sz w:val="24"/>
          <w:szCs w:val="24"/>
        </w:rPr>
        <w:t xml:space="preserve">Наличие у Участника опыта (не менее 5 лет) оказания услуг технической поддержки аналогичного оборудования.</w:t>
      </w:r>
      <w:r>
        <w:rPr>
          <w:rStyle w:val="943"/>
          <w:sz w:val="24"/>
          <w:szCs w:val="24"/>
        </w:rPr>
      </w:r>
      <w:r>
        <w:rPr>
          <w:rStyle w:val="943"/>
          <w:sz w:val="24"/>
          <w:szCs w:val="24"/>
        </w:rPr>
      </w:r>
    </w:p>
    <w:p>
      <w:pPr>
        <w:pStyle w:val="945"/>
        <w:contextualSpacing/>
        <w:ind w:firstLine="709"/>
        <w:jc w:val="both"/>
        <w:spacing w:after="200" w:line="276" w:lineRule="auto"/>
        <w:tabs>
          <w:tab w:val="left" w:pos="851" w:leader="none"/>
        </w:tabs>
        <w:rPr>
          <w:rStyle w:val="943"/>
          <w:sz w:val="24"/>
          <w:szCs w:val="24"/>
        </w:rPr>
      </w:pPr>
      <w:r>
        <w:rPr>
          <w:rStyle w:val="943"/>
          <w:sz w:val="24"/>
          <w:szCs w:val="24"/>
        </w:rPr>
        <w:t xml:space="preserve">Участник должен обладать ресурсами, необходимыми для оказания услуг в том числе:</w:t>
      </w:r>
      <w:r>
        <w:rPr>
          <w:rStyle w:val="943"/>
          <w:sz w:val="24"/>
          <w:szCs w:val="24"/>
        </w:rPr>
      </w:r>
      <w:r>
        <w:rPr>
          <w:rStyle w:val="943"/>
          <w:sz w:val="24"/>
          <w:szCs w:val="24"/>
        </w:rPr>
      </w:r>
    </w:p>
    <w:p>
      <w:pPr>
        <w:pStyle w:val="945"/>
        <w:contextualSpacing/>
        <w:ind w:firstLine="709"/>
        <w:jc w:val="both"/>
        <w:spacing w:after="200" w:line="276" w:lineRule="auto"/>
        <w:tabs>
          <w:tab w:val="left" w:pos="851" w:leader="none"/>
        </w:tabs>
        <w:rPr>
          <w:rStyle w:val="943"/>
          <w:sz w:val="24"/>
          <w:szCs w:val="24"/>
        </w:rPr>
      </w:pPr>
      <w:r>
        <w:rPr>
          <w:rStyle w:val="943"/>
          <w:sz w:val="24"/>
          <w:szCs w:val="24"/>
        </w:rPr>
        <w:t xml:space="preserve">Менеджер (контактное лицо, курирующее исполнение договора) – не менее 2 специалистов (основной и резервный), сертифицированных по ITIL;</w:t>
      </w:r>
      <w:r>
        <w:rPr>
          <w:rStyle w:val="943"/>
          <w:sz w:val="24"/>
          <w:szCs w:val="24"/>
        </w:rPr>
      </w:r>
      <w:r>
        <w:rPr>
          <w:rStyle w:val="943"/>
          <w:sz w:val="24"/>
          <w:szCs w:val="24"/>
        </w:rPr>
      </w:r>
    </w:p>
    <w:p>
      <w:pPr>
        <w:pStyle w:val="945"/>
        <w:contextualSpacing/>
        <w:ind w:firstLine="709"/>
        <w:jc w:val="both"/>
        <w:spacing w:after="200" w:line="276" w:lineRule="auto"/>
        <w:tabs>
          <w:tab w:val="left" w:pos="851" w:leader="none"/>
        </w:tabs>
        <w:rPr>
          <w:rStyle w:val="943"/>
          <w:sz w:val="24"/>
          <w:szCs w:val="24"/>
        </w:rPr>
      </w:pPr>
      <w:r>
        <w:rPr>
          <w:rStyle w:val="943"/>
          <w:sz w:val="24"/>
          <w:szCs w:val="24"/>
        </w:rPr>
        <w:t xml:space="preserve">В дежурной смене не менее одного сертифицированного инженера уровня </w:t>
      </w:r>
      <w:r>
        <w:rPr>
          <w:rStyle w:val="943"/>
          <w:sz w:val="24"/>
          <w:szCs w:val="24"/>
          <w:lang w:val="en-US"/>
        </w:rPr>
        <w:t xml:space="preserve">Expert</w:t>
      </w:r>
      <w:r>
        <w:rPr>
          <w:rStyle w:val="943"/>
          <w:sz w:val="24"/>
          <w:szCs w:val="24"/>
        </w:rPr>
        <w:t xml:space="preserve">/</w:t>
      </w:r>
      <w:r>
        <w:rPr>
          <w:rStyle w:val="943"/>
          <w:sz w:val="24"/>
          <w:szCs w:val="24"/>
          <w:lang w:val="en-US"/>
        </w:rPr>
        <w:t xml:space="preserve">Professional</w:t>
      </w:r>
      <w:r>
        <w:rPr>
          <w:rStyle w:val="943"/>
          <w:sz w:val="24"/>
          <w:szCs w:val="24"/>
        </w:rPr>
        <w:t xml:space="preserve"> по оборудованию и технологиям, указанным в спецификации;</w:t>
      </w:r>
      <w:r>
        <w:rPr>
          <w:rStyle w:val="943"/>
          <w:sz w:val="24"/>
          <w:szCs w:val="24"/>
        </w:rPr>
      </w:r>
      <w:r>
        <w:rPr>
          <w:rStyle w:val="943"/>
          <w:sz w:val="24"/>
          <w:szCs w:val="24"/>
        </w:rPr>
      </w:r>
    </w:p>
    <w:p>
      <w:pPr>
        <w:pStyle w:val="945"/>
        <w:contextualSpacing/>
        <w:ind w:firstLine="709"/>
        <w:jc w:val="both"/>
        <w:spacing w:after="200" w:line="276" w:lineRule="auto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Участник должен обладать возможностью и инструментарием для расшифровки и проведения анализа диагностической информации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contextualSpacing/>
        <w:ind w:firstLine="709"/>
        <w:jc w:val="both"/>
        <w:spacing w:after="200" w:line="276" w:lineRule="auto"/>
        <w:tabs>
          <w:tab w:val="left" w:pos="851" w:leader="none"/>
        </w:tabs>
        <w:rPr>
          <w:rStyle w:val="943"/>
          <w:sz w:val="24"/>
          <w:szCs w:val="24"/>
        </w:rPr>
      </w:pPr>
      <w:r>
        <w:rPr>
          <w:rStyle w:val="943"/>
          <w:sz w:val="24"/>
          <w:szCs w:val="24"/>
        </w:rPr>
        <w:t xml:space="preserve">Наличие опыта работы специалистов в компаниях производителях будет являться преимуществом.</w:t>
      </w:r>
      <w:r>
        <w:rPr>
          <w:rStyle w:val="943"/>
          <w:sz w:val="24"/>
          <w:szCs w:val="24"/>
        </w:rPr>
      </w:r>
      <w:r>
        <w:rPr>
          <w:rStyle w:val="943"/>
          <w:sz w:val="24"/>
          <w:szCs w:val="24"/>
        </w:rPr>
      </w:r>
    </w:p>
    <w:p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jc w:val="right"/>
        <w:keepNext/>
        <w:spacing w:before="120" w:after="120"/>
        <w:tabs>
          <w:tab w:val="left" w:pos="708" w:leader="none"/>
        </w:tabs>
        <w:rPr>
          <w:rFonts w:ascii="Times New Roman" w:hAnsi="Times New Roman"/>
          <w:b/>
          <w:sz w:val="24"/>
          <w:szCs w:val="24"/>
          <w:lang w:eastAsia="ar-SA"/>
        </w:rPr>
        <w:outlineLvl w:val="1"/>
      </w:pPr>
      <w:r>
        <w:rPr>
          <w:rFonts w:ascii="Times New Roman" w:hAnsi="Times New Roman"/>
          <w:b/>
          <w:sz w:val="24"/>
          <w:szCs w:val="24"/>
          <w:lang w:eastAsia="ar-SA"/>
        </w:rPr>
        <w:br w:type="page" w:clear="all"/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Приложение №1</w:t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jc w:val="center"/>
        <w:keepNext/>
        <w:spacing w:before="120" w:after="120"/>
        <w:tabs>
          <w:tab w:val="left" w:pos="708" w:leader="none"/>
        </w:tabs>
        <w:rPr>
          <w:rFonts w:ascii="Times New Roman" w:hAnsi="Times New Roman"/>
          <w:b/>
          <w:sz w:val="24"/>
          <w:szCs w:val="24"/>
          <w:lang w:eastAsia="ar-SA"/>
        </w:rPr>
        <w:outlineLvl w:val="1"/>
      </w:pP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jc w:val="center"/>
        <w:keepNext/>
        <w:spacing w:before="120" w:after="120"/>
        <w:tabs>
          <w:tab w:val="left" w:pos="708" w:leader="none"/>
        </w:tabs>
        <w:rPr>
          <w:rFonts w:ascii="Times New Roman" w:hAnsi="Times New Roman"/>
          <w:shd w:val="clear" w:color="auto" w:fill="ffffff"/>
        </w:rPr>
        <w:outlineLvl w:val="1"/>
      </w:pPr>
      <w:r>
        <w:rPr>
          <w:rFonts w:ascii="Times New Roman" w:hAnsi="Times New Roman"/>
          <w:shd w:val="clear" w:color="auto" w:fill="ffffff"/>
        </w:rPr>
        <w:t xml:space="preserve">Перечень оборудования серверных мощностей Единой информационной системы Федеральной службы по надзору в сфере связи, информационных технологий и массовых коммуникаций</w:t>
      </w:r>
      <w:r>
        <w:rPr>
          <w:rFonts w:ascii="Times New Roman" w:hAnsi="Times New Roman"/>
          <w:shd w:val="clear" w:color="auto" w:fill="ffffff"/>
        </w:rPr>
      </w:r>
      <w:r>
        <w:rPr>
          <w:rFonts w:ascii="Times New Roman" w:hAnsi="Times New Roman"/>
          <w:shd w:val="clear" w:color="auto" w:fill="ffffff"/>
        </w:rPr>
      </w:r>
    </w:p>
    <w:p>
      <w:pPr>
        <w:jc w:val="center"/>
        <w:keepNext/>
        <w:spacing w:before="120" w:after="120"/>
        <w:tabs>
          <w:tab w:val="left" w:pos="708" w:leader="none"/>
        </w:tabs>
        <w:rPr>
          <w:rFonts w:ascii="Times New Roman" w:hAnsi="Times New Roman"/>
          <w:shd w:val="clear" w:color="auto" w:fill="ffffff"/>
        </w:rPr>
        <w:outlineLvl w:val="1"/>
      </w:pPr>
      <w:r>
        <w:rPr>
          <w:rFonts w:ascii="Times New Roman" w:hAnsi="Times New Roman"/>
          <w:shd w:val="clear" w:color="auto" w:fill="ffffff"/>
        </w:rPr>
      </w:r>
      <w:r>
        <w:rPr>
          <w:rFonts w:ascii="Times New Roman" w:hAnsi="Times New Roman"/>
          <w:shd w:val="clear" w:color="auto" w:fill="ffffff"/>
        </w:rPr>
      </w:r>
      <w:r>
        <w:rPr>
          <w:rFonts w:ascii="Times New Roman" w:hAnsi="Times New Roman"/>
          <w:shd w:val="clear" w:color="auto" w:fill="ffffff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6"/>
        <w:gridCol w:w="3878"/>
        <w:gridCol w:w="2325"/>
        <w:gridCol w:w="785"/>
        <w:gridCol w:w="1927"/>
      </w:tblGrid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№ п/п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Наименование и технические характеристики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Тип, марка, обозначение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Кол-во, шт.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2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Адрес размещения оборудования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1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Коммутатор ядра QSW-M-6900LF-PWR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Qtech QSW-6900-56LF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4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Москва, Китайгородский пр., д.7, стр.2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2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Коммутатор ядра QSW-M-6900LF-PWR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Qtech QSW-6900-56LF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4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Москва, Остаповский проезд д. 22 стр. 16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3.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Коммутатор распределения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QSW</w:t>
            </w:r>
            <w:r>
              <w:rPr>
                <w:rFonts w:ascii="Times New Roman" w:hAnsi="Times New Roman"/>
                <w:shd w:val="clear" w:color="auto" w:fill="ffffff"/>
              </w:rPr>
              <w:t xml:space="preserve">-4700-52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TX</w:t>
            </w:r>
            <w:r>
              <w:rPr>
                <w:rFonts w:ascii="Times New Roman" w:hAnsi="Times New Roman"/>
                <w:shd w:val="clear" w:color="auto" w:fill="ffffff"/>
              </w:rPr>
              <w:t xml:space="preserve">-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POE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Qtech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 QSW-4700-52TX-POE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7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Москва, Китайгородский пр., д.7, стр.2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4.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Коммутатор распределения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QSW</w:t>
            </w:r>
            <w:r>
              <w:rPr>
                <w:rFonts w:ascii="Times New Roman" w:hAnsi="Times New Roman"/>
                <w:shd w:val="clear" w:color="auto" w:fill="ffffff"/>
              </w:rPr>
              <w:t xml:space="preserve">-4700-52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TX</w:t>
            </w:r>
            <w:r>
              <w:rPr>
                <w:rFonts w:ascii="Times New Roman" w:hAnsi="Times New Roman"/>
                <w:shd w:val="clear" w:color="auto" w:fill="ffffff"/>
              </w:rPr>
              <w:t xml:space="preserve">-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POE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Qtech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 QSW-4700-52TX-POE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Москва, Остаповский проезд д. 22 стр. 16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5.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Система хранения данных «Аэродиск Восток» 1Э8С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s</w:t>
            </w:r>
            <w:r>
              <w:rPr>
                <w:rFonts w:ascii="Times New Roman" w:hAnsi="Times New Roman"/>
                <w:shd w:val="clear" w:color="auto" w:fill="ffffff"/>
              </w:rPr>
              <w:t xml:space="preserve">/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YN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2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HCE</w:t>
            </w:r>
            <w:r>
              <w:rPr>
                <w:rFonts w:ascii="Times New Roman" w:hAnsi="Times New Roman"/>
                <w:shd w:val="clear" w:color="auto" w:fill="ffffff"/>
              </w:rPr>
              <w:t xml:space="preserve">072</w:t>
            </w:r>
            <w:r>
              <w:rPr>
                <w:rFonts w:ascii="Times New Roman" w:hAnsi="Times New Roman"/>
                <w:shd w:val="clear" w:color="auto" w:fill="ffffff"/>
              </w:rPr>
              <w:br/>
              <w:t xml:space="preserve">инв. номер 0961016813528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AQS-SVA-SN85EM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Москва, Остаповский проезд д. 22 стр. 16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6.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Система хранения данных «Аэродиск Восток» 1Э8С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s</w:t>
            </w:r>
            <w:r>
              <w:rPr>
                <w:rFonts w:ascii="Times New Roman" w:hAnsi="Times New Roman"/>
                <w:shd w:val="clear" w:color="auto" w:fill="ffffff"/>
              </w:rPr>
              <w:t xml:space="preserve">/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YN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2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HCE</w:t>
            </w:r>
            <w:r>
              <w:rPr>
                <w:rFonts w:ascii="Times New Roman" w:hAnsi="Times New Roman"/>
                <w:shd w:val="clear" w:color="auto" w:fill="ffffff"/>
              </w:rPr>
              <w:t xml:space="preserve">073</w:t>
            </w:r>
            <w:r>
              <w:rPr>
                <w:rFonts w:ascii="Times New Roman" w:hAnsi="Times New Roman"/>
                <w:shd w:val="clear" w:color="auto" w:fill="ffffff"/>
              </w:rPr>
              <w:br/>
              <w:t xml:space="preserve">инв. номер 0961016813534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AQS-SVA-SN85EM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Москва, Остаповский проезд д. 22 стр. 16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7.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Сервер Гравитон С 2082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С2082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5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Москва, Остаповский проезд д. 22 стр. 16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</w:tr>
    </w:tbl>
    <w:p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</w:r>
      <w:r>
        <w:rPr>
          <w:rFonts w:ascii="Times New Roman" w:hAnsi="Times New Roman"/>
          <w:shd w:val="clear" w:color="auto" w:fill="ffffff"/>
        </w:rPr>
      </w:r>
      <w:r>
        <w:rPr>
          <w:rFonts w:ascii="Times New Roman" w:hAnsi="Times New Roman"/>
          <w:shd w:val="clear" w:color="auto" w:fill="ffffff"/>
        </w:rPr>
      </w:r>
    </w:p>
    <w:p>
      <w:pPr>
        <w:shd w:val="nil" w:color="auto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 w:eastAsia="Times New Roman"/>
        </w:rPr>
        <w:t xml:space="preserve">Приложение к техническому заданию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eastAsia="Times New Roman"/>
          <w:b/>
        </w:rPr>
        <w:t xml:space="preserve">СПЕЦИФИКАЦИЯ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tbl>
      <w:tblPr>
        <w:tblStyle w:val="947"/>
        <w:tblW w:w="93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3329"/>
        <w:gridCol w:w="1148"/>
        <w:gridCol w:w="1418"/>
        <w:gridCol w:w="1418"/>
        <w:gridCol w:w="1417"/>
      </w:tblGrid>
      <w:tr>
        <w:tblPrEx/>
        <w:trPr>
          <w:jc w:val="center"/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48"/>
              <w:ind w:left="95"/>
              <w:jc w:val="center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pStyle w:val="948"/>
              <w:ind w:left="783" w:right="775"/>
              <w:jc w:val="center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Услуги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pStyle w:val="948"/>
              <w:ind w:right="21"/>
              <w:jc w:val="center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48"/>
              <w:ind w:right="21"/>
              <w:jc w:val="center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48"/>
              <w:ind w:right="21"/>
              <w:jc w:val="center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Цена за ед.*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48"/>
              <w:ind w:right="21"/>
              <w:jc w:val="center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Сумма руб.*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48"/>
              <w:jc w:val="center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9" w:type="dxa"/>
            <w:vAlign w:val="center"/>
            <w:textDirection w:val="lrTb"/>
            <w:noWrap w:val="false"/>
          </w:tcPr>
          <w:p>
            <w:pPr>
              <w:pStyle w:val="743"/>
              <w:jc w:val="center"/>
              <w:spacing w:before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казание услуг по поддержанию и восстановлению функциональных и пользовательских характеристик отечественного оборудования серверных мощностей Единой информационной системы Федеральной службы по надзору в сфере связи, информационных технологий и массовых 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ммуникаций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pStyle w:val="948"/>
              <w:ind w:right="21"/>
              <w:jc w:val="center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месяц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48"/>
              <w:ind w:right="21"/>
              <w:jc w:val="center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48"/>
              <w:ind w:right="21"/>
              <w:jc w:val="center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590 968,00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48"/>
              <w:ind w:right="21"/>
              <w:jc w:val="center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590 968,00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6" w:type="dxa"/>
            <w:vAlign w:val="center"/>
            <w:textDirection w:val="lrTb"/>
            <w:noWrap w:val="false"/>
          </w:tcPr>
          <w:p>
            <w:pPr>
              <w:pStyle w:val="948"/>
              <w:jc w:val="center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pStyle w:val="948"/>
              <w:ind w:right="21"/>
              <w:jc w:val="center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48"/>
              <w:ind w:right="21"/>
              <w:jc w:val="center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48"/>
              <w:ind w:right="21"/>
              <w:jc w:val="center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48"/>
              <w:ind w:right="21"/>
              <w:jc w:val="center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590 968,00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</w:rPr>
        <w:t xml:space="preserve">*Указанны</w:t>
      </w:r>
      <w:r>
        <w:rPr>
          <w:rFonts w:ascii="Times New Roman" w:hAnsi="Times New Roman" w:eastAsia="Times New Roman"/>
        </w:rPr>
        <w:t xml:space="preserve">е цены за единицу будут снижены пропорционально коэффициенту снижения по итогам проведения закупочной сессии, при этом в случае если при делении будет три и более знаков после запятой, то округление происходит в меньшую сторону до двух знаков после запятой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/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Calibri Light">
    <w:panose1 w:val="020F0502020204030204"/>
  </w:font>
  <w:font w:name="Segoe UI">
    <w:panose1 w:val="020B0502040504020204"/>
  </w:font>
  <w:font w:name="Cambria">
    <w:panose1 w:val="02040503050406030204"/>
  </w:font>
  <w:font w:name="Times New Roman CYR">
    <w:panose1 w:val="02020603050405020304"/>
  </w:font>
  <w:font w:name="Wingdings">
    <w:panose1 w:val="05010000000000000000"/>
  </w:font>
  <w:font w:name="Franklin Gothic Book">
    <w:panose1 w:val="020B0603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55" w:hanging="870"/>
      </w:pPr>
      <w:rPr>
        <w:rFonts w:ascii="Times New Roman" w:hAnsi="Times New Roman" w:eastAsia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1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05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487" w:hanging="360"/>
        <w:tabs>
          <w:tab w:val="num" w:pos="2487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648" w:hanging="360"/>
        <w:tabs>
          <w:tab w:val="num" w:pos="1648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2368" w:hanging="360"/>
        <w:tabs>
          <w:tab w:val="num" w:pos="2368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  <w:tabs>
          <w:tab w:val="num" w:pos="30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  <w:tabs>
          <w:tab w:val="num" w:pos="38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  <w:tabs>
          <w:tab w:val="num" w:pos="45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  <w:tabs>
          <w:tab w:val="num" w:pos="52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  <w:tabs>
          <w:tab w:val="num" w:pos="59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  <w:tabs>
          <w:tab w:val="num" w:pos="6688" w:leader="none"/>
        </w:tabs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Heading 1 Char"/>
    <w:basedOn w:val="752"/>
    <w:link w:val="74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30">
    <w:name w:val="Heading 2 Char"/>
    <w:basedOn w:val="752"/>
    <w:link w:val="744"/>
    <w:uiPriority w:val="9"/>
    <w:rPr>
      <w:rFonts w:ascii="Liberation Sans" w:hAnsi="Liberation Sans" w:eastAsia="Liberation Sans" w:cs="Liberation Sans"/>
      <w:sz w:val="34"/>
    </w:rPr>
  </w:style>
  <w:style w:type="character" w:styleId="731">
    <w:name w:val="Heading 3 Char"/>
    <w:basedOn w:val="752"/>
    <w:link w:val="74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32">
    <w:name w:val="Heading 4 Char"/>
    <w:basedOn w:val="752"/>
    <w:link w:val="74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3">
    <w:name w:val="Heading 7 Char"/>
    <w:basedOn w:val="752"/>
    <w:link w:val="74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4">
    <w:name w:val="Heading 8 Char"/>
    <w:basedOn w:val="752"/>
    <w:link w:val="75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5">
    <w:name w:val="Heading 9 Char"/>
    <w:basedOn w:val="752"/>
    <w:link w:val="75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6">
    <w:name w:val="Subtitle Char"/>
    <w:basedOn w:val="752"/>
    <w:link w:val="766"/>
    <w:uiPriority w:val="11"/>
    <w:rPr>
      <w:sz w:val="24"/>
      <w:szCs w:val="24"/>
    </w:rPr>
  </w:style>
  <w:style w:type="character" w:styleId="737">
    <w:name w:val="Quote Char"/>
    <w:link w:val="768"/>
    <w:uiPriority w:val="29"/>
    <w:rPr>
      <w:i/>
    </w:rPr>
  </w:style>
  <w:style w:type="character" w:styleId="738">
    <w:name w:val="Intense Quote Char"/>
    <w:link w:val="770"/>
    <w:uiPriority w:val="30"/>
    <w:rPr>
      <w:i/>
    </w:rPr>
  </w:style>
  <w:style w:type="character" w:styleId="739">
    <w:name w:val="Caption Char"/>
    <w:basedOn w:val="752"/>
    <w:link w:val="774"/>
    <w:uiPriority w:val="35"/>
    <w:rPr>
      <w:b/>
      <w:bCs/>
      <w:color w:val="4f81bd" w:themeColor="accent1"/>
      <w:sz w:val="18"/>
      <w:szCs w:val="18"/>
    </w:rPr>
  </w:style>
  <w:style w:type="character" w:styleId="740">
    <w:name w:val="Footnote Text Char"/>
    <w:link w:val="903"/>
    <w:uiPriority w:val="99"/>
    <w:rPr>
      <w:sz w:val="18"/>
    </w:rPr>
  </w:style>
  <w:style w:type="character" w:styleId="741">
    <w:name w:val="Endnote Text Char"/>
    <w:link w:val="906"/>
    <w:uiPriority w:val="99"/>
    <w:rPr>
      <w:sz w:val="20"/>
    </w:rPr>
  </w:style>
  <w:style w:type="paragraph" w:styleId="742" w:default="1">
    <w:name w:val="Normal"/>
    <w:qFormat/>
    <w:rPr>
      <w:sz w:val="22"/>
      <w:szCs w:val="22"/>
      <w:lang w:eastAsia="en-US"/>
    </w:rPr>
  </w:style>
  <w:style w:type="paragraph" w:styleId="743">
    <w:name w:val="Heading 1"/>
    <w:basedOn w:val="742"/>
    <w:next w:val="742"/>
    <w:link w:val="75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744">
    <w:name w:val="Heading 2"/>
    <w:basedOn w:val="742"/>
    <w:next w:val="742"/>
    <w:link w:val="75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45">
    <w:name w:val="Heading 3"/>
    <w:basedOn w:val="742"/>
    <w:next w:val="742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46">
    <w:name w:val="Heading 4"/>
    <w:basedOn w:val="742"/>
    <w:next w:val="742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47">
    <w:name w:val="Heading 5"/>
    <w:basedOn w:val="742"/>
    <w:next w:val="742"/>
    <w:link w:val="920"/>
    <w:uiPriority w:val="99"/>
    <w:qFormat/>
    <w:pPr>
      <w:jc w:val="right"/>
      <w:keepNext/>
      <w:outlineLvl w:val="4"/>
    </w:pPr>
    <w:rPr>
      <w:rFonts w:ascii="Times New Roman CYR" w:hAnsi="Times New Roman CYR" w:eastAsia="Times New Roman"/>
      <w:b/>
      <w:sz w:val="20"/>
      <w:szCs w:val="20"/>
    </w:rPr>
  </w:style>
  <w:style w:type="paragraph" w:styleId="748">
    <w:name w:val="Heading 6"/>
    <w:basedOn w:val="742"/>
    <w:next w:val="742"/>
    <w:link w:val="927"/>
    <w:uiPriority w:val="99"/>
    <w:unhideWhenUsed/>
    <w:qFormat/>
    <w:pPr>
      <w:keepLines/>
      <w:keepNext/>
      <w:spacing w:before="200"/>
      <w:outlineLvl w:val="5"/>
    </w:pPr>
    <w:rPr>
      <w:rFonts w:ascii="Cambria" w:hAnsi="Cambria" w:eastAsia="Times New Roman"/>
      <w:i/>
      <w:iCs/>
      <w:color w:val="243f60"/>
      <w:sz w:val="20"/>
      <w:szCs w:val="20"/>
    </w:rPr>
  </w:style>
  <w:style w:type="paragraph" w:styleId="749">
    <w:name w:val="Heading 7"/>
    <w:basedOn w:val="742"/>
    <w:next w:val="742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750">
    <w:name w:val="Heading 8"/>
    <w:basedOn w:val="742"/>
    <w:next w:val="742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751">
    <w:name w:val="Heading 9"/>
    <w:basedOn w:val="742"/>
    <w:next w:val="742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Заголовок 1 Знак"/>
    <w:basedOn w:val="752"/>
    <w:link w:val="74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56" w:customStyle="1">
    <w:name w:val="Заголовок 2 Знак"/>
    <w:basedOn w:val="752"/>
    <w:link w:val="744"/>
    <w:uiPriority w:val="9"/>
    <w:rPr>
      <w:rFonts w:ascii="Liberation Sans" w:hAnsi="Liberation Sans" w:eastAsia="Liberation Sans" w:cs="Liberation Sans"/>
      <w:sz w:val="34"/>
    </w:rPr>
  </w:style>
  <w:style w:type="character" w:styleId="757" w:customStyle="1">
    <w:name w:val="Заголовок 3 Знак"/>
    <w:basedOn w:val="752"/>
    <w:link w:val="74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58" w:customStyle="1">
    <w:name w:val="Заголовок 4 Знак"/>
    <w:basedOn w:val="752"/>
    <w:link w:val="74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59" w:customStyle="1">
    <w:name w:val="Heading 5 Char"/>
    <w:basedOn w:val="75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60" w:customStyle="1">
    <w:name w:val="Heading 6 Char"/>
    <w:basedOn w:val="75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61" w:customStyle="1">
    <w:name w:val="Заголовок 7 Знак"/>
    <w:basedOn w:val="752"/>
    <w:link w:val="74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62" w:customStyle="1">
    <w:name w:val="Заголовок 8 Знак"/>
    <w:basedOn w:val="752"/>
    <w:link w:val="75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63" w:customStyle="1">
    <w:name w:val="Заголовок 9 Знак"/>
    <w:basedOn w:val="752"/>
    <w:link w:val="75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64">
    <w:name w:val="No Spacing"/>
    <w:uiPriority w:val="1"/>
    <w:qFormat/>
  </w:style>
  <w:style w:type="character" w:styleId="765" w:customStyle="1">
    <w:name w:val="Title Char"/>
    <w:basedOn w:val="752"/>
    <w:uiPriority w:val="10"/>
    <w:rPr>
      <w:sz w:val="48"/>
      <w:szCs w:val="48"/>
    </w:rPr>
  </w:style>
  <w:style w:type="paragraph" w:styleId="766">
    <w:name w:val="Subtitle"/>
    <w:basedOn w:val="742"/>
    <w:next w:val="74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 w:customStyle="1">
    <w:name w:val="Подзаголовок Знак"/>
    <w:basedOn w:val="752"/>
    <w:link w:val="766"/>
    <w:uiPriority w:val="11"/>
    <w:rPr>
      <w:sz w:val="24"/>
      <w:szCs w:val="24"/>
    </w:rPr>
  </w:style>
  <w:style w:type="paragraph" w:styleId="768">
    <w:name w:val="Quote"/>
    <w:basedOn w:val="742"/>
    <w:next w:val="742"/>
    <w:link w:val="769"/>
    <w:uiPriority w:val="29"/>
    <w:qFormat/>
    <w:pPr>
      <w:ind w:left="720" w:right="720"/>
    </w:pPr>
    <w:rPr>
      <w:i/>
    </w:rPr>
  </w:style>
  <w:style w:type="character" w:styleId="769" w:customStyle="1">
    <w:name w:val="Цитата 2 Знак"/>
    <w:link w:val="768"/>
    <w:uiPriority w:val="29"/>
    <w:rPr>
      <w:i/>
    </w:rPr>
  </w:style>
  <w:style w:type="paragraph" w:styleId="770">
    <w:name w:val="Intense Quote"/>
    <w:basedOn w:val="742"/>
    <w:next w:val="742"/>
    <w:link w:val="7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 w:customStyle="1">
    <w:name w:val="Выделенная цитата Знак"/>
    <w:link w:val="770"/>
    <w:uiPriority w:val="30"/>
    <w:rPr>
      <w:i/>
    </w:rPr>
  </w:style>
  <w:style w:type="character" w:styleId="772" w:customStyle="1">
    <w:name w:val="Header Char"/>
    <w:basedOn w:val="752"/>
    <w:uiPriority w:val="99"/>
  </w:style>
  <w:style w:type="character" w:styleId="773" w:customStyle="1">
    <w:name w:val="Footer Char"/>
    <w:basedOn w:val="752"/>
    <w:uiPriority w:val="99"/>
  </w:style>
  <w:style w:type="paragraph" w:styleId="774">
    <w:name w:val="Caption"/>
    <w:basedOn w:val="742"/>
    <w:next w:val="742"/>
    <w:link w:val="77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75" w:customStyle="1">
    <w:name w:val="Название объекта Знак"/>
    <w:basedOn w:val="752"/>
    <w:link w:val="774"/>
    <w:uiPriority w:val="35"/>
    <w:rPr>
      <w:b/>
      <w:bCs/>
      <w:color w:val="4472c4" w:themeColor="accent1"/>
      <w:sz w:val="18"/>
      <w:szCs w:val="18"/>
    </w:rPr>
  </w:style>
  <w:style w:type="table" w:styleId="776">
    <w:name w:val="Table Grid"/>
    <w:basedOn w:val="753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Table Grid Light"/>
    <w:basedOn w:val="75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Plain Table 1"/>
    <w:basedOn w:val="75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9" w:customStyle="1">
    <w:name w:val="Plain Table 2"/>
    <w:basedOn w:val="75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80" w:customStyle="1">
    <w:name w:val="Plain Table 3"/>
    <w:basedOn w:val="75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 w:customStyle="1">
    <w:name w:val="Plain Table 4"/>
    <w:basedOn w:val="75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Plain Table 5"/>
    <w:basedOn w:val="75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1 Light"/>
    <w:basedOn w:val="75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53"/>
    <w:uiPriority w:val="99"/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53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5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53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53"/>
    <w:uiPriority w:val="99"/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53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2"/>
    <w:basedOn w:val="75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53"/>
    <w:uiPriority w:val="99"/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5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5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5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53"/>
    <w:uiPriority w:val="99"/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53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"/>
    <w:basedOn w:val="75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53"/>
    <w:uiPriority w:val="99"/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5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5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5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53"/>
    <w:uiPriority w:val="99"/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53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4"/>
    <w:basedOn w:val="75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53"/>
    <w:uiPriority w:val="59"/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06" w:customStyle="1">
    <w:name w:val="Grid Table 4 - Accent 2"/>
    <w:basedOn w:val="753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5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53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53"/>
    <w:uiPriority w:val="59"/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10" w:customStyle="1">
    <w:name w:val="Grid Table 4 - Accent 6"/>
    <w:basedOn w:val="753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 w:customStyle="1">
    <w:name w:val="Grid Table 5 Dark"/>
    <w:basedOn w:val="75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5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5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5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5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5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5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6 Colorful"/>
    <w:basedOn w:val="75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53"/>
    <w:uiPriority w:val="99"/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20" w:customStyle="1">
    <w:name w:val="Grid Table 6 Colorful - Accent 2"/>
    <w:basedOn w:val="75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5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5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53"/>
    <w:uiPriority w:val="99"/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24" w:customStyle="1">
    <w:name w:val="Grid Table 6 Colorful - Accent 6"/>
    <w:basedOn w:val="753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25" w:customStyle="1">
    <w:name w:val="Grid Table 7 Colorful"/>
    <w:basedOn w:val="75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Grid Table 7 Colorful - Accent 1"/>
    <w:basedOn w:val="753"/>
    <w:uiPriority w:val="99"/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Grid Table 7 Colorful - Accent 2"/>
    <w:basedOn w:val="75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Grid Table 7 Colorful - Accent 3"/>
    <w:basedOn w:val="75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Grid Table 7 Colorful - Accent 4"/>
    <w:basedOn w:val="75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Grid Table 7 Colorful - Accent 5"/>
    <w:basedOn w:val="753"/>
    <w:uiPriority w:val="99"/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Grid Table 7 Colorful - Accent 6"/>
    <w:basedOn w:val="753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1 Light"/>
    <w:basedOn w:val="75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5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5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5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5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5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5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2"/>
    <w:basedOn w:val="75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53"/>
    <w:uiPriority w:val="99"/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53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5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53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53"/>
    <w:uiPriority w:val="99"/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53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 w:customStyle="1">
    <w:name w:val="List Table 3"/>
    <w:basedOn w:val="75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53"/>
    <w:uiPriority w:val="99"/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5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5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5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53"/>
    <w:uiPriority w:val="99"/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5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"/>
    <w:basedOn w:val="75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53"/>
    <w:uiPriority w:val="99"/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53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5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53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53"/>
    <w:uiPriority w:val="99"/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53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5 Dark"/>
    <w:basedOn w:val="75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53"/>
    <w:uiPriority w:val="99"/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5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5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5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53"/>
    <w:uiPriority w:val="99"/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5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67" w:customStyle="1">
    <w:name w:val="List Table 6 Colorful"/>
    <w:basedOn w:val="75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53"/>
    <w:uiPriority w:val="99"/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69" w:customStyle="1">
    <w:name w:val="List Table 6 Colorful - Accent 2"/>
    <w:basedOn w:val="75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5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5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53"/>
    <w:uiPriority w:val="99"/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73" w:customStyle="1">
    <w:name w:val="List Table 6 Colorful - Accent 6"/>
    <w:basedOn w:val="75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 w:customStyle="1">
    <w:name w:val="List Table 7 Colorful"/>
    <w:basedOn w:val="75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st Table 7 Colorful - Accent 1"/>
    <w:basedOn w:val="753"/>
    <w:uiPriority w:val="99"/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List Table 7 Colorful - Accent 2"/>
    <w:basedOn w:val="753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List Table 7 Colorful - Accent 3"/>
    <w:basedOn w:val="75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List Table 7 Colorful - Accent 4"/>
    <w:basedOn w:val="753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st Table 7 Colorful - Accent 5"/>
    <w:basedOn w:val="753"/>
    <w:uiPriority w:val="99"/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st Table 7 Colorful - Accent 6"/>
    <w:basedOn w:val="753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ned - Accent"/>
    <w:basedOn w:val="75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5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83" w:customStyle="1">
    <w:name w:val="Lined - Accent 2"/>
    <w:basedOn w:val="75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5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5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5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87" w:customStyle="1">
    <w:name w:val="Lined - Accent 6"/>
    <w:basedOn w:val="75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5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5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90" w:customStyle="1">
    <w:name w:val="Bordered &amp; Lined - Accent 2"/>
    <w:basedOn w:val="75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5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5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5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94" w:customStyle="1">
    <w:name w:val="Bordered &amp; Lined - Accent 6"/>
    <w:basedOn w:val="75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5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53"/>
    <w:uiPriority w:val="99"/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97" w:customStyle="1">
    <w:name w:val="Bordered - Accent 2"/>
    <w:basedOn w:val="753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5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53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53"/>
    <w:uiPriority w:val="99"/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01" w:customStyle="1">
    <w:name w:val="Bordered - Accent 6"/>
    <w:basedOn w:val="753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>
    <w:name w:val="Hyperlink"/>
    <w:uiPriority w:val="99"/>
    <w:unhideWhenUsed/>
    <w:rPr>
      <w:color w:val="0563c1" w:themeColor="hyperlink"/>
      <w:u w:val="single"/>
    </w:rPr>
  </w:style>
  <w:style w:type="paragraph" w:styleId="903">
    <w:name w:val="footnote text"/>
    <w:basedOn w:val="742"/>
    <w:link w:val="904"/>
    <w:uiPriority w:val="99"/>
    <w:semiHidden/>
    <w:unhideWhenUsed/>
    <w:pPr>
      <w:spacing w:after="40"/>
    </w:pPr>
    <w:rPr>
      <w:sz w:val="18"/>
    </w:rPr>
  </w:style>
  <w:style w:type="character" w:styleId="904" w:customStyle="1">
    <w:name w:val="Текст сноски Знак"/>
    <w:link w:val="903"/>
    <w:uiPriority w:val="99"/>
    <w:rPr>
      <w:sz w:val="18"/>
    </w:rPr>
  </w:style>
  <w:style w:type="character" w:styleId="905">
    <w:name w:val="footnote reference"/>
    <w:basedOn w:val="752"/>
    <w:uiPriority w:val="99"/>
    <w:unhideWhenUsed/>
    <w:rPr>
      <w:vertAlign w:val="superscript"/>
    </w:rPr>
  </w:style>
  <w:style w:type="paragraph" w:styleId="906">
    <w:name w:val="endnote text"/>
    <w:basedOn w:val="742"/>
    <w:link w:val="907"/>
    <w:uiPriority w:val="99"/>
    <w:semiHidden/>
    <w:unhideWhenUsed/>
    <w:rPr>
      <w:sz w:val="20"/>
    </w:rPr>
  </w:style>
  <w:style w:type="character" w:styleId="907" w:customStyle="1">
    <w:name w:val="Текст концевой сноски Знак"/>
    <w:link w:val="906"/>
    <w:uiPriority w:val="99"/>
    <w:rPr>
      <w:sz w:val="20"/>
    </w:rPr>
  </w:style>
  <w:style w:type="character" w:styleId="908">
    <w:name w:val="endnote reference"/>
    <w:basedOn w:val="752"/>
    <w:uiPriority w:val="99"/>
    <w:semiHidden/>
    <w:unhideWhenUsed/>
    <w:rPr>
      <w:vertAlign w:val="superscript"/>
    </w:rPr>
  </w:style>
  <w:style w:type="paragraph" w:styleId="909">
    <w:name w:val="toc 1"/>
    <w:basedOn w:val="742"/>
    <w:next w:val="742"/>
    <w:uiPriority w:val="39"/>
    <w:unhideWhenUsed/>
    <w:pPr>
      <w:spacing w:after="57"/>
    </w:pPr>
  </w:style>
  <w:style w:type="paragraph" w:styleId="910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11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12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13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14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15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16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17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742"/>
    <w:next w:val="742"/>
    <w:uiPriority w:val="99"/>
    <w:unhideWhenUsed/>
  </w:style>
  <w:style w:type="character" w:styleId="920" w:customStyle="1">
    <w:name w:val="Заголовок 5 Знак"/>
    <w:link w:val="747"/>
    <w:uiPriority w:val="99"/>
    <w:rPr>
      <w:rFonts w:ascii="Times New Roman CYR" w:hAnsi="Times New Roman CYR" w:eastAsia="Times New Roman" w:cs="Times New Roman"/>
      <w:b/>
      <w:szCs w:val="20"/>
    </w:rPr>
  </w:style>
  <w:style w:type="paragraph" w:styleId="921">
    <w:name w:val="Title"/>
    <w:basedOn w:val="742"/>
    <w:link w:val="922"/>
    <w:uiPriority w:val="10"/>
    <w:qFormat/>
    <w:pPr>
      <w:jc w:val="center"/>
    </w:pPr>
    <w:rPr>
      <w:rFonts w:ascii="Times New Roman" w:hAnsi="Times New Roman" w:eastAsia="Times New Roman"/>
      <w:b/>
      <w:sz w:val="24"/>
      <w:szCs w:val="20"/>
      <w:lang w:val="en-US"/>
    </w:rPr>
  </w:style>
  <w:style w:type="character" w:styleId="922" w:customStyle="1">
    <w:name w:val="Название Знак"/>
    <w:link w:val="921"/>
    <w:rPr>
      <w:rFonts w:ascii="Times New Roman" w:hAnsi="Times New Roman" w:eastAsia="Times New Roman" w:cs="Times New Roman"/>
      <w:b/>
      <w:sz w:val="24"/>
      <w:szCs w:val="20"/>
      <w:lang w:val="en-US"/>
    </w:rPr>
  </w:style>
  <w:style w:type="paragraph" w:styleId="923">
    <w:name w:val="List Paragraph"/>
    <w:basedOn w:val="742"/>
    <w:uiPriority w:val="34"/>
    <w:qFormat/>
    <w:pPr>
      <w:contextualSpacing/>
      <w:ind w:left="720"/>
    </w:pPr>
  </w:style>
  <w:style w:type="paragraph" w:styleId="924" w:customStyle="1">
    <w:name w:val="Default"/>
    <w:rPr>
      <w:rFonts w:ascii="Times New Roman" w:hAnsi="Times New Roman"/>
      <w:color w:val="000000"/>
      <w:sz w:val="24"/>
      <w:szCs w:val="24"/>
    </w:rPr>
  </w:style>
  <w:style w:type="paragraph" w:styleId="925">
    <w:name w:val="Normal (Web)"/>
    <w:basedOn w:val="742"/>
    <w:link w:val="926"/>
    <w:uiPriority w:val="99"/>
    <w:pPr>
      <w:spacing w:before="280" w:after="280"/>
    </w:pPr>
    <w:rPr>
      <w:rFonts w:ascii="Times New Roman" w:hAnsi="Times New Roman" w:eastAsia="Times New Roman"/>
      <w:sz w:val="24"/>
      <w:szCs w:val="24"/>
      <w:lang w:eastAsia="zh-CN"/>
    </w:rPr>
  </w:style>
  <w:style w:type="character" w:styleId="926" w:customStyle="1">
    <w:name w:val="Обычный (веб) Знак"/>
    <w:link w:val="925"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927" w:customStyle="1">
    <w:name w:val="Заголовок 6 Знак"/>
    <w:link w:val="748"/>
    <w:uiPriority w:val="99"/>
    <w:rPr>
      <w:rFonts w:ascii="Cambria" w:hAnsi="Cambria" w:eastAsia="Times New Roman" w:cs="Times New Roman"/>
      <w:i/>
      <w:iCs/>
      <w:color w:val="243f60"/>
    </w:rPr>
  </w:style>
  <w:style w:type="character" w:styleId="928">
    <w:name w:val="annotation reference"/>
    <w:uiPriority w:val="99"/>
    <w:semiHidden/>
    <w:unhideWhenUsed/>
    <w:rPr>
      <w:sz w:val="16"/>
      <w:szCs w:val="16"/>
    </w:rPr>
  </w:style>
  <w:style w:type="paragraph" w:styleId="929">
    <w:name w:val="annotation text"/>
    <w:basedOn w:val="742"/>
    <w:link w:val="930"/>
    <w:uiPriority w:val="99"/>
    <w:semiHidden/>
    <w:unhideWhenUsed/>
    <w:rPr>
      <w:sz w:val="20"/>
      <w:szCs w:val="20"/>
    </w:rPr>
  </w:style>
  <w:style w:type="character" w:styleId="930" w:customStyle="1">
    <w:name w:val="Текст примечания Знак"/>
    <w:link w:val="929"/>
    <w:uiPriority w:val="99"/>
    <w:semiHidden/>
    <w:rPr>
      <w:lang w:eastAsia="en-US"/>
    </w:rPr>
  </w:style>
  <w:style w:type="paragraph" w:styleId="931">
    <w:name w:val="annotation subject"/>
    <w:basedOn w:val="929"/>
    <w:next w:val="929"/>
    <w:link w:val="932"/>
    <w:uiPriority w:val="99"/>
    <w:semiHidden/>
    <w:unhideWhenUsed/>
    <w:rPr>
      <w:b/>
      <w:bCs/>
    </w:rPr>
  </w:style>
  <w:style w:type="character" w:styleId="932" w:customStyle="1">
    <w:name w:val="Тема примечания Знак"/>
    <w:link w:val="931"/>
    <w:uiPriority w:val="99"/>
    <w:semiHidden/>
    <w:rPr>
      <w:b/>
      <w:bCs/>
      <w:lang w:eastAsia="en-US"/>
    </w:rPr>
  </w:style>
  <w:style w:type="paragraph" w:styleId="933">
    <w:name w:val="Balloon Text"/>
    <w:basedOn w:val="742"/>
    <w:link w:val="93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34" w:customStyle="1">
    <w:name w:val="Текст выноски Знак"/>
    <w:link w:val="933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935" w:customStyle="1">
    <w:name w:val="msonormal"/>
    <w:basedOn w:val="742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36" w:customStyle="1">
    <w:name w:val="Заголовок Знак"/>
    <w:uiPriority w:val="10"/>
    <w:rPr>
      <w:rFonts w:ascii="Calibri Light" w:hAnsi="Calibri Light" w:eastAsia="Times New Roman" w:cs="Times New Roman"/>
      <w:spacing w:val="-10"/>
      <w:sz w:val="56"/>
      <w:szCs w:val="56"/>
    </w:rPr>
  </w:style>
  <w:style w:type="paragraph" w:styleId="937" w:customStyle="1">
    <w:name w:val="Çàãîëîâîê"/>
    <w:basedOn w:val="742"/>
    <w:rPr>
      <w:rFonts w:ascii="Times New Roman" w:hAnsi="Times New Roman" w:eastAsia="Times New Roman"/>
      <w:sz w:val="24"/>
      <w:szCs w:val="24"/>
      <w:lang w:eastAsia="ru-RU"/>
    </w:rPr>
  </w:style>
  <w:style w:type="paragraph" w:styleId="938">
    <w:name w:val="Header"/>
    <w:basedOn w:val="742"/>
    <w:link w:val="9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9" w:customStyle="1">
    <w:name w:val="Верхний колонтитул Знак"/>
    <w:basedOn w:val="752"/>
    <w:link w:val="938"/>
    <w:uiPriority w:val="99"/>
    <w:rPr>
      <w:sz w:val="22"/>
      <w:szCs w:val="22"/>
      <w:lang w:eastAsia="en-US"/>
    </w:rPr>
  </w:style>
  <w:style w:type="paragraph" w:styleId="940">
    <w:name w:val="Footer"/>
    <w:basedOn w:val="742"/>
    <w:link w:val="9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1" w:customStyle="1">
    <w:name w:val="Нижний колонтитул Знак"/>
    <w:basedOn w:val="752"/>
    <w:link w:val="940"/>
    <w:uiPriority w:val="99"/>
    <w:rPr>
      <w:sz w:val="22"/>
      <w:szCs w:val="22"/>
      <w:lang w:eastAsia="en-US"/>
    </w:rPr>
  </w:style>
  <w:style w:type="paragraph" w:styleId="942">
    <w:name w:val="Revision"/>
    <w:hidden/>
    <w:uiPriority w:val="99"/>
    <w:semiHidden/>
    <w:rPr>
      <w:sz w:val="22"/>
      <w:szCs w:val="22"/>
      <w:lang w:eastAsia="en-US"/>
    </w:rPr>
  </w:style>
  <w:style w:type="character" w:styleId="943" w:customStyle="1">
    <w:name w:val="Основной текст_"/>
    <w:basedOn w:val="752"/>
    <w:link w:val="945"/>
    <w:rPr>
      <w:rFonts w:ascii="Times New Roman" w:hAnsi="Times New Roman" w:eastAsia="Times New Roman"/>
    </w:rPr>
  </w:style>
  <w:style w:type="character" w:styleId="944" w:customStyle="1">
    <w:name w:val="Заголовок №1_"/>
    <w:basedOn w:val="752"/>
    <w:link w:val="946"/>
    <w:rPr>
      <w:rFonts w:ascii="Times New Roman" w:hAnsi="Times New Roman" w:eastAsia="Times New Roman"/>
      <w:b/>
      <w:bCs/>
    </w:rPr>
  </w:style>
  <w:style w:type="paragraph" w:styleId="945" w:customStyle="1">
    <w:name w:val="Основной текст1"/>
    <w:basedOn w:val="742"/>
    <w:link w:val="943"/>
    <w:pPr>
      <w:ind w:firstLine="400"/>
      <w:widowControl w:val="off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46" w:customStyle="1">
    <w:name w:val="Заголовок №1"/>
    <w:basedOn w:val="742"/>
    <w:link w:val="944"/>
    <w:pPr>
      <w:jc w:val="center"/>
      <w:widowControl w:val="off"/>
      <w:outlineLvl w:val="0"/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table" w:styleId="947" w:customStyle="1">
    <w:name w:val="Table Normal"/>
    <w:uiPriority w:val="2"/>
    <w:semiHidden/>
    <w:unhideWhenUsed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W w:w="0" w:type="auto"/>
    </w:tcPr>
  </w:style>
  <w:style w:type="paragraph" w:styleId="948" w:customStyle="1">
    <w:name w:val="Table Paragraph"/>
    <w:uiPriority w:val="1"/>
    <w:qFormat/>
    <w:pPr>
      <w:spacing w:before="56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Franklin Gothic Book" w:hAnsi="Franklin Gothic Book" w:eastAsia="Franklin Gothic Book" w:cs="Franklin Gothic Book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Велькина Алсу Рафиковна</dc:creator>
  <cp:keywords/>
  <cp:lastModifiedBy>vo-603@JSRK.RU</cp:lastModifiedBy>
  <cp:revision>4</cp:revision>
  <dcterms:created xsi:type="dcterms:W3CDTF">2026-06-15T14:38:00Z</dcterms:created>
  <dcterms:modified xsi:type="dcterms:W3CDTF">2026-06-24T07:09:39Z</dcterms:modified>
</cp:coreProperties>
</file>