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0" w:after="0"/>
        <w:ind w:hanging="0" w:left="0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ДОГОВОР ПОСТАВКИ №</w:t>
      </w:r>
      <w:r>
        <w:rPr>
          <w:rFonts w:cs="Times New Roman" w:ascii="Times New Roman" w:hAnsi="Times New Roman"/>
          <w:sz w:val="22"/>
          <w:szCs w:val="22"/>
          <w:lang w:val="ru-RU"/>
        </w:rPr>
        <w:t xml:space="preserve"> </w:t>
      </w:r>
      <w:r>
        <w:rPr>
          <w:rFonts w:eastAsia="Andale Sans UI;Arial Unicode MS" w:cs="Times New Roman" w:ascii="Times New Roman" w:hAnsi="Times New Roman"/>
          <w:b/>
          <w:color w:val="00000A"/>
          <w:kern w:val="2"/>
          <w:sz w:val="22"/>
          <w:szCs w:val="22"/>
          <w:lang w:val="ru-RU" w:eastAsia="zh-CN" w:bidi="ar-SA"/>
        </w:rPr>
        <w:t>241</w:t>
      </w:r>
      <w:r>
        <w:rPr>
          <w:rFonts w:cs="Times New Roman" w:ascii="Times New Roman" w:hAnsi="Times New Roman"/>
          <w:sz w:val="22"/>
          <w:szCs w:val="22"/>
          <w:lang w:val="ru-RU"/>
        </w:rPr>
        <w:t>-26</w:t>
      </w:r>
      <w:r>
        <w:rPr>
          <w:rFonts w:cs="Times New Roman" w:ascii="Times New Roman" w:hAnsi="Times New Roman"/>
          <w:strike/>
          <w:sz w:val="22"/>
          <w:szCs w:val="22"/>
          <w:lang w:val="ru-RU"/>
        </w:rPr>
        <w:t>-</w:t>
      </w:r>
      <w:r>
        <w:rPr>
          <w:rFonts w:cs="Times New Roman" w:ascii="Times New Roman" w:hAnsi="Times New Roman"/>
          <w:strike w:val="false"/>
          <w:dstrike w:val="false"/>
          <w:sz w:val="22"/>
          <w:szCs w:val="22"/>
          <w:lang w:val="ru-RU"/>
        </w:rPr>
        <w:t>МЗ</w:t>
      </w:r>
    </w:p>
    <w:p>
      <w:pPr>
        <w:pStyle w:val="Title"/>
        <w:spacing w:before="0" w:after="0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Title"/>
        <w:ind w:hanging="0" w:left="0"/>
        <w:jc w:val="right"/>
        <w:rPr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sz w:val="22"/>
          <w:szCs w:val="22"/>
          <w:lang w:val="ru-RU"/>
        </w:rPr>
        <w:t>г. Обнинск</w:t>
      </w:r>
      <w:r>
        <w:rPr>
          <w:rFonts w:eastAsia="Times New Roman" w:cs="Times New Roman" w:ascii="Times New Roman" w:hAnsi="Times New Roman"/>
          <w:b w:val="false"/>
          <w:sz w:val="22"/>
          <w:szCs w:val="22"/>
        </w:rPr>
        <w:t xml:space="preserve">                                                                                                                         </w:t>
      </w:r>
      <w:r>
        <w:rPr>
          <w:rFonts w:cs="Times New Roman" w:ascii="Times New Roman" w:hAnsi="Times New Roman"/>
          <w:b w:val="false"/>
          <w:sz w:val="22"/>
          <w:szCs w:val="22"/>
        </w:rPr>
        <w:t>«</w:t>
      </w:r>
      <w:r>
        <w:rPr>
          <w:rFonts w:cs="Times New Roman" w:ascii="Times New Roman" w:hAnsi="Times New Roman"/>
          <w:b w:val="false"/>
          <w:sz w:val="22"/>
          <w:szCs w:val="22"/>
          <w:lang w:val="ru-RU"/>
        </w:rPr>
        <w:t>___</w:t>
      </w:r>
      <w:r>
        <w:rPr>
          <w:rFonts w:cs="Times New Roman" w:ascii="Times New Roman" w:hAnsi="Times New Roman"/>
          <w:b w:val="false"/>
          <w:sz w:val="22"/>
          <w:szCs w:val="22"/>
        </w:rPr>
        <w:t xml:space="preserve">» </w:t>
      </w:r>
      <w:r>
        <w:rPr>
          <w:rFonts w:eastAsia="Andale Sans UI;Arial Unicode MS" w:cs="Times New Roman" w:ascii="Times New Roman" w:hAnsi="Times New Roman"/>
          <w:b w:val="false"/>
          <w:color w:val="00000A"/>
          <w:kern w:val="2"/>
          <w:sz w:val="22"/>
          <w:szCs w:val="22"/>
          <w:lang w:val="ru-RU" w:eastAsia="zh-CN" w:bidi="ar-SA"/>
        </w:rPr>
        <w:t>______</w:t>
      </w:r>
      <w:r>
        <w:rPr>
          <w:rFonts w:cs="Times New Roman" w:ascii="Times New Roman" w:hAnsi="Times New Roman"/>
          <w:b w:val="false"/>
          <w:sz w:val="22"/>
          <w:szCs w:val="22"/>
          <w:lang w:val="ru-RU"/>
        </w:rPr>
        <w:t xml:space="preserve"> </w:t>
      </w:r>
      <w:r>
        <w:rPr>
          <w:rFonts w:cs="Times New Roman" w:ascii="Times New Roman" w:hAnsi="Times New Roman"/>
          <w:b w:val="false"/>
          <w:sz w:val="22"/>
          <w:szCs w:val="22"/>
        </w:rPr>
        <w:t>2026 г.</w:t>
      </w:r>
    </w:p>
    <w:p>
      <w:pPr>
        <w:pStyle w:val="Normal"/>
        <w:ind w:firstLine="708" w:left="0" w:right="0"/>
        <w:jc w:val="both"/>
        <w:rPr/>
      </w:pPr>
      <w:r>
        <w:rPr>
          <w:rFonts w:cs="Times New Roman"/>
          <w:b w:val="false"/>
          <w:bCs w:val="false"/>
          <w:color w:val="000000"/>
          <w:sz w:val="22"/>
          <w:szCs w:val="22"/>
        </w:rPr>
        <w:t>_____________________, именуемое в дальнейшем «</w:t>
      </w:r>
      <w:r>
        <w:rPr>
          <w:rFonts w:cs="Times New Roman"/>
          <w:b w:val="false"/>
          <w:bCs w:val="false"/>
          <w:color w:val="000000"/>
          <w:sz w:val="22"/>
          <w:szCs w:val="22"/>
          <w:lang w:val="ru-RU"/>
        </w:rPr>
        <w:t>Поставщик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», в лице </w:t>
      </w:r>
      <w:r>
        <w:rPr>
          <w:rFonts w:cs="Times New Roman"/>
          <w:b w:val="false"/>
          <w:bCs/>
          <w:color w:val="000000"/>
          <w:sz w:val="22"/>
          <w:szCs w:val="22"/>
        </w:rPr>
        <w:t>___________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>, действующего на основании ______</w:t>
      </w:r>
      <w:r>
        <w:rPr>
          <w:rFonts w:cs="Times New Roman"/>
          <w:b w:val="false"/>
          <w:bCs w:val="false"/>
          <w:sz w:val="22"/>
          <w:szCs w:val="22"/>
        </w:rPr>
        <w:t>, с одной стороны, и Федеральное государственное бюджетное учреждение здравоохранения «Клиническая больница № 8 Федерального медико-биологического агентства» (ФГБУЗ КБ № 8 ФМБА России), именуемое в дальнейшем «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b w:val="false"/>
          <w:bCs w:val="false"/>
          <w:sz w:val="22"/>
          <w:szCs w:val="22"/>
        </w:rPr>
        <w:t>», в лице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Times New Roman"/>
          <w:b w:val="false"/>
          <w:bCs w:val="false"/>
          <w:color w:val="000000"/>
          <w:sz w:val="22"/>
          <w:szCs w:val="22"/>
          <w:lang w:val="ru-RU" w:eastAsia="ru-RU"/>
        </w:rPr>
        <w:t>главного врача</w:t>
      </w:r>
      <w:r>
        <w:rPr>
          <w:rFonts w:cs="Times New Roman"/>
          <w:b w:val="false"/>
          <w:bCs w:val="false"/>
          <w:color w:val="000000"/>
          <w:sz w:val="22"/>
          <w:szCs w:val="22"/>
          <w:lang w:val="ru-RU"/>
        </w:rPr>
        <w:t xml:space="preserve"> 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>Курдяева Сергея Михайловича</w:t>
      </w:r>
      <w:r>
        <w:rPr>
          <w:rFonts w:cs="Times New Roman"/>
          <w:b w:val="false"/>
          <w:bCs w:val="false"/>
          <w:color w:val="000000"/>
          <w:sz w:val="22"/>
          <w:szCs w:val="22"/>
          <w:lang w:val="ru-RU"/>
        </w:rPr>
        <w:t>, действующего на основании Устава и Приказа № 304Л от «</w:t>
      </w:r>
      <w:r>
        <w:rPr>
          <w:rFonts w:cs="Times New Roman"/>
          <w:b w:val="false"/>
          <w:bCs w:val="false"/>
          <w:color w:val="000000"/>
          <w:sz w:val="22"/>
          <w:szCs w:val="22"/>
          <w:u w:val="single"/>
          <w:lang w:val="ru-RU"/>
        </w:rPr>
        <w:t>27</w:t>
      </w:r>
      <w:r>
        <w:rPr>
          <w:rFonts w:cs="Times New Roman"/>
          <w:b w:val="false"/>
          <w:bCs w:val="false"/>
          <w:color w:val="000000"/>
          <w:sz w:val="22"/>
          <w:szCs w:val="22"/>
          <w:lang w:val="ru-RU"/>
        </w:rPr>
        <w:t>» мая 2025 года</w:t>
      </w:r>
      <w:r>
        <w:rPr>
          <w:rFonts w:cs="Times New Roman"/>
          <w:b w:val="false"/>
          <w:bCs w:val="false"/>
          <w:sz w:val="22"/>
          <w:szCs w:val="22"/>
        </w:rPr>
        <w:t xml:space="preserve">, с другой стороны, вместе именуемые Стороны, на основании 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 п. 4 части 1 ст. 93</w:t>
      </w:r>
      <w:r>
        <w:rPr>
          <w:rFonts w:cs="Times New Roman"/>
          <w:b w:val="false"/>
          <w:bCs w:val="false"/>
          <w:sz w:val="22"/>
          <w:szCs w:val="22"/>
        </w:rPr>
        <w:t xml:space="preserve"> Федерального </w:t>
      </w:r>
      <w:hyperlink r:id="rId2">
        <w:r>
          <w:rPr>
            <w:rStyle w:val="Hyperlink"/>
            <w:rFonts w:cs="Times New Roman"/>
            <w:b w:val="false"/>
            <w:bCs w:val="false"/>
            <w:color w:val="111111"/>
            <w:sz w:val="22"/>
            <w:szCs w:val="22"/>
            <w:u w:val="single"/>
          </w:rPr>
          <w:t>закона</w:t>
        </w:r>
      </w:hyperlink>
      <w:r>
        <w:rPr>
          <w:rFonts w:cs="Times New Roman"/>
          <w:b w:val="false"/>
          <w:bCs w:val="false"/>
          <w:sz w:val="22"/>
          <w:szCs w:val="22"/>
        </w:rP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нужд", заключили настоящий Договор поставки (далее Договор) о нижеследующем:</w:t>
      </w:r>
    </w:p>
    <w:p>
      <w:pPr>
        <w:pStyle w:val="Normal"/>
        <w:ind w:hanging="0"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1. Предмет договора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1.1. В соответствии с настоящим Договором Поставщик обязуется поставить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Заказчику</w:t>
      </w:r>
      <w:r>
        <w:rPr>
          <w:rFonts w:cs="Times New Roman"/>
          <w:sz w:val="22"/>
          <w:szCs w:val="22"/>
        </w:rPr>
        <w:t xml:space="preserve"> Товар, а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sz w:val="22"/>
          <w:szCs w:val="22"/>
        </w:rPr>
        <w:t xml:space="preserve"> принять и оплатить его в сроки, установленные настоящим Договором.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1.2. Наименование, ассортимент, количество, цена товара согласованы Сторонами и определены в Спецификации (Приложении № 1), которые являются неотъемлемой частью Договора.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2. Срок действия договора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2.1. Настоящий Договор считается заключенным с момента его подписания Сторонами и действует до </w:t>
      </w:r>
      <w:r>
        <w:rPr>
          <w:rFonts w:cs="Times New Roman"/>
          <w:sz w:val="22"/>
          <w:szCs w:val="22"/>
          <w:lang w:val="en-US"/>
        </w:rPr>
        <w:t>3</w:t>
      </w:r>
      <w:r>
        <w:rPr>
          <w:rFonts w:eastAsia="Andale Sans UI;Arial Unicode MS" w:cs="Times New Roman"/>
          <w:color w:val="00000A"/>
          <w:kern w:val="2"/>
          <w:sz w:val="22"/>
          <w:szCs w:val="22"/>
          <w:lang w:val="en-US" w:eastAsia="zh-CN" w:bidi="ar-SA"/>
        </w:rPr>
        <w:t>1</w:t>
      </w:r>
      <w:r>
        <w:rPr>
          <w:rFonts w:cs="Times New Roman"/>
          <w:sz w:val="22"/>
          <w:szCs w:val="22"/>
          <w:lang w:val="en-US"/>
        </w:rPr>
        <w:t>.</w:t>
      </w:r>
      <w:r>
        <w:rPr>
          <w:rFonts w:eastAsia="Andale Sans UI;Arial Unicode MS" w:cs="Times New Roman"/>
          <w:color w:val="00000A"/>
          <w:kern w:val="2"/>
          <w:sz w:val="22"/>
          <w:szCs w:val="22"/>
          <w:lang w:val="en-US" w:eastAsia="zh-CN" w:bidi="ar-SA"/>
        </w:rPr>
        <w:t>09</w:t>
      </w:r>
      <w:r>
        <w:rPr>
          <w:rFonts w:cs="Times New Roman"/>
          <w:sz w:val="22"/>
          <w:szCs w:val="22"/>
          <w:lang w:val="en-US"/>
        </w:rPr>
        <w:t>.2026г</w:t>
      </w:r>
      <w:r>
        <w:rPr>
          <w:rFonts w:cs="Times New Roman"/>
          <w:sz w:val="22"/>
          <w:szCs w:val="22"/>
        </w:rPr>
        <w:t>. В части финансовых взаиморасчетов – до полного выполнения Сторонами своих обязательств по данному Договору.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3. Цена и оплата товара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3.1. Стоимость Товара составляет </w:t>
      </w:r>
      <w:r>
        <w:rPr>
          <w:rFonts w:cs="Times New Roman"/>
          <w:b/>
          <w:bCs/>
          <w:i w:val="false"/>
          <w:iCs w:val="false"/>
          <w:color w:val="000000"/>
          <w:sz w:val="22"/>
          <w:szCs w:val="22"/>
          <w:lang w:val="ru-RU" w:eastAsia="ru-RU" w:bidi="ru-RU"/>
        </w:rPr>
        <w:t>_____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2"/>
          <w:szCs w:val="22"/>
          <w:lang w:val="ru-RU" w:eastAsia="ru-RU" w:bidi="ru-RU"/>
        </w:rPr>
        <w:t xml:space="preserve"> (</w:t>
      </w:r>
      <w:r>
        <w:rPr>
          <w:rFonts w:cs="Times New Roman"/>
          <w:b/>
          <w:bCs/>
          <w:i w:val="false"/>
          <w:iCs w:val="false"/>
          <w:color w:val="000000"/>
          <w:sz w:val="22"/>
          <w:szCs w:val="22"/>
          <w:lang w:val="ru-RU" w:eastAsia="ru-RU" w:bidi="ru-RU"/>
        </w:rPr>
        <w:t>_______</w:t>
      </w:r>
      <w:r>
        <w:rPr>
          <w:rFonts w:cs="Times New Roman"/>
          <w:b/>
          <w:bCs w:val="false"/>
          <w:i w:val="false"/>
          <w:iCs w:val="false"/>
          <w:color w:val="000000"/>
          <w:sz w:val="22"/>
          <w:szCs w:val="22"/>
          <w:lang w:val="ru-RU" w:eastAsia="ru-RU" w:bidi="ru-RU"/>
        </w:rPr>
        <w:t>)</w:t>
      </w:r>
      <w:r>
        <w:rPr>
          <w:rFonts w:cs="Times New Roman"/>
          <w:b/>
          <w:bCs/>
          <w:i w:val="false"/>
          <w:iCs w:val="false"/>
          <w:color w:val="000000"/>
          <w:sz w:val="22"/>
          <w:szCs w:val="22"/>
          <w:lang w:val="ru-RU" w:eastAsia="ru-RU" w:bidi="ru-RU"/>
        </w:rPr>
        <w:t>, НДС/без НДС.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3.2. 100 % стоимости Товара оплачивается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Заказчиком</w:t>
      </w:r>
      <w:r>
        <w:rPr>
          <w:rFonts w:cs="Times New Roman"/>
          <w:sz w:val="22"/>
          <w:szCs w:val="22"/>
        </w:rPr>
        <w:t xml:space="preserve"> в течение </w:t>
      </w:r>
      <w:r>
        <w:rPr>
          <w:rFonts w:eastAsia="Andale Sans UI;Arial Unicode MS" w:cs="Times New Roman"/>
          <w:color w:val="00000A"/>
          <w:kern w:val="2"/>
          <w:sz w:val="22"/>
          <w:szCs w:val="22"/>
          <w:lang w:val="ru-RU" w:eastAsia="zh-CN" w:bidi="ar-SA"/>
        </w:rPr>
        <w:t>10 рабочих</w:t>
      </w:r>
      <w:r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</w:rPr>
        <w:t>дней с момента</w:t>
      </w:r>
      <w:r>
        <w:rPr>
          <w:rFonts w:cs="Times New Roman"/>
          <w:sz w:val="22"/>
          <w:szCs w:val="22"/>
          <w:lang w:val="ru-RU"/>
        </w:rPr>
        <w:t xml:space="preserve"> подписания </w:t>
      </w:r>
      <w:r>
        <w:rPr>
          <w:rFonts w:cs="Times New Roman"/>
          <w:sz w:val="22"/>
          <w:szCs w:val="22"/>
        </w:rPr>
        <w:t xml:space="preserve">товарной накладной </w:t>
      </w:r>
      <w:r>
        <w:rPr>
          <w:rFonts w:cs="Times New Roman"/>
          <w:sz w:val="22"/>
          <w:szCs w:val="22"/>
          <w:lang w:val="ru-RU"/>
        </w:rPr>
        <w:t xml:space="preserve">ТОРГ 12/УПД и Акта приемки (ф. 0510452). </w:t>
      </w:r>
      <w:r>
        <w:rPr>
          <w:rFonts w:cs="Times New Roman"/>
          <w:sz w:val="22"/>
          <w:szCs w:val="22"/>
        </w:rPr>
        <w:t xml:space="preserve">Оплата товара производится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Заказчиком</w:t>
      </w:r>
      <w:r>
        <w:rPr>
          <w:rFonts w:cs="Times New Roman"/>
          <w:sz w:val="22"/>
          <w:szCs w:val="22"/>
        </w:rPr>
        <w:t xml:space="preserve"> в рублях платежным поручением на расчетный счет Поставщика, указанный в настоящем Договоре.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sz w:val="22"/>
          <w:szCs w:val="22"/>
        </w:rPr>
        <w:t xml:space="preserve"> считается исполнившим обязанность по переводу денежных средств в момент их поступления на расчетный счет Поставщика.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3.3. В стоимость товара входит стоимость доставки товара до склада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Заказчика</w:t>
      </w:r>
      <w:r>
        <w:rPr>
          <w:rFonts w:cs="Times New Roman"/>
          <w:bCs/>
          <w:sz w:val="22"/>
          <w:szCs w:val="22"/>
        </w:rPr>
        <w:t xml:space="preserve"> </w:t>
      </w:r>
      <w:r>
        <w:rPr>
          <w:rFonts w:cs="Times New Roman"/>
          <w:bCs/>
          <w:sz w:val="22"/>
          <w:szCs w:val="22"/>
          <w:lang w:val="ru-RU"/>
        </w:rPr>
        <w:t>и разгрузка товара</w:t>
      </w:r>
      <w:r>
        <w:rPr>
          <w:rFonts w:cs="Times New Roman"/>
          <w:bCs/>
          <w:sz w:val="22"/>
          <w:szCs w:val="22"/>
        </w:rPr>
        <w:t>.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</w:r>
    </w:p>
    <w:p>
      <w:pPr>
        <w:pStyle w:val="Normal"/>
        <w:ind w:hanging="0" w:lef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4. Сроки и условия поставки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4.1. Датой поставки считается дата подписания </w:t>
      </w:r>
      <w:r>
        <w:rPr>
          <w:rFonts w:cs="Times New Roman"/>
          <w:sz w:val="22"/>
          <w:szCs w:val="22"/>
          <w:lang w:val="ru-RU"/>
        </w:rPr>
        <w:t>документа о приемке</w:t>
      </w:r>
      <w:r>
        <w:rPr>
          <w:rFonts w:cs="Times New Roman"/>
          <w:sz w:val="22"/>
          <w:szCs w:val="22"/>
        </w:rPr>
        <w:t xml:space="preserve">. Право собственности на Товар переходит к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Заказчику</w:t>
      </w:r>
      <w:r>
        <w:rPr>
          <w:rFonts w:cs="Times New Roman"/>
          <w:sz w:val="22"/>
          <w:szCs w:val="22"/>
        </w:rPr>
        <w:t xml:space="preserve"> с момента получения товара и </w:t>
      </w:r>
      <w:r>
        <w:rPr>
          <w:rFonts w:cs="Times New Roman"/>
          <w:sz w:val="22"/>
          <w:szCs w:val="22"/>
          <w:lang w:val="ru-RU"/>
        </w:rPr>
        <w:t xml:space="preserve">на основании </w:t>
      </w:r>
      <w:r>
        <w:rPr>
          <w:rFonts w:cs="Times New Roman"/>
          <w:sz w:val="22"/>
          <w:szCs w:val="22"/>
        </w:rPr>
        <w:t xml:space="preserve">товарной </w:t>
      </w:r>
      <w:r>
        <w:rPr>
          <w:rFonts w:cs="Times New Roman"/>
          <w:sz w:val="22"/>
          <w:szCs w:val="22"/>
          <w:lang w:val="ru-RU"/>
        </w:rPr>
        <w:t>накладной ТОРГ 12/УПД.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4.2 Поставка Товара в адрес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Заказчика</w:t>
      </w:r>
      <w:r>
        <w:rPr>
          <w:rFonts w:cs="Times New Roman"/>
          <w:sz w:val="22"/>
          <w:szCs w:val="22"/>
        </w:rPr>
        <w:t xml:space="preserve"> осуществляется в течение</w:t>
      </w:r>
      <w:r>
        <w:rPr>
          <w:rFonts w:cs="Times New Roman"/>
          <w:sz w:val="22"/>
          <w:szCs w:val="22"/>
          <w:lang w:val="en-US"/>
        </w:rPr>
        <w:t xml:space="preserve"> </w:t>
      </w:r>
      <w:r>
        <w:rPr>
          <w:rFonts w:eastAsia="Andale Sans UI;Arial Unicode MS" w:cs="Times New Roman"/>
          <w:color w:val="00000A"/>
          <w:kern w:val="2"/>
          <w:sz w:val="22"/>
          <w:szCs w:val="22"/>
          <w:lang w:val="en-US" w:eastAsia="zh-CN" w:bidi="ar-SA"/>
        </w:rPr>
        <w:t>10</w:t>
      </w:r>
      <w:r>
        <w:rPr>
          <w:rFonts w:cs="Times New Roman"/>
          <w:sz w:val="22"/>
          <w:szCs w:val="22"/>
          <w:lang w:val="en-US"/>
        </w:rPr>
        <w:t xml:space="preserve"> </w:t>
      </w:r>
      <w:r>
        <w:rPr>
          <w:rFonts w:cs="Times New Roman"/>
          <w:sz w:val="22"/>
          <w:szCs w:val="22"/>
        </w:rPr>
        <w:t>(д</w:t>
      </w:r>
      <w:r>
        <w:rPr>
          <w:rFonts w:eastAsia="Andale Sans UI;Arial Unicode MS" w:cs="Times New Roman"/>
          <w:color w:val="00000A"/>
          <w:kern w:val="2"/>
          <w:sz w:val="22"/>
          <w:szCs w:val="22"/>
          <w:lang w:val="ru-RU" w:eastAsia="zh-CN" w:bidi="ar-SA"/>
        </w:rPr>
        <w:t>есяти</w:t>
      </w:r>
      <w:r>
        <w:rPr>
          <w:rFonts w:cs="Times New Roman"/>
          <w:sz w:val="22"/>
          <w:szCs w:val="22"/>
          <w:lang w:val="ru-RU"/>
        </w:rPr>
        <w:t>)</w:t>
      </w:r>
      <w:r>
        <w:rPr>
          <w:rFonts w:cs="Times New Roman"/>
          <w:sz w:val="22"/>
          <w:szCs w:val="22"/>
        </w:rPr>
        <w:t xml:space="preserve"> р</w:t>
      </w:r>
      <w:r>
        <w:rPr>
          <w:rFonts w:cs="Times New Roman"/>
          <w:sz w:val="22"/>
          <w:szCs w:val="22"/>
          <w:lang w:val="ru-RU"/>
        </w:rPr>
        <w:t xml:space="preserve">абочих </w:t>
      </w:r>
      <w:r>
        <w:rPr>
          <w:rFonts w:cs="Times New Roman"/>
          <w:sz w:val="22"/>
          <w:szCs w:val="22"/>
        </w:rPr>
        <w:t xml:space="preserve">дней с </w:t>
      </w:r>
      <w:r>
        <w:rPr>
          <w:rFonts w:cs="Times New Roman"/>
          <w:sz w:val="22"/>
          <w:szCs w:val="22"/>
          <w:lang w:val="ru-RU"/>
        </w:rPr>
        <w:t xml:space="preserve">даты </w:t>
      </w:r>
      <w:r>
        <w:rPr>
          <w:rFonts w:eastAsia="Andale Sans UI;Arial Unicode MS" w:cs="Times New Roman"/>
          <w:color w:val="00000A"/>
          <w:kern w:val="2"/>
          <w:sz w:val="22"/>
          <w:szCs w:val="22"/>
          <w:lang w:val="ru-RU" w:eastAsia="zh-CN" w:bidi="ar-SA"/>
        </w:rPr>
        <w:t>направления заявки заказчика</w:t>
      </w:r>
    </w:p>
    <w:p>
      <w:pPr>
        <w:pStyle w:val="Normal"/>
        <w:ind w:hanging="0" w:left="0"/>
        <w:jc w:val="left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4.3. </w:t>
      </w:r>
      <w:r>
        <w:rPr>
          <w:rFonts w:cs="Times New Roman"/>
          <w:sz w:val="22"/>
          <w:szCs w:val="22"/>
          <w:lang w:val="ru-RU"/>
        </w:rPr>
        <w:t>П</w:t>
      </w:r>
      <w:r>
        <w:rPr>
          <w:rFonts w:cs="Times New Roman"/>
          <w:sz w:val="22"/>
          <w:szCs w:val="22"/>
        </w:rPr>
        <w:t xml:space="preserve">ри приемке </w:t>
      </w:r>
      <w:r>
        <w:rPr>
          <w:rFonts w:cs="Times New Roman"/>
          <w:sz w:val="22"/>
          <w:szCs w:val="22"/>
          <w:lang w:val="ru-RU"/>
        </w:rPr>
        <w:t>товаров, работ,</w:t>
      </w:r>
      <w:r>
        <w:rPr>
          <w:rFonts w:cs="Times New Roman"/>
          <w:sz w:val="22"/>
          <w:szCs w:val="22"/>
        </w:rPr>
        <w:t xml:space="preserve"> услуг, </w:t>
      </w:r>
      <w:r>
        <w:rPr>
          <w:rFonts w:cs="Times New Roman"/>
          <w:sz w:val="22"/>
          <w:szCs w:val="22"/>
          <w:lang w:val="ru-RU"/>
        </w:rPr>
        <w:t>Заказчик подписывает</w:t>
      </w:r>
      <w:r>
        <w:rPr>
          <w:rFonts w:cs="Times New Roman"/>
          <w:sz w:val="22"/>
          <w:szCs w:val="22"/>
        </w:rPr>
        <w:t xml:space="preserve"> Акт приемки (ф. 0510452) </w:t>
      </w:r>
      <w:r>
        <w:rPr>
          <w:rFonts w:cs="Times New Roman"/>
          <w:sz w:val="22"/>
          <w:szCs w:val="22"/>
          <w:lang w:val="ru-RU"/>
        </w:rPr>
        <w:t>в одностороннем порядке</w:t>
      </w:r>
      <w:r>
        <w:rPr>
          <w:rFonts w:cs="Times New Roman"/>
          <w:sz w:val="22"/>
          <w:szCs w:val="22"/>
        </w:rPr>
        <w:t xml:space="preserve">, </w:t>
      </w:r>
      <w:r>
        <w:rPr>
          <w:rFonts w:cs="Times New Roman"/>
          <w:sz w:val="22"/>
          <w:szCs w:val="22"/>
          <w:lang w:val="ru-RU"/>
        </w:rPr>
        <w:t>в случае расхождений Акт приемки (ф. 0510452), направляется Поставщику для рассмотрения и устранения расхождений</w:t>
      </w:r>
      <w:r>
        <w:rPr>
          <w:rFonts w:cs="Times New Roman"/>
          <w:sz w:val="22"/>
          <w:szCs w:val="22"/>
        </w:rPr>
        <w:t>.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4.4. Доставка Товара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Заказчику</w:t>
      </w:r>
      <w:r>
        <w:rPr>
          <w:rFonts w:cs="Times New Roman"/>
          <w:sz w:val="22"/>
          <w:szCs w:val="22"/>
        </w:rPr>
        <w:t xml:space="preserve"> производится Поставщиком по адресу: </w:t>
      </w:r>
      <w:r>
        <w:rPr>
          <w:rFonts w:cs="Times New Roman"/>
          <w:b/>
          <w:sz w:val="22"/>
          <w:szCs w:val="22"/>
        </w:rPr>
        <w:t>249030</w:t>
      </w:r>
      <w:r>
        <w:rPr>
          <w:rFonts w:cs="Times New Roman"/>
          <w:sz w:val="22"/>
          <w:szCs w:val="22"/>
        </w:rPr>
        <w:t>,</w:t>
      </w:r>
      <w:r>
        <w:rPr>
          <w:rFonts w:cs="Times New Roman"/>
          <w:b/>
          <w:sz w:val="22"/>
          <w:szCs w:val="22"/>
        </w:rPr>
        <w:t xml:space="preserve"> г. Обнинск, пр-т. </w:t>
      </w:r>
      <w:r>
        <w:rPr>
          <w:rFonts w:cs="Times New Roman"/>
          <w:b/>
          <w:sz w:val="22"/>
          <w:szCs w:val="22"/>
          <w:lang w:val="ru-RU"/>
        </w:rPr>
        <w:t>Ленина</w:t>
      </w:r>
      <w:r>
        <w:rPr>
          <w:rFonts w:cs="Times New Roman"/>
          <w:b/>
          <w:sz w:val="22"/>
          <w:szCs w:val="22"/>
        </w:rPr>
        <w:t xml:space="preserve">, 85, </w:t>
      </w:r>
      <w:r>
        <w:rPr>
          <w:rFonts w:cs="Times New Roman"/>
          <w:b/>
          <w:sz w:val="22"/>
          <w:szCs w:val="22"/>
          <w:lang w:val="ru-RU"/>
        </w:rPr>
        <w:t>корпус 9 (склад).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5. Принятие товара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5.1. Покупатель обязан совершить все необходимые действия, обеспечивающие принятие Товара, поставляемого в соответствии с настоящим Договором.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5.2. Принятый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Заказчиком</w:t>
      </w:r>
      <w:r>
        <w:rPr>
          <w:rFonts w:cs="Times New Roman"/>
          <w:sz w:val="22"/>
          <w:szCs w:val="22"/>
        </w:rPr>
        <w:t xml:space="preserve"> Товар должен быть им осмотрен </w:t>
      </w:r>
      <w:r>
        <w:rPr>
          <w:rFonts w:cs="Times New Roman"/>
          <w:sz w:val="22"/>
          <w:szCs w:val="22"/>
          <w:lang w:val="ru-RU"/>
        </w:rPr>
        <w:t>в течение 5 (пяти) рабочих дней</w:t>
      </w:r>
      <w:r>
        <w:rPr>
          <w:rFonts w:cs="Times New Roman"/>
          <w:sz w:val="22"/>
          <w:szCs w:val="22"/>
        </w:rPr>
        <w:t xml:space="preserve">. При выявлении недостатков или несоответствий Товара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sz w:val="22"/>
          <w:szCs w:val="22"/>
        </w:rPr>
        <w:t xml:space="preserve"> обязан в течение двух дней письменно уведомить Поставщика о выявленных недостатках или несоответствии </w:t>
      </w:r>
      <w:r>
        <w:rPr>
          <w:rFonts w:cs="Times New Roman"/>
          <w:sz w:val="22"/>
          <w:szCs w:val="22"/>
          <w:lang w:val="ru-RU"/>
        </w:rPr>
        <w:t>спецификации</w:t>
      </w:r>
      <w:r>
        <w:rPr>
          <w:rFonts w:cs="Times New Roman"/>
          <w:sz w:val="22"/>
          <w:szCs w:val="22"/>
        </w:rPr>
        <w:t xml:space="preserve"> Товара.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5.3. В случае получения поставляемого Товара от транспортной организации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sz w:val="22"/>
          <w:szCs w:val="22"/>
        </w:rPr>
        <w:t xml:space="preserve"> обязан проверить соответствие Товара сведениям, указанным в транспортных и сопроводительных документах, а также принять этот Товар от транспортной организации с соблюдением правил, предусмотренных законами и иными правовыми актами, регулирующими деятельность транспорта.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5.4. В случае отказа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Заказчика</w:t>
      </w:r>
      <w:r>
        <w:rPr>
          <w:rFonts w:cs="Times New Roman"/>
          <w:sz w:val="22"/>
          <w:szCs w:val="22"/>
        </w:rPr>
        <w:t xml:space="preserve"> от переданного Поставщиком Товара,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sz w:val="22"/>
          <w:szCs w:val="22"/>
        </w:rPr>
        <w:t xml:space="preserve"> обязан обеспечить сохранность этого Товара (ответственное хранение) и в течение двух дней письменно уведомить Поставщика об отказе от переданного Товара.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6. Качество товара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6.1. Качество поставляемого Товара должно соответствовать нормативно-технической документации производителя. Претензии по дефектам могут быть предъявлены Поставщику в пределах срока годности. В случае признания Поставщиком претензии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Заказчика</w:t>
      </w:r>
      <w:r>
        <w:rPr>
          <w:rFonts w:cs="Times New Roman"/>
          <w:sz w:val="22"/>
          <w:szCs w:val="22"/>
        </w:rPr>
        <w:t xml:space="preserve"> по качеству и (или) комплектности поставленного Товара Стороны вправе подписать соглашение о замене Товара ненадлежащего качества или доукомплектации (поставке комплектного) Товара.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7. Ответственность сторон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7.1. За неисполнение или ненадлежащее исполнение условий Договора Стороны несут ответственность в соответствии с действующим гражданским законодательством и условиями настоящего Договора.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7.2. В случае нарушения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Заказчиком</w:t>
      </w:r>
      <w:r>
        <w:rPr>
          <w:rFonts w:cs="Times New Roman"/>
          <w:sz w:val="22"/>
          <w:szCs w:val="22"/>
        </w:rPr>
        <w:t xml:space="preserve"> сроков оплаты Товара, предусмотренных пунктом 3.1. настоящего Договора, Поставщик вправе отказаться от исполнения настоящего Договора и потребовать возврата Товара.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sz w:val="22"/>
          <w:szCs w:val="22"/>
        </w:rPr>
        <w:t xml:space="preserve"> обязан уплатить Поставщику неустойку в размере "1/300 ключевой ставки ЦБ РФ"от стоимости Товара за каждый день просрочки оплаты Товара, но не более суммы основного долга.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7.3. При расторжении Договора вследствие нарушения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Заказчиком</w:t>
      </w:r>
      <w:r>
        <w:rPr>
          <w:rFonts w:cs="Times New Roman"/>
          <w:sz w:val="22"/>
          <w:szCs w:val="22"/>
        </w:rPr>
        <w:t xml:space="preserve"> своих обязательств, Покупатель возвращает Поставщику Товар в полном комплекте. Поставщик возвращает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Заказчику</w:t>
      </w:r>
      <w:r>
        <w:rPr>
          <w:rFonts w:cs="Times New Roman"/>
          <w:sz w:val="22"/>
          <w:szCs w:val="22"/>
        </w:rPr>
        <w:t xml:space="preserve"> полученную ранее сумму платежей за вычетом документально подтвержденных затрат Поставщика, связанных с исполнением настоящего Договора.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7.4. В случае нарушения Поставщиком сроков поставки Товара, предусмотренных пунктом 4.2. настоящего Договора,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sz w:val="22"/>
          <w:szCs w:val="22"/>
        </w:rPr>
        <w:t xml:space="preserve"> вправе отказаться от исполнения настоящего Договора и потребовать возврата уплаченной за Товар денежной суммы. Поставщик обязан уплатить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Заказчику</w:t>
      </w:r>
      <w:r>
        <w:rPr>
          <w:rFonts w:cs="Times New Roman"/>
          <w:sz w:val="22"/>
          <w:szCs w:val="22"/>
        </w:rPr>
        <w:t xml:space="preserve"> неустойку в размере 1/300 ключевой ставки ЦБ РФ от стоимости Товара за каждый день просрочки поставки Товара, но не более суммы основного долга.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8. Форс-мажорные обстоятельства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8.1.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непреодолимое обстоятельство (непреодолимая сила), а именно: стихийные бедствия, наводнения, землетрясения, пожары, военные действия, забастовки, изменения законодательства, запрещающее экспортно-импортные операции.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8.2. 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в течение одного месяца с момента возникновения таких обстоятельств, при этом срок исполнения обязательств по настоящему Договору продлевается соразмерно времени, в течение которого действовали вышеуказанные обстоятельства.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9. Изменение, дополнение, прекращение и расторжение договора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9.1. Условия настоящего Договора могут быть изменены или дополнены только по письменному соглашению Сторон.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9.2. Согласованные изменения и дополнения подписываются Сторонами и являются неотъемлемой частью настоящего Договора.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9.3. Споры и разногласия, которые могут возникнуть в связи с исполнением настоящего Договора, подлежат урегулированию в процессе переговоров. Споры, неурегулированные Сторонами в процессе переговоров, подлежат разрешению в Арбитражном суде </w:t>
      </w:r>
      <w:r>
        <w:rPr>
          <w:rFonts w:cs="Times New Roman"/>
          <w:sz w:val="22"/>
          <w:szCs w:val="22"/>
          <w:lang w:val="ru-RU"/>
        </w:rPr>
        <w:t>Калужской области</w:t>
      </w:r>
      <w:r>
        <w:rPr>
          <w:rFonts w:cs="Times New Roman"/>
          <w:sz w:val="22"/>
          <w:szCs w:val="22"/>
        </w:rPr>
        <w:t>.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9.4. Настоящий Договор может быть прекращен или расторгнут в порядке и по основаниям, предусмотренным действующим законодательством Российской Федерации.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9.5.  Настоящий Договор </w:t>
      </w:r>
      <w:r>
        <w:rPr>
          <w:rFonts w:cs="Times New Roman"/>
          <w:sz w:val="22"/>
          <w:szCs w:val="22"/>
          <w:lang w:val="ru-RU"/>
        </w:rPr>
        <w:t>может быть расторгнут Заказчиком в одностороннем порядке за невыполнение своих обязательств по Договору Поставщиком в рамках действующего законодательства Российской Федерации.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9.5. Договор может быть расторгнут досрочно по соглашению сторон.</w:t>
      </w:r>
    </w:p>
    <w:p>
      <w:pPr>
        <w:pStyle w:val="Normal"/>
        <w:ind w:hanging="0" w:left="0"/>
        <w:rPr>
          <w:sz w:val="22"/>
          <w:szCs w:val="22"/>
        </w:rPr>
      </w:pPr>
      <w:r>
        <w:rPr>
          <w:rFonts w:cs="Times New Roman"/>
          <w:sz w:val="22"/>
          <w:szCs w:val="22"/>
        </w:rPr>
        <w:t>9.6. В случае изменения у одной из сторон юридического адреса, названия, банковских реквизитов и прочего она обязана в течение 10 (Десяти) дней письменно известить об этом другую сторону.</w:t>
        <w:br/>
        <w:t>9.7. 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10. Адреса и реквизиты сторон</w:t>
      </w:r>
    </w:p>
    <w:p>
      <w:pPr>
        <w:pStyle w:val="Normal"/>
        <w:ind w:hanging="0"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rPr>
          <w:sz w:val="22"/>
          <w:szCs w:val="22"/>
        </w:rPr>
      </w:pPr>
      <w:r>
        <w:rPr>
          <w:rFonts w:cs="Times New Roman"/>
          <w:sz w:val="22"/>
          <w:szCs w:val="22"/>
        </w:rPr>
        <w:t>Поставщик:</w:t>
        <w:tab/>
        <w:tab/>
        <w:tab/>
        <w:tab/>
        <w:tab/>
        <w:tab/>
        <w:t xml:space="preserve">            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sz w:val="22"/>
          <w:szCs w:val="22"/>
        </w:rPr>
        <w:t>:</w:t>
      </w:r>
    </w:p>
    <w:tbl>
      <w:tblPr>
        <w:tblW w:w="9789" w:type="dxa"/>
        <w:jc w:val="left"/>
        <w:tblInd w:w="-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1"/>
        <w:gridCol w:w="4918"/>
      </w:tblGrid>
      <w:tr>
        <w:trPr>
          <w:trHeight w:val="3601" w:hRule="atLeast"/>
        </w:trPr>
        <w:tc>
          <w:tcPr>
            <w:tcW w:w="487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cs="Times New Roman"/>
                <w:b w:val="false"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 w:val="false"/>
                <w:bCs/>
                <w:color w:val="000000"/>
                <w:sz w:val="22"/>
                <w:szCs w:val="22"/>
              </w:rPr>
            </w:r>
          </w:p>
        </w:tc>
        <w:tc>
          <w:tcPr>
            <w:tcW w:w="4918" w:type="dxa"/>
            <w:tcBorders/>
          </w:tcPr>
          <w:p>
            <w:pPr>
              <w:pStyle w:val="Normal"/>
              <w:ind w:hanging="0" w:left="34" w:righ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Федеральное государственное бюджетное</w:t>
            </w:r>
          </w:p>
          <w:p>
            <w:pPr>
              <w:pStyle w:val="Normal"/>
              <w:keepNext w:val="true"/>
              <w:ind w:hanging="0" w:left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учреждение здравоохранения «Клиническая больница № 8 Федерального медико-</w:t>
            </w:r>
          </w:p>
          <w:p>
            <w:pPr>
              <w:pStyle w:val="Normal"/>
              <w:keepNext w:val="true"/>
              <w:ind w:hanging="0" w:left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биологического агентства»</w:t>
            </w:r>
          </w:p>
          <w:p>
            <w:pPr>
              <w:pStyle w:val="Normal"/>
              <w:ind w:hanging="0" w:left="34" w:right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(ФГБУЗ  КБ № 8 ФМБА  России)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Юридический адрес: 249030, Россия, Калужская область, г. Обнинск, пр. Ленина, д. 85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ИНН 4025002173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КПП 402501001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ОГРН 1024000940919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ОКТМО 29 715 000</w:t>
            </w:r>
          </w:p>
          <w:p>
            <w:pPr>
              <w:pStyle w:val="Normal"/>
              <w:ind w:hanging="0" w:left="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ОКПО </w:t>
            </w:r>
            <w:r>
              <w:rPr>
                <w:rFonts w:cs="Times New Roman"/>
                <w:color w:val="000000"/>
                <w:sz w:val="22"/>
                <w:szCs w:val="22"/>
              </w:rPr>
              <w:t>35315763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Казначейский счет 03214643000000013700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ОКЦ №9 ГУ Банка России по ЦФО //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УФК по Калужской области г. Калуга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(ФГБУЗ КБ № 8 ФМБА России)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л/с 20376У24990, 22376У24990, 21376У24990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БИК ТОФК 012908002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Единый казначейский счет 40102810045370000030</w:t>
            </w:r>
          </w:p>
          <w:p>
            <w:pPr>
              <w:pStyle w:val="Normal"/>
              <w:ind w:hanging="0" w:left="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Тел</w:t>
            </w:r>
            <w:r>
              <w:rPr>
                <w:rFonts w:cs="Times New Roman"/>
                <w:sz w:val="22"/>
                <w:szCs w:val="22"/>
                <w:lang w:val="de-DE"/>
              </w:rPr>
              <w:t xml:space="preserve">. (48439) 6-85-85, </w:t>
            </w:r>
            <w:r>
              <w:rPr>
                <w:rFonts w:cs="Times New Roman"/>
                <w:sz w:val="22"/>
                <w:szCs w:val="22"/>
              </w:rPr>
              <w:t>факс</w:t>
            </w:r>
            <w:r>
              <w:rPr>
                <w:rFonts w:cs="Times New Roman"/>
                <w:sz w:val="22"/>
                <w:szCs w:val="22"/>
                <w:lang w:val="de-DE"/>
              </w:rPr>
              <w:t xml:space="preserve"> (48439) 6-17-05</w:t>
            </w:r>
          </w:p>
          <w:p>
            <w:pPr>
              <w:pStyle w:val="Normal"/>
              <w:ind w:hanging="0" w:left="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de-DE"/>
              </w:rPr>
              <w:t xml:space="preserve">e-mail: </w:t>
            </w:r>
            <w:r>
              <w:rPr>
                <w:rFonts w:cs="Times New Roman"/>
                <w:color w:val="000000"/>
                <w:sz w:val="22"/>
                <w:szCs w:val="22"/>
                <w:u w:val="none"/>
                <w:lang w:val="en-US"/>
              </w:rPr>
              <w:t>kb8@fmbamail.ru,</w:t>
            </w:r>
            <w:r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cs="Times New Roman"/>
                <w:sz w:val="22"/>
                <w:szCs w:val="22"/>
                <w:lang w:val="de-DE"/>
              </w:rPr>
              <w:t>kb8.obninsk@gmail.com</w:t>
            </w:r>
          </w:p>
          <w:p>
            <w:pPr>
              <w:pStyle w:val="Normal"/>
              <w:keepNext w:val="true"/>
              <w:keepLines/>
              <w:ind w:hanging="0" w:left="-114" w:right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2"/>
                <w:szCs w:val="22"/>
                <w:lang w:val="de-DE"/>
              </w:rPr>
              <w:t xml:space="preserve">  </w:t>
            </w:r>
            <w:r>
              <w:rPr>
                <w:rFonts w:cs="Times New Roman"/>
                <w:b w:val="false"/>
                <w:bCs w:val="false"/>
                <w:color w:val="000000"/>
                <w:sz w:val="22"/>
                <w:szCs w:val="22"/>
                <w:lang w:val="de-DE"/>
              </w:rPr>
              <w:t>e-mail: kb8.ks@mail.ru</w:t>
            </w:r>
          </w:p>
          <w:p>
            <w:pPr>
              <w:pStyle w:val="Normal"/>
              <w:widowControl w:val="false"/>
              <w:spacing w:before="0" w:after="60"/>
              <w:ind w:hanging="0" w:left="-114" w:right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sz w:val="22"/>
                <w:szCs w:val="22"/>
              </w:rPr>
              <w:t xml:space="preserve">  </w:t>
            </w:r>
            <w:r>
              <w:rPr>
                <w:rFonts w:cs="Times New Roman"/>
                <w:b w:val="false"/>
                <w:bCs w:val="false"/>
                <w:sz w:val="22"/>
                <w:szCs w:val="22"/>
                <w:lang w:val="de-DE"/>
              </w:rPr>
              <w:t>e-mail:</w:t>
            </w:r>
            <w:r>
              <w:rPr>
                <w:rFonts w:cs="Times New Roman"/>
                <w:b w:val="false"/>
                <w:bCs w:val="false"/>
                <w:sz w:val="22"/>
                <w:szCs w:val="22"/>
              </w:rPr>
              <w:t xml:space="preserve"> kb8buh@yandex.ru</w:t>
            </w:r>
          </w:p>
        </w:tc>
      </w:tr>
      <w:tr>
        <w:trPr>
          <w:trHeight w:val="1296" w:hRule="atLeast"/>
        </w:trPr>
        <w:tc>
          <w:tcPr>
            <w:tcW w:w="4871" w:type="dxa"/>
            <w:tcBorders/>
          </w:tcPr>
          <w:p>
            <w:pPr>
              <w:pStyle w:val="Normal"/>
              <w:widowControl w:val="false"/>
              <w:ind w:hanging="0" w:left="0" w:righ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en-US"/>
              </w:rPr>
            </w:r>
          </w:p>
          <w:p>
            <w:pPr>
              <w:pStyle w:val="Normal"/>
              <w:ind w:hanging="0" w:left="252" w:righ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en-US"/>
              </w:rPr>
            </w:r>
          </w:p>
          <w:p>
            <w:pPr>
              <w:pStyle w:val="Normal"/>
              <w:ind w:hanging="0" w:left="252" w:righ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en-US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hanging="0" w:left="0" w:right="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</w:t>
            </w:r>
          </w:p>
          <w:p>
            <w:pPr>
              <w:pStyle w:val="Normal"/>
              <w:ind w:hanging="0" w:left="252" w:right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М. п.</w:t>
            </w:r>
          </w:p>
        </w:tc>
        <w:tc>
          <w:tcPr>
            <w:tcW w:w="4918" w:type="dxa"/>
            <w:tcBorders/>
          </w:tcPr>
          <w:p>
            <w:pPr>
              <w:pStyle w:val="Normal"/>
              <w:ind w:hanging="0" w:left="-114" w:right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Главный врач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ФГБУЗ КБ №8 ФМБА России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hanging="0" w:left="34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hanging="0" w:left="34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hanging="0" w:left="34" w:right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val="ru-RU"/>
              </w:rPr>
              <w:t>_________________________</w:t>
            </w:r>
            <w:r>
              <w:rPr>
                <w:rFonts w:eastAsia="Times New Roman" w:cs="Times New Roman"/>
                <w:b/>
                <w:color w:val="000000"/>
                <w:kern w:val="2"/>
                <w:sz w:val="22"/>
                <w:szCs w:val="22"/>
                <w:lang w:val="ru-RU" w:eastAsia="zh-CN" w:bidi="ar-SA"/>
              </w:rPr>
              <w:t>С.М. Курдяев</w:t>
            </w:r>
          </w:p>
          <w:p>
            <w:pPr>
              <w:pStyle w:val="Normal"/>
              <w:ind w:hanging="0" w:left="34" w:right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     </w:t>
            </w:r>
            <w:r>
              <w:rPr>
                <w:rFonts w:cs="Times New Roman"/>
                <w:b/>
                <w:sz w:val="22"/>
                <w:szCs w:val="22"/>
              </w:rPr>
              <w:t>М. п.</w:t>
            </w:r>
          </w:p>
        </w:tc>
      </w:tr>
    </w:tbl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Приложение № 1</w:t>
      </w:r>
    </w:p>
    <w:p>
      <w:pPr>
        <w:pStyle w:val="Normal"/>
        <w:ind w:hanging="0" w:left="0"/>
        <w:jc w:val="center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</w:t>
      </w:r>
      <w:r>
        <w:rPr>
          <w:rFonts w:cs="Times New Roman"/>
          <w:sz w:val="22"/>
          <w:szCs w:val="22"/>
        </w:rPr>
        <w:t xml:space="preserve">к договору № </w:t>
      </w:r>
      <w:r>
        <w:rPr>
          <w:rFonts w:eastAsia="Andale Sans UI;Arial Unicode MS" w:cs="Times New Roman"/>
          <w:color w:val="00000A"/>
          <w:kern w:val="2"/>
          <w:sz w:val="22"/>
          <w:szCs w:val="22"/>
          <w:lang w:val="ru-RU" w:eastAsia="zh-CN" w:bidi="ar-SA"/>
        </w:rPr>
        <w:t>241</w:t>
      </w:r>
      <w:r>
        <w:rPr>
          <w:rFonts w:cs="Times New Roman"/>
          <w:sz w:val="22"/>
          <w:szCs w:val="22"/>
          <w:lang w:val="ru-RU"/>
        </w:rPr>
        <w:t>-26</w:t>
      </w:r>
      <w:r>
        <w:rPr>
          <w:rFonts w:cs="Times New Roman"/>
          <w:strike/>
          <w:sz w:val="22"/>
          <w:szCs w:val="22"/>
          <w:lang w:val="ru-RU"/>
        </w:rPr>
        <w:t>-</w:t>
      </w:r>
      <w:r>
        <w:rPr>
          <w:rFonts w:cs="Times New Roman"/>
          <w:strike w:val="false"/>
          <w:dstrike w:val="false"/>
          <w:sz w:val="22"/>
          <w:szCs w:val="22"/>
          <w:lang w:val="ru-RU"/>
        </w:rPr>
        <w:t>МЗ</w:t>
      </w:r>
    </w:p>
    <w:p>
      <w:pPr>
        <w:pStyle w:val="Normal"/>
        <w:ind w:hanging="0" w:left="0"/>
        <w:jc w:val="right"/>
        <w:rPr>
          <w:sz w:val="22"/>
          <w:szCs w:val="22"/>
        </w:rPr>
      </w:pPr>
      <w:r>
        <w:rPr>
          <w:rFonts w:cs="Times New Roman"/>
          <w:sz w:val="22"/>
          <w:szCs w:val="22"/>
        </w:rPr>
        <w:t>от «</w:t>
      </w:r>
      <w:r>
        <w:rPr>
          <w:rFonts w:cs="Times New Roman"/>
          <w:sz w:val="22"/>
          <w:szCs w:val="22"/>
          <w:lang w:val="ru-RU" w:eastAsia="ru-RU" w:bidi="ru-RU"/>
        </w:rPr>
        <w:t xml:space="preserve">     </w:t>
      </w:r>
      <w:r>
        <w:rPr>
          <w:rFonts w:cs="Times New Roman"/>
          <w:sz w:val="22"/>
          <w:szCs w:val="22"/>
        </w:rPr>
        <w:t>»</w:t>
      </w:r>
      <w:r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  <w:lang w:val="ru-RU" w:eastAsia="ru-RU" w:bidi="ru-RU"/>
        </w:rPr>
        <w:t xml:space="preserve">                   </w:t>
      </w:r>
      <w:r>
        <w:rPr>
          <w:rFonts w:cs="Times New Roman"/>
          <w:sz w:val="22"/>
          <w:szCs w:val="22"/>
        </w:rPr>
        <w:t>202</w:t>
      </w:r>
      <w:r>
        <w:rPr>
          <w:rFonts w:cs="Times New Roman"/>
          <w:sz w:val="22"/>
          <w:szCs w:val="22"/>
          <w:lang w:val="ru-RU"/>
        </w:rPr>
        <w:t>_</w:t>
      </w:r>
      <w:r>
        <w:rPr>
          <w:rFonts w:cs="Times New Roman"/>
          <w:sz w:val="22"/>
          <w:szCs w:val="22"/>
        </w:rPr>
        <w:t xml:space="preserve"> г.</w:t>
      </w:r>
    </w:p>
    <w:p>
      <w:pPr>
        <w:pStyle w:val="Normal"/>
        <w:ind w:hanging="0" w:left="0"/>
        <w:jc w:val="right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</w:r>
    </w:p>
    <w:p>
      <w:pPr>
        <w:pStyle w:val="Normal"/>
        <w:ind w:hanging="0" w:left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СПЕЦИФИКАЦИЯ</w:t>
      </w:r>
    </w:p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tbl>
      <w:tblPr>
        <w:tblW w:w="10097" w:type="dxa"/>
        <w:jc w:val="left"/>
        <w:tblInd w:w="-4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53"/>
        <w:gridCol w:w="5303"/>
        <w:gridCol w:w="962"/>
        <w:gridCol w:w="598"/>
        <w:gridCol w:w="1248"/>
        <w:gridCol w:w="1333"/>
      </w:tblGrid>
      <w:tr>
        <w:trPr>
          <w:trHeight w:val="225" w:hRule="atLeast"/>
        </w:trPr>
        <w:tc>
          <w:tcPr>
            <w:tcW w:w="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ind w:hanging="0"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5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ind w:hanging="0"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Товар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ind w:hanging="0"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Кол-во</w:t>
            </w:r>
          </w:p>
        </w:tc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ind w:hanging="0"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Ед.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ind w:hanging="0"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Цена</w:t>
            </w:r>
          </w:p>
        </w:tc>
        <w:tc>
          <w:tcPr>
            <w:tcW w:w="1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ind w:hanging="0"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Сумма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303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Линолеум коммерческий ACCZENT PRO (АКЦЕНТ ПРО) ASPECT 3 (АСПЕКТ 3) (ширина 3м)</w:t>
            </w:r>
          </w:p>
        </w:tc>
        <w:tc>
          <w:tcPr>
            <w:tcW w:w="962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598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м/п</w:t>
            </w: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13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user2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5303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Плинтус пвх Волшебная палочка home 70 мм 2,2 м 7027 УТ000075691</w:t>
            </w:r>
          </w:p>
        </w:tc>
        <w:tc>
          <w:tcPr>
            <w:tcW w:w="962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598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шт</w:t>
            </w: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13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user2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5303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bidi w:val="0"/>
              <w:ind w:hanging="0" w:left="0" w:right="0"/>
              <w:jc w:val="left"/>
              <w:rPr>
                <w:lang w:val="ru-RU"/>
              </w:rPr>
            </w:pPr>
            <w:r>
              <w:rPr>
                <w:lang w:val="ru-RU"/>
              </w:rPr>
              <w:t>Соединитель для плинтуса пвх Волшебная палочка home 70 мм 2шт/уп 7020 УТ000078092</w:t>
            </w:r>
          </w:p>
        </w:tc>
        <w:tc>
          <w:tcPr>
            <w:tcW w:w="962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598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комп</w:t>
            </w: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13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user2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5303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bidi w:val="0"/>
              <w:ind w:hanging="0" w:left="0" w:right="0"/>
              <w:jc w:val="left"/>
              <w:rPr>
                <w:lang w:val="ru-RU"/>
              </w:rPr>
            </w:pPr>
            <w:r>
              <w:rPr>
                <w:lang w:val="ru-RU"/>
              </w:rPr>
              <w:t>Угол внутренний пвх Волшебная палочка home 70мм 2шт/уп 7027 УТ000078106</w:t>
            </w:r>
          </w:p>
        </w:tc>
        <w:tc>
          <w:tcPr>
            <w:tcW w:w="962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598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комп</w:t>
            </w: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13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user2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5303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bidi w:val="0"/>
              <w:ind w:hanging="0" w:left="0" w:right="0"/>
              <w:jc w:val="left"/>
              <w:rPr>
                <w:lang w:val="ru-RU"/>
              </w:rPr>
            </w:pPr>
            <w:r>
              <w:rPr>
                <w:lang w:val="ru-RU"/>
              </w:rPr>
              <w:t>Заглушка для плинтуса пвх Волшебная палочка home 70 мм 2шт/уп 7027 УТ000078090</w:t>
            </w:r>
          </w:p>
        </w:tc>
        <w:tc>
          <w:tcPr>
            <w:tcW w:w="962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598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комп</w:t>
            </w: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13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user2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5303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bidi w:val="0"/>
              <w:ind w:hanging="0" w:left="0" w:right="0"/>
              <w:jc w:val="left"/>
              <w:rPr>
                <w:lang w:val="ru-RU"/>
              </w:rPr>
            </w:pPr>
            <w:r>
              <w:rPr>
                <w:lang w:val="ru-RU"/>
              </w:rPr>
              <w:t>Угол наружный пвх Волшебная палочка home 70мм 2шт/уп 7027 УТ000078117</w:t>
            </w:r>
          </w:p>
        </w:tc>
        <w:tc>
          <w:tcPr>
            <w:tcW w:w="962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598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комп</w:t>
            </w: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13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user2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5303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bidi w:val="0"/>
              <w:ind w:hanging="0" w:left="0" w:right="0"/>
              <w:jc w:val="left"/>
              <w:rPr>
                <w:lang w:val="ru-RU"/>
              </w:rPr>
            </w:pPr>
            <w:r>
              <w:rPr>
                <w:lang w:val="ru-RU"/>
              </w:rPr>
              <w:t>Холодная сварка клей для напольных покрытий TYTAN PROFESSIONAL 100мл 22212 53513</w:t>
            </w:r>
          </w:p>
        </w:tc>
        <w:tc>
          <w:tcPr>
            <w:tcW w:w="962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598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шт</w:t>
            </w: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13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user2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5303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bidi w:val="0"/>
              <w:ind w:hanging="0" w:left="0" w:right="0"/>
              <w:jc w:val="left"/>
              <w:rPr>
                <w:lang w:val="ru-RU"/>
              </w:rPr>
            </w:pPr>
            <w:r>
              <w:rPr>
                <w:lang w:val="ru-RU"/>
              </w:rPr>
              <w:t>Двусторонняя клейкая лента Gigant 38мм х25м GIT-23</w:t>
            </w:r>
          </w:p>
        </w:tc>
        <w:tc>
          <w:tcPr>
            <w:tcW w:w="962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598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шт</w:t>
            </w: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13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user2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5303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bidi w:val="0"/>
              <w:ind w:hanging="0" w:left="0" w:right="0"/>
              <w:jc w:val="left"/>
              <w:rPr>
                <w:lang w:val="ru-RU"/>
              </w:rPr>
            </w:pPr>
            <w:r>
              <w:rPr>
                <w:lang w:val="ru-RU"/>
              </w:rPr>
              <w:t>Наливной пол Старатели Толстый самонивелирующийся 25 кг 3277/665</w:t>
            </w:r>
          </w:p>
        </w:tc>
        <w:tc>
          <w:tcPr>
            <w:tcW w:w="962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598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шт</w:t>
            </w: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13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user2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5303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bidi w:val="0"/>
              <w:ind w:hanging="0" w:left="0" w:right="0"/>
              <w:jc w:val="left"/>
              <w:rPr>
                <w:lang w:val="ru-RU"/>
              </w:rPr>
            </w:pPr>
            <w:r>
              <w:rPr>
                <w:lang w:val="ru-RU"/>
              </w:rPr>
              <w:t>Пескобетон Старатели М300 25 кг 3277/3567</w:t>
            </w:r>
          </w:p>
        </w:tc>
        <w:tc>
          <w:tcPr>
            <w:tcW w:w="962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598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шт</w:t>
            </w: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13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user2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</w:tr>
      <w:tr>
        <w:trPr>
          <w:trHeight w:val="569" w:hRule="atLeast"/>
        </w:trPr>
        <w:tc>
          <w:tcPr>
            <w:tcW w:w="653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5303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bidi w:val="0"/>
              <w:ind w:hanging="0" w:left="0" w:right="0"/>
              <w:jc w:val="left"/>
              <w:rPr>
                <w:lang w:val="ru-RU"/>
              </w:rPr>
            </w:pPr>
            <w:r>
              <w:rPr>
                <w:lang w:val="ru-RU"/>
              </w:rPr>
              <w:t>Линолеум коммерческий гетерогенный Tarkett ACCZENT PRO ASPECT 3 4 м (80 м2)</w:t>
            </w:r>
          </w:p>
        </w:tc>
        <w:tc>
          <w:tcPr>
            <w:tcW w:w="962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598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м/п</w:t>
            </w: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13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user2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</w:tr>
      <w:tr>
        <w:trPr>
          <w:trHeight w:val="569" w:hRule="atLeast"/>
        </w:trPr>
        <w:tc>
          <w:tcPr>
            <w:tcW w:w="653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5303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bidi w:val="0"/>
              <w:ind w:hanging="0" w:left="0" w:right="0"/>
              <w:jc w:val="left"/>
              <w:rPr>
                <w:lang w:val="ru-RU"/>
              </w:rPr>
            </w:pPr>
            <w:r>
              <w:rPr>
                <w:lang w:val="ru-RU"/>
              </w:rPr>
              <w:t>Линолеум коммерческий гетерогенный Tarkett ACCZENT PRO ASPECT 2 3 м</w:t>
            </w:r>
          </w:p>
        </w:tc>
        <w:tc>
          <w:tcPr>
            <w:tcW w:w="962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69</w:t>
            </w:r>
          </w:p>
        </w:tc>
        <w:tc>
          <w:tcPr>
            <w:tcW w:w="598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м2</w:t>
            </w: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13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user2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</w:tr>
      <w:tr>
        <w:trPr>
          <w:trHeight w:val="569" w:hRule="atLeast"/>
        </w:trPr>
        <w:tc>
          <w:tcPr>
            <w:tcW w:w="653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5303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bidi w:val="0"/>
              <w:ind w:hanging="0" w:left="0" w:right="0"/>
              <w:jc w:val="left"/>
              <w:rPr>
                <w:lang w:val="ru-RU"/>
              </w:rPr>
            </w:pPr>
            <w:r>
              <w:rPr>
                <w:lang w:val="ru-RU"/>
              </w:rPr>
              <w:t>Плинтус напольный 2500х60х22мм Т02 Серый Technica</w:t>
            </w:r>
          </w:p>
        </w:tc>
        <w:tc>
          <w:tcPr>
            <w:tcW w:w="962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22</w:t>
            </w:r>
          </w:p>
        </w:tc>
        <w:tc>
          <w:tcPr>
            <w:tcW w:w="598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шт</w:t>
            </w: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13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user2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</w:tr>
      <w:tr>
        <w:trPr>
          <w:trHeight w:val="569" w:hRule="atLeast"/>
        </w:trPr>
        <w:tc>
          <w:tcPr>
            <w:tcW w:w="653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14</w:t>
            </w:r>
          </w:p>
        </w:tc>
        <w:tc>
          <w:tcPr>
            <w:tcW w:w="5303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bidi w:val="0"/>
              <w:ind w:hanging="0" w:left="0" w:right="0"/>
              <w:jc w:val="left"/>
              <w:rPr>
                <w:lang w:val="ru-RU"/>
              </w:rPr>
            </w:pPr>
            <w:r>
              <w:rPr>
                <w:lang w:val="ru-RU"/>
              </w:rPr>
              <w:t>Заглушка для плинтуса Техникал Серый левая и правая 60 мм 2 шт. в блистере</w:t>
            </w:r>
          </w:p>
        </w:tc>
        <w:tc>
          <w:tcPr>
            <w:tcW w:w="962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598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комп</w:t>
            </w: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13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user2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</w:tr>
      <w:tr>
        <w:trPr>
          <w:trHeight w:val="569" w:hRule="atLeast"/>
        </w:trPr>
        <w:tc>
          <w:tcPr>
            <w:tcW w:w="653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</w:t>
            </w:r>
          </w:p>
        </w:tc>
        <w:tc>
          <w:tcPr>
            <w:tcW w:w="5303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bidi w:val="0"/>
              <w:ind w:hanging="0" w:left="0" w:right="0"/>
              <w:jc w:val="left"/>
              <w:rPr>
                <w:lang w:val="ru-RU"/>
              </w:rPr>
            </w:pPr>
            <w:r>
              <w:rPr>
                <w:lang w:val="ru-RU"/>
              </w:rPr>
              <w:t>Соединитель для плинтуса Техникал Серый 60 мм 2 шт. в блистере</w:t>
            </w:r>
          </w:p>
        </w:tc>
        <w:tc>
          <w:tcPr>
            <w:tcW w:w="962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598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комп</w:t>
            </w: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13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user2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</w:tr>
      <w:tr>
        <w:trPr>
          <w:trHeight w:val="569" w:hRule="atLeast"/>
        </w:trPr>
        <w:tc>
          <w:tcPr>
            <w:tcW w:w="653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16</w:t>
            </w:r>
          </w:p>
        </w:tc>
        <w:tc>
          <w:tcPr>
            <w:tcW w:w="5303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bidi w:val="0"/>
              <w:ind w:hanging="0" w:left="0" w:right="0"/>
              <w:jc w:val="left"/>
              <w:rPr>
                <w:lang w:val="ru-RU"/>
              </w:rPr>
            </w:pPr>
            <w:r>
              <w:rPr>
                <w:lang w:val="ru-RU"/>
              </w:rPr>
              <w:t>Угол для плинтуса Техникал Серый внутренний 60 мм 2 шт. в блистере</w:t>
            </w:r>
          </w:p>
        </w:tc>
        <w:tc>
          <w:tcPr>
            <w:tcW w:w="962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598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комп</w:t>
            </w: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13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user2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</w:tr>
      <w:tr>
        <w:trPr>
          <w:trHeight w:val="569" w:hRule="atLeast"/>
        </w:trPr>
        <w:tc>
          <w:tcPr>
            <w:tcW w:w="653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</w:t>
            </w:r>
          </w:p>
        </w:tc>
        <w:tc>
          <w:tcPr>
            <w:tcW w:w="5303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bidi w:val="0"/>
              <w:ind w:hanging="0" w:left="0" w:right="0"/>
              <w:jc w:val="left"/>
              <w:rPr>
                <w:lang w:val="ru-RU"/>
              </w:rPr>
            </w:pPr>
            <w:r>
              <w:rPr>
                <w:lang w:val="ru-RU"/>
              </w:rPr>
              <w:t>Угол для плинтуса Техникал Серый внешний 60 мм 2 шт. в блистере</w:t>
            </w:r>
          </w:p>
        </w:tc>
        <w:tc>
          <w:tcPr>
            <w:tcW w:w="962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</w:t>
            </w:r>
          </w:p>
        </w:tc>
        <w:tc>
          <w:tcPr>
            <w:tcW w:w="598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комп</w:t>
            </w: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13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user2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</w:tr>
      <w:tr>
        <w:trPr>
          <w:trHeight w:val="569" w:hRule="atLeast"/>
        </w:trPr>
        <w:tc>
          <w:tcPr>
            <w:tcW w:w="653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18</w:t>
            </w:r>
          </w:p>
        </w:tc>
        <w:tc>
          <w:tcPr>
            <w:tcW w:w="5303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Обои под покраску NC антивандальные 4010-18</w:t>
            </w:r>
          </w:p>
        </w:tc>
        <w:tc>
          <w:tcPr>
            <w:tcW w:w="962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598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шт</w:t>
            </w: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13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user2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</w:tr>
      <w:tr>
        <w:trPr>
          <w:trHeight w:val="569" w:hRule="atLeast"/>
        </w:trPr>
        <w:tc>
          <w:tcPr>
            <w:tcW w:w="653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19</w:t>
            </w:r>
          </w:p>
        </w:tc>
        <w:tc>
          <w:tcPr>
            <w:tcW w:w="5303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bidi w:val="0"/>
              <w:ind w:hanging="0" w:left="0" w:right="0"/>
              <w:jc w:val="left"/>
              <w:rPr>
                <w:lang w:val="ru-RU"/>
              </w:rPr>
            </w:pPr>
            <w:r>
              <w:rPr>
                <w:lang w:val="ru-RU"/>
              </w:rPr>
              <w:t>Краска акриловая интерьерная влагостойкая ЛАКРА белоснежная 14 кг ЛА-00000035</w:t>
            </w:r>
          </w:p>
        </w:tc>
        <w:tc>
          <w:tcPr>
            <w:tcW w:w="962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598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шт</w:t>
            </w: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13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user2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</w:tr>
      <w:tr>
        <w:trPr>
          <w:trHeight w:val="569" w:hRule="atLeast"/>
        </w:trPr>
        <w:tc>
          <w:tcPr>
            <w:tcW w:w="653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</w:p>
        </w:tc>
        <w:tc>
          <w:tcPr>
            <w:tcW w:w="5303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bidi w:val="0"/>
              <w:ind w:hanging="0" w:left="0" w:right="0"/>
              <w:jc w:val="left"/>
              <w:rPr>
                <w:lang w:val="ru-RU"/>
              </w:rPr>
            </w:pPr>
            <w:r>
              <w:rPr>
                <w:lang w:val="ru-RU"/>
              </w:rPr>
              <w:t>Колер PARADE №246 зеленое яблоко 0,75 л Россия 90001421803</w:t>
            </w:r>
          </w:p>
        </w:tc>
        <w:tc>
          <w:tcPr>
            <w:tcW w:w="962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598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шт</w:t>
            </w: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13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user2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</w:tr>
      <w:tr>
        <w:trPr>
          <w:trHeight w:val="569" w:hRule="atLeast"/>
        </w:trPr>
        <w:tc>
          <w:tcPr>
            <w:tcW w:w="653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21</w:t>
            </w:r>
          </w:p>
        </w:tc>
        <w:tc>
          <w:tcPr>
            <w:tcW w:w="5303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bidi w:val="0"/>
              <w:ind w:hanging="0" w:left="0" w:right="0"/>
              <w:jc w:val="left"/>
              <w:rPr>
                <w:lang w:val="ru-RU"/>
              </w:rPr>
            </w:pPr>
            <w:r>
              <w:rPr>
                <w:lang w:val="ru-RU"/>
              </w:rPr>
              <w:t>Клей для обоев флизелиновых виниловых Спец Флизелин 300г</w:t>
            </w:r>
          </w:p>
        </w:tc>
        <w:tc>
          <w:tcPr>
            <w:tcW w:w="962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598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шт</w:t>
            </w: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13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user2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</w:tr>
      <w:tr>
        <w:trPr>
          <w:trHeight w:val="569" w:hRule="atLeast"/>
        </w:trPr>
        <w:tc>
          <w:tcPr>
            <w:tcW w:w="653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22</w:t>
            </w:r>
          </w:p>
        </w:tc>
        <w:tc>
          <w:tcPr>
            <w:tcW w:w="5303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bidi w:val="0"/>
              <w:ind w:hanging="0" w:left="0" w:right="0"/>
              <w:jc w:val="left"/>
              <w:rPr>
                <w:lang w:val="ru-RU"/>
              </w:rPr>
            </w:pPr>
            <w:r>
              <w:rPr>
                <w:lang w:val="ru-RU"/>
              </w:rPr>
              <w:t>Отбойная доска, Анкор светлый</w:t>
            </w:r>
          </w:p>
        </w:tc>
        <w:tc>
          <w:tcPr>
            <w:tcW w:w="962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</w:p>
        </w:tc>
        <w:tc>
          <w:tcPr>
            <w:tcW w:w="598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шт</w:t>
            </w: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13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user2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</w:tr>
      <w:tr>
        <w:trPr>
          <w:trHeight w:val="495" w:hRule="atLeast"/>
        </w:trPr>
        <w:tc>
          <w:tcPr>
            <w:tcW w:w="8764" w:type="dxa"/>
            <w:gridSpan w:val="5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ind w:hanging="0" w:left="0"/>
              <w:jc w:val="center"/>
              <w:rPr/>
            </w:pPr>
            <w:r>
              <w:rPr>
                <w:rFonts w:cs="Times New Roman"/>
                <w:sz w:val="22"/>
                <w:szCs w:val="22"/>
                <w:lang w:val="ru-RU"/>
              </w:rPr>
              <w:t>Итого</w:t>
            </w:r>
          </w:p>
        </w:tc>
        <w:tc>
          <w:tcPr>
            <w:tcW w:w="13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user2"/>
              <w:ind w:hanging="0" w:left="0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</w:tr>
    </w:tbl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br/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bCs/>
          <w:i w:val="false"/>
          <w:iCs w:val="false"/>
          <w:color w:val="000000"/>
          <w:sz w:val="22"/>
          <w:szCs w:val="22"/>
          <w:lang w:val="ru-RU" w:eastAsia="ru-RU" w:bidi="ru-RU"/>
        </w:rPr>
        <w:t xml:space="preserve">Цена Договора составляет: ________ (__________) рублей ___ копеек, в том числе НДС ___% (______ ) руб. ____ коп., 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2"/>
          <w:szCs w:val="22"/>
          <w:lang w:val="ru-RU" w:eastAsia="ru-RU" w:bidi="ru-RU"/>
        </w:rPr>
        <w:t>с учетом всех расходов на поставку товара до места поставки, включая все налоги, таможенные пошлины, расходы на страхование. Затраты на погрузо-разгрузочные работы на склад Заказчика с заносом товара в помещение Заказчика и с разгрузкой на место хранение товара, и иные расходы, связанные с исполнением Поставщиком условий Договора включены в цену товара.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</w:r>
    </w:p>
    <w:tbl>
      <w:tblPr>
        <w:tblW w:w="10380" w:type="dxa"/>
        <w:jc w:val="left"/>
        <w:tblInd w:w="-3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5"/>
        <w:gridCol w:w="4995"/>
      </w:tblGrid>
      <w:tr>
        <w:trPr>
          <w:trHeight w:val="1296" w:hRule="atLeast"/>
        </w:trPr>
        <w:tc>
          <w:tcPr>
            <w:tcW w:w="5385" w:type="dxa"/>
            <w:tcBorders/>
          </w:tcPr>
          <w:p>
            <w:pPr>
              <w:pStyle w:val="Normal"/>
              <w:widowControl w:val="false"/>
              <w:ind w:hanging="0" w:left="0" w:righ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hanging="0" w:left="0" w:right="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</w:t>
            </w:r>
          </w:p>
          <w:p>
            <w:pPr>
              <w:pStyle w:val="Normal"/>
              <w:ind w:hanging="0" w:left="252" w:right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М. п.</w:t>
            </w:r>
          </w:p>
        </w:tc>
        <w:tc>
          <w:tcPr>
            <w:tcW w:w="4995" w:type="dxa"/>
            <w:tcBorders/>
          </w:tcPr>
          <w:p>
            <w:pPr>
              <w:pStyle w:val="Normal"/>
              <w:ind w:hanging="0" w:left="-114" w:right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Главный врач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ФГБУЗ КБ №8 ФМБА России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hanging="0" w:left="34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hanging="0" w:left="34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hanging="0" w:left="34" w:right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</w:rPr>
              <w:t>_____________________________</w:t>
            </w:r>
            <w:r>
              <w:rPr>
                <w:rFonts w:eastAsia="Times New Roman" w:cs="Times New Roman"/>
                <w:b/>
                <w:color w:val="000000"/>
                <w:kern w:val="2"/>
                <w:sz w:val="22"/>
                <w:szCs w:val="22"/>
                <w:lang w:val="ru-RU" w:eastAsia="zh-CN" w:bidi="ar-SA"/>
              </w:rPr>
              <w:t>С.М. Курдяев</w:t>
            </w:r>
          </w:p>
          <w:p>
            <w:pPr>
              <w:pStyle w:val="Normal"/>
              <w:ind w:hanging="0" w:left="34" w:right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     </w:t>
            </w:r>
            <w:r>
              <w:rPr>
                <w:rFonts w:cs="Times New Roman"/>
                <w:b/>
                <w:sz w:val="22"/>
                <w:szCs w:val="22"/>
              </w:rPr>
              <w:t>М. п.</w:t>
            </w:r>
          </w:p>
        </w:tc>
      </w:tr>
    </w:tbl>
    <w:p>
      <w:pPr>
        <w:pStyle w:val="BodyText"/>
        <w:widowControl/>
        <w:spacing w:before="0" w:after="0"/>
        <w:ind w:hanging="0" w:left="0"/>
        <w:rPr>
          <w:sz w:val="22"/>
          <w:szCs w:val="22"/>
        </w:rPr>
      </w:pPr>
      <w:r>
        <w:rPr>
          <w:sz w:val="22"/>
          <w:szCs w:val="2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6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;Arial Unicode MS" w:cs="Times New Roman"/>
      <w:color w:val="00000A"/>
      <w:kern w:val="2"/>
      <w:sz w:val="24"/>
      <w:szCs w:val="24"/>
      <w:lang w:val="ru-RU" w:eastAsia="zh-CN" w:bidi="ar-SA"/>
    </w:rPr>
  </w:style>
  <w:style w:type="paragraph" w:styleId="Heading1">
    <w:name w:val="heading 1"/>
    <w:basedOn w:val="user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3">
    <w:name w:val="Основной шрифт абзаца"/>
    <w:qFormat/>
    <w:rPr/>
  </w:style>
  <w:style w:type="character" w:styleId="Hyperlink">
    <w:name w:val="Hyperlink"/>
    <w:rPr>
      <w:rFonts w:cs="Times New Roman"/>
      <w:color w:val="0000FF"/>
      <w:u w:val="single"/>
      <w:lang w:val="ru-RU" w:eastAsia="zxx" w:bidi="ru-RU"/>
    </w:rPr>
  </w:style>
  <w:style w:type="character" w:styleId="FollowedHyperlink">
    <w:name w:val="FollowedHyperlink"/>
    <w:qFormat/>
    <w:rPr>
      <w:color w:val="800080"/>
      <w:u w:val="single"/>
      <w:lang w:val="ru-RU" w:eastAsia="ru-RU" w:bidi="ru-RU"/>
    </w:rPr>
  </w:style>
  <w:style w:type="character" w:styleId="DefaultParagraphFont">
    <w:name w:val="Default Paragraph Font"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">
    <w:name w:val="Caption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">
    <w:name w:val="Caption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">
    <w:name w:val="Caption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">
    <w:name w:val="Caption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">
    <w:name w:val="Caption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">
    <w:name w:val="Caption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">
    <w:name w:val="Caption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">
    <w:name w:val="Caption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">
    <w:name w:val="Caption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">
    <w:name w:val="Caption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">
    <w:name w:val="Caption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">
    <w:name w:val="Caption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">
    <w:name w:val="Caption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">
    <w:name w:val="Caption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">
    <w:name w:val="Caption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">
    <w:name w:val="Caption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">
    <w:name w:val="Caption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">
    <w:name w:val="Caption11111111111111111111111111111111111111111111111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1">
    <w:name w:val="Заголовок1"/>
    <w:basedOn w:val="Normal"/>
    <w:qFormat/>
    <w:pPr>
      <w:keepNext w:val="true"/>
      <w:spacing w:before="240" w:after="120"/>
    </w:pPr>
    <w:rPr>
      <w:rFonts w:ascii="Arial" w:hAnsi="Arial" w:eastAsia="Andale Sans UI;Arial Unicode MS" w:cs="Tahoma"/>
      <w:sz w:val="28"/>
      <w:szCs w:val="28"/>
    </w:rPr>
  </w:style>
  <w:style w:type="paragraph" w:styleId="11">
    <w:name w:val="Указатель1"/>
    <w:basedOn w:val="Normal"/>
    <w:qFormat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pPr>
      <w:widowControl w:val="false"/>
      <w:spacing w:lineRule="atLeast" w:line="20" w:before="0" w:after="240"/>
      <w:jc w:val="center"/>
    </w:pPr>
    <w:rPr>
      <w:rFonts w:ascii="Arial" w:hAnsi="Arial" w:cs="Arial"/>
      <w:b/>
      <w:bCs/>
      <w:sz w:val="22"/>
      <w:szCs w:val="20"/>
    </w:rPr>
  </w:style>
  <w:style w:type="paragraph" w:styleId="Subtitle">
    <w:name w:val="Subtitle"/>
    <w:basedOn w:val="1"/>
    <w:next w:val="BodyText"/>
    <w:qFormat/>
    <w:pPr>
      <w:jc w:val="center"/>
    </w:pPr>
    <w:rPr>
      <w:i/>
      <w:iCs/>
      <w:sz w:val="28"/>
      <w:szCs w:val="28"/>
    </w:rPr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paragraph" w:styleId="21">
    <w:name w:val="Основной текст 21"/>
    <w:basedOn w:val="Normal"/>
    <w:qFormat/>
    <w:pPr>
      <w:ind w:hanging="0" w:left="0" w:right="176"/>
      <w:jc w:val="both"/>
    </w:pPr>
    <w:rPr>
      <w:szCs w:val="20"/>
    </w:rPr>
  </w:style>
  <w:style w:type="paragraph" w:styleId="NormalTable">
    <w:name w:val="Normal Table"/>
    <w:qFormat/>
    <w:pPr>
      <w:widowControl/>
      <w:suppressAutoHyphens w:val="true"/>
      <w:overflowPunct w:val="false"/>
      <w:bidi w:val="0"/>
      <w:spacing w:lineRule="auto" w:line="257" w:before="0" w:after="160"/>
      <w:jc w:val="left"/>
      <w:textAlignment w:val="auto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TableGrid">
    <w:name w:val="TableGrid"/>
    <w:qFormat/>
    <w:pPr>
      <w:widowControl/>
      <w:suppressAutoHyphens w:val="true"/>
      <w:overflowPunct w:val="false"/>
      <w:bidi w:val="0"/>
      <w:spacing w:before="0" w:after="0"/>
      <w:jc w:val="left"/>
      <w:textAlignment w:val="auto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user4">
    <w:name w:val="Содержимое врезки (user)"/>
    <w:basedOn w:val="Normal"/>
    <w:qFormat/>
    <w:pPr/>
    <w:rPr/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706557356161AAF3938123594DF1E42ADF0B66C51D27F5C8BABB2754D78117A25F339B3CoFj5H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Application>LibreOffice/26.2.3.2$Windows_X86_64 LibreOffice_project/70e089b17412e4cb7773e41413306b17a2328c34</Application>
  <AppVersion>15.0000</AppVersion>
  <Pages>3</Pages>
  <Words>1450</Words>
  <Characters>9326</Characters>
  <CharactersWithSpaces>10983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2021-03-09T10:46:00Z</dcterms:created>
  <dc:creator>dsad3uioS dsadasdS</dc:creator>
  <dc:description/>
  <dc:language>ru-RU</dc:language>
  <cp:lastModifiedBy/>
  <cp:lastPrinted>2026-06-03T16:01:02Z</cp:lastPrinted>
  <dcterms:modified xsi:type="dcterms:W3CDTF">2026-06-03T16:01:05Z</dcterms:modified>
  <cp:revision>255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