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  <w:sz w:val="20"/>
        </w:rPr>
        <w:t>ГОСУДАРСТВЕННЫЙ КОНТРАКТ №ДО</w:t>
      </w:r>
      <w:r>
        <w:rPr>
          <w:rFonts w:ascii="Times New Roman" w:hAnsi="Times New Roman"/>
          <w:b w:val="1"/>
          <w:sz w:val="20"/>
          <w:u w:val="single"/>
        </w:rPr>
        <w:t>______________</w:t>
      </w:r>
    </w:p>
    <w:p w14:paraId="02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                              на поставку товара </w:t>
      </w:r>
    </w:p>
    <w:p w14:paraId="03000000">
      <w:pPr>
        <w:widowControl w:val="1"/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г. Кемерово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</w:t>
      </w:r>
      <w:r>
        <w:rPr>
          <w:rFonts w:ascii="Times New Roman" w:hAnsi="Times New Roman"/>
          <w:sz w:val="20"/>
        </w:rPr>
        <w:t xml:space="preserve">  «         » ____________  2026г.</w:t>
      </w:r>
    </w:p>
    <w:p w14:paraId="04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Государственное казенное учреждение «Хозяйственный комплекс Администрации Правительства Кузбасса» </w:t>
      </w:r>
      <w:r>
        <w:rPr>
          <w:rFonts w:ascii="Times New Roman" w:hAnsi="Times New Roman"/>
        </w:rPr>
        <w:t>(ГКУ «Хозкомплекс АПК»),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именуемое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дальнейшем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«Государственный Заказчик»</w:t>
      </w:r>
      <w:r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</w:t>
      </w:r>
      <w:r>
        <w:rPr>
          <w:rFonts w:ascii="XO Thames" w:hAnsi="XO Thames"/>
          <w:sz w:val="22"/>
        </w:rPr>
        <w:t>л</w:t>
      </w:r>
      <w:r>
        <w:rPr>
          <w:rFonts w:ascii="XO Thames" w:hAnsi="XO Thames"/>
          <w:sz w:val="22"/>
        </w:rPr>
        <w:t>ице</w:t>
      </w:r>
      <w:r>
        <w:rPr>
          <w:rFonts w:ascii="XO Thames" w:hAnsi="XO Thames"/>
          <w:sz w:val="22"/>
        </w:rPr>
        <w:t xml:space="preserve"> заместителя директора - начальника общего отдела Мухина Эдуарда Борисовича, действующего на основании Доверенности </w:t>
      </w:r>
      <w:r>
        <w:rPr>
          <w:rFonts w:ascii="XO Thames" w:hAnsi="XO Thames"/>
          <w:sz w:val="22"/>
        </w:rPr>
        <w:t>от 25.06.2026 № 59</w:t>
      </w:r>
      <w:r>
        <w:rPr>
          <w:rFonts w:ascii="Times New Roman" w:hAnsi="Times New Roman"/>
        </w:rPr>
        <w:t>, с</w:t>
      </w:r>
      <w:r>
        <w:rPr>
          <w:rFonts w:ascii="Times New Roman" w:hAnsi="Times New Roman"/>
        </w:rPr>
        <w:t xml:space="preserve"> одной стороны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b w:val="1"/>
          <w:color w:themeColor="text1" w:val="000000"/>
        </w:rPr>
        <w:t>_____________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именуемое в дальнейшем</w:t>
      </w:r>
      <w:r>
        <w:rPr>
          <w:rFonts w:ascii="Times New Roman" w:hAnsi="Times New Roman"/>
          <w:b w:val="0"/>
        </w:rPr>
        <w:t xml:space="preserve"> «</w:t>
      </w:r>
      <w:r>
        <w:rPr>
          <w:rFonts w:ascii="Times New Roman" w:hAnsi="Times New Roman"/>
          <w:b w:val="0"/>
        </w:rPr>
        <w:t>Поставщик»</w:t>
      </w:r>
      <w:r>
        <w:rPr>
          <w:rFonts w:ascii="Times New Roman" w:hAnsi="Times New Roman"/>
          <w:b w:val="0"/>
        </w:rPr>
        <w:t>, в</w:t>
      </w:r>
      <w:r>
        <w:rPr>
          <w:rFonts w:ascii="Times New Roman" w:hAnsi="Times New Roman"/>
        </w:rPr>
        <w:t xml:space="preserve"> лице ________________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другой стороны (далее по тексту «Стороны»),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заключили настоящий Государственный контракт (далее по тексту</w:t>
      </w:r>
      <w:r>
        <w:rPr>
          <w:rFonts w:ascii="Times New Roman" w:hAnsi="Times New Roman"/>
          <w:b w:val="0"/>
        </w:rPr>
        <w:t xml:space="preserve"> «</w:t>
      </w:r>
      <w:r>
        <w:rPr>
          <w:rFonts w:ascii="Times New Roman" w:hAnsi="Times New Roman"/>
          <w:b w:val="0"/>
        </w:rPr>
        <w:t>контракт</w:t>
      </w:r>
      <w:r>
        <w:rPr>
          <w:rFonts w:ascii="Times New Roman" w:hAnsi="Times New Roman"/>
          <w:b w:val="0"/>
        </w:rPr>
        <w:t>»)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нижеследующем: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1. Предмет контракта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1.1.Государственный Заказчик поручает, а Поставщик принимает на себя обязательства </w:t>
      </w:r>
      <w:r>
        <w:rPr>
          <w:rFonts w:ascii="Times New Roman" w:hAnsi="Times New Roman"/>
          <w:b w:val="1"/>
        </w:rPr>
        <w:t xml:space="preserve">по поставке товара  </w:t>
      </w:r>
      <w:r>
        <w:rPr>
          <w:rFonts w:ascii="Times New Roman" w:hAnsi="Times New Roman"/>
        </w:rPr>
        <w:t xml:space="preserve">(далее 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>«Товар»), в количестве и по цене согласно спецификации (Приложение к контракту),</w:t>
      </w: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 Государственный Заказчик обязуется принять и оплатить указанный Товар в соответствии с условиями настоящего контракта.</w:t>
      </w: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1.2. Место поставки Товара –  город Кемерово, пр-кт Советский, д. 62.</w:t>
      </w: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Контракт заключается на основании п. 4  ч. 1 ст. 93 Федерального закона от 05.04.2013 № 44-ФЗ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муниципальных нужд» (далее – «Федеральный закон») - осуществление закупки у единственного поставщика. </w:t>
      </w:r>
      <w:r>
        <w:rPr>
          <w:rFonts w:ascii="Times New Roman" w:hAnsi="Times New Roman"/>
          <w:b w:val="1"/>
        </w:rPr>
        <w:t>ИКЗ: 262420511948442050100100010000000244.</w:t>
      </w:r>
    </w:p>
    <w:p w14:paraId="0B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6"/>
        </w:rPr>
      </w:pPr>
    </w:p>
    <w:p w14:paraId="0C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2. Цена контракта и порядок расчетов </w:t>
      </w: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другие обязательные  платежи и составляет: </w:t>
      </w:r>
      <w:r>
        <w:rPr>
          <w:rFonts w:ascii="Times New Roman" w:hAnsi="Times New Roman"/>
          <w:b w:val="1"/>
        </w:rPr>
        <w:t>______________</w:t>
      </w:r>
    </w:p>
    <w:p w14:paraId="0E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2.2. Цена контракта является твердой и определяется на весь срок его исполнения.</w:t>
      </w:r>
    </w:p>
    <w:p w14:paraId="0F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Цена контракта может быть снижена по соглашению Сторон без изменения предусмотренного контрактом количества Товара, качества Товара и иных условий исполнения контракта.</w:t>
      </w: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Оплата за поставленный Товар по настоящему 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Форма оплаты – безналичный расчет, путем перечисления Государственным Заказчиком средств на расчетный счет Поставщика, указанный в контракте.</w:t>
      </w:r>
    </w:p>
    <w:p w14:paraId="12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Times New Roman" w:hAnsi="Times New Roman"/>
        </w:rPr>
        <w:t>2.6.</w:t>
      </w:r>
      <w:r>
        <w:rPr>
          <w:rFonts w:ascii="XO Thames" w:hAnsi="XO Thames"/>
          <w:sz w:val="22"/>
        </w:rPr>
        <w:t>В случае изменения реквизитов (в том числе банковских), наименов</w:t>
      </w:r>
      <w:r>
        <w:rPr>
          <w:rFonts w:ascii="XO Thames" w:hAnsi="XO Thames"/>
          <w:sz w:val="22"/>
        </w:rPr>
        <w:t>ания, юридического, почтового или электронного адресов одной из Сторон, а также ответственного лица за исполнение контракта, соответствующая Сторона обязана в однодневный срок уведомить другую Сторону в письменном виде (в том числе посредс</w:t>
      </w:r>
      <w:r>
        <w:rPr>
          <w:rFonts w:ascii="XO Thames" w:hAnsi="XO Thames"/>
          <w:sz w:val="22"/>
        </w:rPr>
        <w:t xml:space="preserve">твом электронной почты) о данных изменениях. Новые реквизиты, наименования, адреса и сведения об ответственном лице за исполнение контракта становятся неотъемлемой частью контракта и не требуют дополнительного согласования Сторонами путем </w:t>
      </w:r>
      <w:r>
        <w:rPr>
          <w:rFonts w:ascii="XO Thames" w:hAnsi="XO Thames"/>
          <w:sz w:val="22"/>
        </w:rPr>
        <w:t xml:space="preserve">подписания дополнительных соглашений </w:t>
      </w:r>
      <w:r>
        <w:rPr>
          <w:rFonts w:ascii="XO Thames" w:hAnsi="XO Thames"/>
          <w:sz w:val="22"/>
        </w:rPr>
        <w:t>к контракту. Все риски, связанные с не уведомлением, несет Сторона, не исполнившая данную обязанность.</w:t>
      </w: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Кузбассу.</w:t>
      </w: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Оплата Товара по контракту финансируется за счет средств областного бюджета 2026 года.</w:t>
      </w:r>
    </w:p>
    <w:p w14:paraId="16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3. Порядок и срок поставки Товара</w:t>
      </w: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</w:rPr>
        <w:t>5 (пять) рабочих дней</w:t>
      </w:r>
      <w:r>
        <w:rPr>
          <w:rFonts w:ascii="Times New Roman" w:hAnsi="Times New Roman"/>
        </w:rPr>
        <w:t xml:space="preserve"> с даты подписания контракта.</w:t>
      </w: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средства. Без подтверждения Государственным Заказчиком готовности принять Товар его отгрузка не проводится.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9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Доставка Товара его разгрузка и складирование в пункте назначения, указанном Государственным Заказчиком, осуществляется силами и средствами Поставщика без дополнительной оплаты со стороны Государственного Заказчика.</w:t>
      </w:r>
    </w:p>
    <w:p w14:paraId="1A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3.4. </w:t>
      </w:r>
      <w:r>
        <w:rPr>
          <w:rFonts w:ascii="Times New Roman" w:hAnsi="Times New Roman"/>
        </w:rPr>
        <w:t>Датой поставки Товара считается день получения Товара Государственным Заказчиком.</w:t>
      </w:r>
    </w:p>
    <w:p w14:paraId="1B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Российской Федерации), универсальный - передаточный документ. </w:t>
      </w:r>
      <w:r>
        <w:rPr>
          <w:rFonts w:ascii="Times New Roman" w:hAnsi="Times New Roman"/>
        </w:rPr>
        <w:t>В случае отсутствия выше названных документов Государственный Заказчик вправе отказаться от приема Товара. Товар будет считаться не поставленным.</w:t>
      </w:r>
    </w:p>
    <w:p w14:paraId="1C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>Поставка Товара осуществляется в упаковке, соответствующей требованиям действующих стандартов, технических условий, утвержденным в отношении данного вида Товара и обеспечивающей сохранность Товара при его транспортировке и хранении.</w:t>
      </w:r>
    </w:p>
    <w:p w14:paraId="1D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3.7. 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 На Товар устанавливается гарантийный срок продолжительностью 2 (два) года с момента передачи Товара Поставщиком Государственному Заказчику.</w:t>
      </w:r>
    </w:p>
    <w:p w14:paraId="1E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Поставляемый Товар должен быть новым Товаром (товаром, который не был в употреблении, не использовался у Поставщика в качестве образца товара), свободным от прав третьих лиц.</w:t>
      </w: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 При исполнении контракта по согласованию Государственного Заказчика с Поставщиком допускается поставка Товара, качество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0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  <w:b w:val="1"/>
        </w:rPr>
        <w:t xml:space="preserve">  4. Порядок приемки Товара</w:t>
      </w:r>
    </w:p>
    <w:p w14:paraId="21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Поставщик не позднее 3 (трех)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Приемка поставленного Товара на предмет соответствия объему,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контракта, путем проведения экспертизы.</w:t>
      </w: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 контракта, в одностороннем порядке составляет, подписывает и утверждает Акт по ф. 0510452. Акт по ф. 0510452 формируется на основании данных документов, предоставленных Поставщиком и подтверждающих поставку Товара.</w:t>
      </w:r>
    </w:p>
    <w:p w14:paraId="24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Государственный заказчик уведомляет Поставщика об утверждении в одностороннем порядке Акта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по ф. 0510452 путем направления его </w:t>
      </w:r>
      <w:r>
        <w:rPr>
          <w:rFonts w:ascii="Times New Roman" w:hAnsi="Times New Roman"/>
        </w:rPr>
        <w:t xml:space="preserve">в целях информирования о результатах приемки </w:t>
      </w:r>
      <w:r>
        <w:rPr>
          <w:rFonts w:ascii="Times New Roman" w:hAnsi="Times New Roman"/>
        </w:rPr>
        <w:t>по телекоммуникационным каналам связи через систему электронного документооборота.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>
        <w:rPr>
          <w:rFonts w:ascii="Times New Roman" w:hAnsi="Times New Roman"/>
        </w:rPr>
        <w:t xml:space="preserve">В отсутствие организационно-технической возможности обмена документами о приемке, указанной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п. 4.4. контракта,  Государственный заказчик направляет</w:t>
      </w:r>
      <w:r>
        <w:rPr>
          <w:rFonts w:ascii="Times New Roman" w:hAnsi="Times New Roman"/>
        </w:rPr>
        <w:t xml:space="preserve"> на электронный адрес Поставщика электронный Акт по ф. 0510452 или передает  представителю Поставщика нарочно </w:t>
      </w:r>
      <w:r>
        <w:rPr>
          <w:rFonts w:ascii="Times New Roman" w:hAnsi="Times New Roman"/>
        </w:rPr>
        <w:t>копию электронного Акта по ф. 0510452, сформированную на бумажном носителе.</w:t>
      </w: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</w:t>
      </w: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Поставщик обязан устранить недостатки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4.8. Датой приемки поставленного Товара считается дата утверждения Государственным заказчиком Акта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по ф. 0510452.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A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5. Ответственность Сторон</w:t>
      </w: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В случае неисполнения или ненадлежащего исполнения Сторонами обязательств, предусмотренных Контрактом, Стороны несут ответственность в соответствии с действующим законодательством РФ,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ст. 34 Федерального закона и Правилами, утвержденными постановлением Правительства РФ от 30 августа 2017 г. </w:t>
      </w:r>
      <w:r>
        <w:rPr>
          <w:rFonts w:ascii="Times New Roman" w:hAnsi="Times New Roman"/>
        </w:rPr>
        <w:t>№ 1042.</w:t>
      </w: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Государственный Заказчик вправе удержать сумму неустойки (штрафа, пени) из суммы денежных средств,    подлежащих перечислению Поставщику в счет оплаты исполненных по контракту обязательств.</w:t>
      </w: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6"/>
        </w:rPr>
      </w:pPr>
    </w:p>
    <w:p w14:paraId="2E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6. Прочие условия</w:t>
      </w:r>
    </w:p>
    <w:p w14:paraId="2F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закона. 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14:paraId="30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1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Споры и разногласия, возникающие при исполнении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32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6.4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3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6.5. Ответственное лицо за исполнение контракта со Стороны Государственного Заказчика: заместитель начальника отдела МТО и ОЗ Мишин Олег Валентинович</w:t>
      </w:r>
    </w:p>
    <w:p w14:paraId="34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6.6. Ответственное лицо за исполнение контракта со Стороны Поставщика –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35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6.7. Все приложения являются неотъемлемой частью Контракта: Приложение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0"/>
        </w:rPr>
        <w:t>– Спецификация.</w:t>
      </w:r>
    </w:p>
    <w:p w14:paraId="36000000">
      <w:pPr>
        <w:widowControl w:val="1"/>
        <w:spacing w:after="0" w:line="240" w:lineRule="auto"/>
        <w:ind/>
        <w:rPr>
          <w:rFonts w:ascii="Times New Roman" w:hAnsi="Times New Roman"/>
          <w:b w:val="1"/>
        </w:rPr>
      </w:pPr>
    </w:p>
    <w:tbl>
      <w:tblPr>
        <w:tblStyle w:val="Style_1"/>
        <w:tblpPr w:bottomFromText="160" w:horzAnchor="margin" w:leftFromText="180" w:rightFromText="180" w:tblpX="-24" w:tblpY="3209" w:topFromText="0" w:vertAnchor="page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ПОСТАВЩИК:</w:t>
            </w:r>
          </w:p>
          <w:p w14:paraId="38000000">
            <w:pPr>
              <w:widowControl w:val="1"/>
              <w:tabs>
                <w:tab w:leader="none" w:pos="3402" w:val="left"/>
                <w:tab w:leader="none" w:pos="6521" w:val="left"/>
              </w:tabs>
              <w:ind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ГОСУДАРСТВЕННЫЙ ЗАКАЗЧИК:</w:t>
            </w:r>
          </w:p>
          <w:p w14:paraId="3A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ГКУ «Хозкомплекс АПК»</w:t>
            </w:r>
          </w:p>
          <w:p w14:paraId="3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Юр. адрес: 650000, Кемеровская область – Кузбасс, </w:t>
            </w:r>
          </w:p>
          <w:p w14:paraId="3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Кемерово, пр-кт Советский, д. 62</w:t>
            </w:r>
          </w:p>
          <w:p w14:paraId="3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Почт. адрес: 650064, Кемеровская область – Кузбасс,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г. Кемерово, пр-кт Советский, д. 62</w:t>
            </w:r>
          </w:p>
          <w:p w14:paraId="3E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Получатель платежа:</w:t>
            </w:r>
          </w:p>
          <w:p w14:paraId="3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4205119484 / КПП 420501001</w:t>
            </w:r>
          </w:p>
          <w:p w14:paraId="4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КУЗБАССА (ГКУ «Хозкомплекс АПК»</w:t>
            </w:r>
          </w:p>
          <w:p w14:paraId="4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л/с 03392003700)</w:t>
            </w:r>
          </w:p>
          <w:p w14:paraId="42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Банковские реквизиты:</w:t>
            </w:r>
          </w:p>
          <w:p w14:paraId="4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 5 Сиб ГУ Банка России//УФК по Кемеровской области-Кузбассу, г Кемерово</w:t>
            </w:r>
          </w:p>
          <w:p w14:paraId="4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013207212</w:t>
            </w:r>
          </w:p>
          <w:p w14:paraId="45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>
              <w:rPr>
                <w:rFonts w:ascii="Times New Roman" w:hAnsi="Times New Roman"/>
                <w:sz w:val="20"/>
              </w:rPr>
              <w:t>03221643320000003900</w:t>
            </w:r>
          </w:p>
          <w:p w14:paraId="46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к/с 40102810745370000032</w:t>
            </w:r>
          </w:p>
          <w:p w14:paraId="4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тел.36-40-51, 36-37-74,  эл.почта: hozAko@ako.ru</w:t>
            </w:r>
          </w:p>
        </w:tc>
      </w:tr>
    </w:tbl>
    <w:p w14:paraId="48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</w:t>
      </w:r>
      <w:r>
        <w:rPr>
          <w:rFonts w:ascii="Times New Roman" w:hAnsi="Times New Roman"/>
          <w:b w:val="1"/>
          <w:sz w:val="22"/>
        </w:rPr>
        <w:t>7. Адреса, банковские реквизиты и подписи Сторон</w:t>
      </w:r>
    </w:p>
    <w:p w14:paraId="49000000">
      <w:pPr>
        <w:widowControl w:val="1"/>
        <w:spacing w:after="0"/>
        <w:ind/>
        <w:rPr>
          <w:rFonts w:ascii="Times New Roman" w:hAnsi="Times New Roman"/>
          <w:sz w:val="22"/>
        </w:rPr>
      </w:pPr>
    </w:p>
    <w:p w14:paraId="4A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4B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4C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0"/>
        </w:rPr>
        <w:t xml:space="preserve">             По</w:t>
      </w:r>
      <w:r>
        <w:rPr>
          <w:rFonts w:ascii="Times New Roman" w:hAnsi="Times New Roman"/>
          <w:b w:val="1"/>
          <w:sz w:val="22"/>
        </w:rPr>
        <w:t>ставщик:                                                               Государственный Заказчик:</w:t>
      </w:r>
    </w:p>
    <w:p w14:paraId="4D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4E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4F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0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_______________ / </w:t>
      </w: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       ______________________ </w:t>
      </w:r>
      <w:r>
        <w:rPr>
          <w:rFonts w:ascii="Times New Roman" w:hAnsi="Times New Roman"/>
          <w:sz w:val="20"/>
        </w:rPr>
        <w:t>/ Мухин Э.Б.</w:t>
      </w:r>
      <w:r>
        <w:rPr>
          <w:rFonts w:ascii="Times New Roman" w:hAnsi="Times New Roman"/>
          <w:b w:val="1"/>
          <w:sz w:val="20"/>
        </w:rPr>
        <w:t xml:space="preserve"> </w:t>
      </w:r>
    </w:p>
    <w:p w14:paraId="51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2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3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4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5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6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7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8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9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A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B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C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D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E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5F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0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1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2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3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4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5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6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7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8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9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A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B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6C000000">
      <w:pPr>
        <w:widowControl w:val="1"/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Приложение</w:t>
      </w:r>
    </w:p>
    <w:p w14:paraId="6D000000">
      <w:pPr>
        <w:widowControl w:val="1"/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к Государственному контракту</w:t>
      </w:r>
    </w:p>
    <w:p w14:paraId="6E000000">
      <w:pPr>
        <w:widowControl w:val="1"/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 xml:space="preserve">  №ДО</w:t>
      </w:r>
      <w:r>
        <w:rPr>
          <w:rFonts w:ascii="Times New Roman" w:hAnsi="Times New Roman"/>
          <w:sz w:val="20"/>
        </w:rPr>
        <w:t xml:space="preserve">   ___________________  </w:t>
      </w:r>
      <w:r>
        <w:rPr>
          <w:rFonts w:ascii="Times New Roman" w:hAnsi="Times New Roman"/>
          <w:sz w:val="20"/>
        </w:rPr>
        <w:t xml:space="preserve"> от«_____»____________2026г.</w:t>
      </w:r>
    </w:p>
    <w:p w14:paraId="6F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0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1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                          СПЕЦИФИКАЦИЯ</w:t>
      </w:r>
    </w:p>
    <w:p w14:paraId="72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                          на поставку товара</w:t>
      </w:r>
    </w:p>
    <w:tbl>
      <w:tblPr>
        <w:tblStyle w:val="Style_1"/>
        <w:tblpPr w:bottomFromText="160" w:horzAnchor="margin" w:leftFromText="180" w:rightFromText="180" w:tblpXSpec="center" w:tblpY="323" w:topFromText="0" w:vertAnchor="text"/>
        <w:tblW w:type="auto" w:w="0"/>
        <w:tblLayout w:type="fixed"/>
      </w:tblPr>
      <w:tblGrid>
        <w:gridCol w:w="677"/>
        <w:gridCol w:w="1944"/>
        <w:gridCol w:w="3121"/>
        <w:gridCol w:w="1226"/>
        <w:gridCol w:w="677"/>
        <w:gridCol w:w="689"/>
        <w:gridCol w:w="992"/>
        <w:gridCol w:w="1134"/>
      </w:tblGrid>
      <w:tr>
        <w:trPr>
          <w:trHeight w:hRule="atLeast" w:val="796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 Товара</w:t>
            </w: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ОКПД 2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 изм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    ед. руб.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 руб</w:t>
            </w:r>
          </w:p>
          <w:p w14:paraId="7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59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spacing w:after="0" w:line="240" w:lineRule="auto"/>
              <w:ind/>
              <w:rPr>
                <w:sz w:val="18"/>
              </w:rPr>
            </w:pPr>
            <w:r>
              <w:rPr>
                <w:rFonts w:ascii="Arial" w:hAnsi="Arial"/>
                <w:sz w:val="18"/>
              </w:rPr>
              <w:t>ЧИСТЯЩЕЕ средство "</w:t>
            </w:r>
            <w:r>
              <w:rPr>
                <w:rFonts w:ascii="Arial" w:hAnsi="Arial"/>
                <w:sz w:val="18"/>
              </w:rPr>
              <w:t>GraSS</w:t>
            </w:r>
            <w:r>
              <w:rPr>
                <w:rFonts w:ascii="Arial" w:hAnsi="Arial"/>
                <w:sz w:val="18"/>
              </w:rPr>
              <w:t xml:space="preserve">" </w:t>
            </w:r>
            <w:r>
              <w:rPr>
                <w:rFonts w:ascii="Arial" w:hAnsi="Arial"/>
                <w:sz w:val="18"/>
              </w:rPr>
              <w:t>GLOSS</w:t>
            </w:r>
            <w:r>
              <w:rPr>
                <w:rFonts w:ascii="Arial" w:hAnsi="Arial"/>
                <w:sz w:val="18"/>
              </w:rPr>
              <w:t xml:space="preserve">  5</w:t>
            </w:r>
            <w:r>
              <w:rPr>
                <w:rFonts w:ascii="Arial" w:hAnsi="Arial"/>
                <w:sz w:val="18"/>
              </w:rPr>
              <w:t xml:space="preserve">,3 </w:t>
            </w: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г</w:t>
            </w:r>
            <w:r>
              <w:rPr>
                <w:rFonts w:ascii="Arial" w:hAnsi="Arial"/>
                <w:sz w:val="18"/>
              </w:rPr>
              <w:t xml:space="preserve"> гель для сантехники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rPr>
                <w:rFonts w:ascii="XO Thames" w:hAnsi="XO Thames"/>
                <w:b w:val="0"/>
                <w:color w:val="212121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Форма выпуска: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гель</w:t>
            </w:r>
          </w:p>
          <w:p w14:paraId="7F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Уровень pH: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3.</w:t>
            </w:r>
          </w:p>
          <w:p w14:paraId="80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эффективно удаляет:</w:t>
            </w:r>
          </w:p>
          <w:p w14:paraId="81000000">
            <w:pPr>
              <w:widowControl w:val="1"/>
              <w:spacing w:after="0" w:before="0"/>
              <w:ind w:firstLine="0" w:left="0" w:right="0"/>
              <w:jc w:val="left"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известковый налёт и водный камень</w:t>
            </w:r>
          </w:p>
          <w:p w14:paraId="82000000">
            <w:pPr>
              <w:widowControl w:val="1"/>
              <w:spacing w:after="120" w:before="0"/>
              <w:ind w:firstLine="0" w:left="0" w:right="0"/>
              <w:jc w:val="left"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потёки ржавчины</w:t>
            </w:r>
          </w:p>
          <w:p w14:paraId="83000000">
            <w:pPr>
              <w:widowControl w:val="1"/>
              <w:spacing w:after="120" w:before="0"/>
              <w:ind w:firstLine="0" w:left="0" w:right="0"/>
              <w:jc w:val="left"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мыльные разводы</w:t>
            </w:r>
          </w:p>
          <w:p w14:paraId="84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солевые отложения.</w:t>
            </w:r>
          </w:p>
          <w:p w14:paraId="85000000">
            <w:pPr>
              <w:rPr>
                <w:rFonts w:ascii="YS Text" w:hAnsi="YS Text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color w:val="00000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20.41.32.114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62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Arial" w:hAnsi="Arial"/>
                <w:sz w:val="18"/>
              </w:rPr>
              <w:t>Средство д/стирки "</w:t>
            </w:r>
            <w:r>
              <w:rPr>
                <w:rFonts w:ascii="Arial" w:hAnsi="Arial"/>
                <w:sz w:val="18"/>
              </w:rPr>
              <w:t>GraSS</w:t>
            </w:r>
            <w:r>
              <w:rPr>
                <w:rFonts w:ascii="Arial" w:hAnsi="Arial"/>
                <w:sz w:val="18"/>
              </w:rPr>
              <w:t xml:space="preserve">" CRISPI 5 кг гель </w:t>
            </w:r>
            <w:r>
              <w:rPr>
                <w:rFonts w:ascii="Arial" w:hAnsi="Arial"/>
                <w:sz w:val="18"/>
              </w:rPr>
              <w:t>конц</w:t>
            </w:r>
            <w:r>
              <w:rPr>
                <w:rFonts w:ascii="Arial" w:hAnsi="Arial"/>
                <w:sz w:val="18"/>
              </w:rPr>
              <w:t xml:space="preserve"> + </w:t>
            </w:r>
            <w:r>
              <w:rPr>
                <w:rFonts w:ascii="Arial" w:hAnsi="Arial"/>
                <w:sz w:val="18"/>
              </w:rPr>
              <w:t>пятновыв</w:t>
            </w:r>
            <w:r>
              <w:rPr>
                <w:rFonts w:ascii="Times New Roman" w:hAnsi="Times New Roman"/>
                <w:color w:val="212121"/>
                <w:sz w:val="22"/>
              </w:rPr>
              <w:t xml:space="preserve"> 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00000">
            <w:pPr>
              <w:rPr>
                <w:rFonts w:ascii="XO Thames" w:hAnsi="XO Thames"/>
                <w:b w:val="0"/>
                <w:color w:val="212121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Тип: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концентрированный гель для стирки. </w:t>
            </w:r>
          </w:p>
          <w:p w14:paraId="8E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Объём: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5 л (вес нетто — 5 кг)</w:t>
            </w:r>
          </w:p>
          <w:p w14:paraId="8F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Назначение: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для цветного, белого, тёмного и чёрного белья.</w:t>
            </w:r>
          </w:p>
          <w:p w14:paraId="90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Вид стирки: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машинная и ручная. </w:t>
            </w:r>
          </w:p>
          <w:p w14:paraId="91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Гипоаллергенность: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да, подходит для детских вещей (0+).</w:t>
            </w:r>
          </w:p>
          <w:p w14:paraId="92000000">
            <w:pPr>
              <w:rPr>
                <w:rFonts w:ascii="YS Text" w:hAnsi="YS Text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20.41.32.129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68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Arial" w:hAnsi="Arial"/>
                <w:sz w:val="18"/>
              </w:rPr>
              <w:t>Средство д/стирки "</w:t>
            </w:r>
            <w:r>
              <w:rPr>
                <w:rFonts w:ascii="Arial" w:hAnsi="Arial"/>
                <w:sz w:val="18"/>
              </w:rPr>
              <w:t>GraSS</w:t>
            </w:r>
            <w:r>
              <w:rPr>
                <w:rFonts w:ascii="Arial" w:hAnsi="Arial"/>
                <w:sz w:val="18"/>
              </w:rPr>
              <w:t xml:space="preserve">" </w:t>
            </w:r>
            <w:r>
              <w:rPr>
                <w:rFonts w:ascii="Arial" w:hAnsi="Arial"/>
                <w:sz w:val="18"/>
              </w:rPr>
              <w:t>Alpi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Delicate</w:t>
            </w:r>
            <w:r>
              <w:rPr>
                <w:rFonts w:ascii="Arial" w:hAnsi="Arial"/>
                <w:sz w:val="18"/>
              </w:rPr>
              <w:t xml:space="preserve"> 5кг гель-концентр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rPr>
                <w:rFonts w:ascii="XO Thames" w:hAnsi="XO Thames"/>
                <w:b w:val="0"/>
                <w:color w:val="212121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Тип: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гель-концентрат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</w:p>
          <w:p w14:paraId="9B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Объём: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5 л</w:t>
            </w:r>
          </w:p>
          <w:p w14:paraId="9C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Вес нетто: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5 кг. </w:t>
            </w:r>
          </w:p>
          <w:p w14:paraId="9D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Показатель pH (1% раствора):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8</w:t>
            </w:r>
          </w:p>
          <w:p w14:paraId="9E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Степень пенности: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среднепенное.</w:t>
            </w:r>
          </w:p>
          <w:p w14:paraId="9F000000">
            <w:pPr>
              <w:rPr>
                <w:rFonts w:ascii="YS Text" w:hAnsi="YS Text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20.41.32.129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06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spacing w:after="0" w:line="240" w:lineRule="auto"/>
              <w:ind/>
              <w:rPr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Салфетки </w:t>
            </w:r>
            <w:r>
              <w:rPr>
                <w:rFonts w:ascii="Arial" w:hAnsi="Arial"/>
                <w:sz w:val="18"/>
              </w:rPr>
              <w:t>очищ</w:t>
            </w:r>
            <w:r>
              <w:rPr>
                <w:rFonts w:ascii="Arial" w:hAnsi="Arial"/>
                <w:sz w:val="18"/>
              </w:rPr>
              <w:t>."</w:t>
            </w:r>
            <w:r>
              <w:rPr>
                <w:rFonts w:ascii="Arial" w:hAnsi="Arial"/>
                <w:sz w:val="18"/>
              </w:rPr>
              <w:t xml:space="preserve">Аура" 120шт влажные </w:t>
            </w:r>
            <w:r>
              <w:rPr>
                <w:rFonts w:ascii="Arial" w:hAnsi="Arial"/>
                <w:sz w:val="18"/>
              </w:rPr>
              <w:t>антибакт</w:t>
            </w:r>
            <w:r>
              <w:rPr>
                <w:rFonts w:ascii="Arial" w:hAnsi="Arial"/>
                <w:sz w:val="18"/>
              </w:rPr>
              <w:t>, крышка клапан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rPr>
                <w:rFonts w:ascii="XO Thames" w:hAnsi="XO Thames"/>
                <w:b w:val="0"/>
                <w:color w:val="212121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Количество в упаковке: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120 штук</w:t>
            </w:r>
          </w:p>
          <w:p w14:paraId="A8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Тип: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влажные салфетки</w:t>
            </w:r>
          </w:p>
          <w:p w14:paraId="A9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Arial" w:hAnsi="Arial"/>
                <w:sz w:val="18"/>
              </w:rPr>
              <w:t>Крышка клапан</w:t>
            </w:r>
          </w:p>
          <w:p w14:paraId="AA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Антибактериальный эффект: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обеспечивается ионами серебра в составе лосьона</w:t>
            </w:r>
          </w:p>
          <w:p w14:paraId="AB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Спирт в составе: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отсутствует.</w:t>
            </w:r>
          </w:p>
          <w:p w14:paraId="AC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Материал: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нетканое полотно (спанлейс: 20% вискоза, 80% ПЭ)</w:t>
            </w:r>
          </w:p>
          <w:p w14:paraId="AD000000">
            <w:pPr>
              <w:rPr>
                <w:rFonts w:ascii="YS Text" w:hAnsi="YS Text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rFonts w:ascii="XO Thames" w:hAnsi="XO Thames"/>
                <w:color w:val="000000"/>
                <w:sz w:val="18"/>
              </w:rPr>
            </w:pPr>
          </w:p>
          <w:p w14:paraId="AF000000">
            <w:pPr>
              <w:rPr>
                <w:rFonts w:ascii="XO Thames" w:hAnsi="XO Thames"/>
                <w:b w:val="0"/>
                <w:color w:val="00000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</w:rPr>
              <w:t>20.41.31.220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упак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68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Arial" w:hAnsi="Arial"/>
                <w:sz w:val="18"/>
              </w:rPr>
              <w:t>Губка д/обуви "</w:t>
            </w:r>
            <w:r>
              <w:rPr>
                <w:rFonts w:ascii="Arial" w:hAnsi="Arial"/>
                <w:sz w:val="18"/>
              </w:rPr>
              <w:t>Silver</w:t>
            </w:r>
            <w:r>
              <w:rPr>
                <w:rFonts w:ascii="Arial" w:hAnsi="Arial"/>
                <w:sz w:val="18"/>
              </w:rPr>
              <w:t xml:space="preserve">" </w:t>
            </w:r>
            <w:r>
              <w:rPr>
                <w:rFonts w:ascii="Arial" w:hAnsi="Arial"/>
                <w:sz w:val="18"/>
              </w:rPr>
              <w:t>бесцв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00000">
            <w:pPr>
              <w:rPr>
                <w:rFonts w:ascii="XO Thames" w:hAnsi="XO Thames"/>
                <w:b w:val="0"/>
                <w:color w:val="212121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Бренд: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Silver</w:t>
            </w:r>
          </w:p>
          <w:p w14:paraId="B7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Цвет: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бесцветный. </w:t>
            </w:r>
          </w:p>
          <w:p w14:paraId="B8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Назначение: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экспресс-очищение и придание блеска изделиям из гладкой кожи и синтетической кожи.</w:t>
            </w:r>
          </w:p>
          <w:p w14:paraId="B9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Состав: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основу составляет силиконовое масло (его доля превышает 90%), также есть отдушка (≤1%) и краситель (&lt;0,5%).</w:t>
            </w:r>
          </w:p>
          <w:p w14:paraId="BA000000">
            <w:pPr>
              <w:rPr>
                <w:rFonts w:ascii="YS Text" w:hAnsi="YS Text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20.41.43.110</w:t>
            </w:r>
          </w:p>
          <w:p w14:paraId="BC000000">
            <w:pPr>
              <w:rPr>
                <w:rFonts w:ascii="Times New Roman" w:hAnsi="Times New Roman"/>
                <w:sz w:val="22"/>
              </w:rPr>
            </w:pPr>
          </w:p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2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18"/>
              </w:rPr>
              <w:t xml:space="preserve">Губка д/обуви </w:t>
            </w:r>
            <w:r>
              <w:rPr>
                <w:rFonts w:ascii="Arial" w:hAnsi="Arial"/>
                <w:sz w:val="18"/>
              </w:rPr>
              <w:t>Silver</w:t>
            </w:r>
            <w:r>
              <w:rPr>
                <w:rFonts w:ascii="Arial" w:hAnsi="Arial"/>
                <w:sz w:val="18"/>
              </w:rPr>
              <w:t xml:space="preserve">"  </w:t>
            </w:r>
            <w:r>
              <w:rPr>
                <w:rFonts w:ascii="Arial" w:hAnsi="Arial"/>
                <w:sz w:val="18"/>
              </w:rPr>
              <w:t>черн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rPr>
                <w:rFonts w:ascii="XO Thames" w:hAnsi="XO Thames"/>
                <w:b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Бренд: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Silver.</w:t>
            </w:r>
          </w:p>
          <w:p w14:paraId="C5000000">
            <w:pP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Цвет: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чёрный</w:t>
            </w:r>
          </w:p>
          <w:p w14:paraId="C6000000">
            <w:pP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Тип: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губка для ухода за обувью</w:t>
            </w:r>
          </w:p>
          <w:p w14:paraId="C7000000">
            <w:pP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Назначение: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в первую очередь для гладкой и синтетической кожи. Помогает быстро удалить пыль, придать блеск и обновить насыщенный чёрный цвет.</w:t>
            </w:r>
          </w:p>
          <w:p w14:paraId="C8000000">
            <w:pPr>
              <w:rPr>
                <w:rFonts w:ascii="YS Text" w:hAnsi="YS Text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rFonts w:ascii="XO Thames" w:hAnsi="XO Thames"/>
                <w:b w:val="0"/>
                <w:color w:val="00000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20.41.43.110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.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2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18"/>
              </w:rPr>
              <w:t xml:space="preserve">Чернила PARKER </w:t>
            </w:r>
            <w:r>
              <w:rPr>
                <w:rFonts w:ascii="Arial" w:hAnsi="Arial"/>
                <w:sz w:val="18"/>
              </w:rPr>
              <w:t>син</w:t>
            </w:r>
            <w:r>
              <w:rPr>
                <w:rFonts w:ascii="Arial" w:hAnsi="Arial"/>
                <w:sz w:val="18"/>
              </w:rPr>
              <w:t>.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00000">
            <w:pPr>
              <w:rPr>
                <w:rFonts w:ascii="XO Thames" w:hAnsi="XO Thames"/>
                <w:b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Бренд: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Parker.</w:t>
            </w:r>
          </w:p>
          <w:p w14:paraId="D1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Цвет чернил: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синий</w:t>
            </w:r>
          </w:p>
          <w:p w14:paraId="D2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Объём флакона: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57 мл</w:t>
            </w:r>
          </w:p>
          <w:p w14:paraId="D3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Материал флакона: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стекло.</w:t>
            </w:r>
          </w:p>
          <w:p w14:paraId="D4000000">
            <w:pP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Назначение: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для заправки перьевых ручек Parker.  </w:t>
            </w:r>
          </w:p>
          <w:p w14:paraId="D5000000">
            <w:pPr>
              <w:rPr>
                <w:rFonts w:ascii="YS Text" w:hAnsi="YS Text"/>
                <w:b w:val="0"/>
                <w:i w:val="0"/>
                <w:caps w:val="0"/>
                <w:color w:val="333333"/>
                <w:spacing w:val="0"/>
                <w:sz w:val="24"/>
                <w:highlight w:val="white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rPr>
                <w:rFonts w:ascii="XO Thames" w:hAnsi="XO Thames"/>
                <w:b w:val="0"/>
                <w:color w:val="00000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20.59.30.110</w:t>
            </w: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  <w:highlight w:val="white"/>
              </w:rPr>
              <w:t> 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2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/>
                <w:sz w:val="18"/>
              </w:rPr>
              <w:t xml:space="preserve">Салфетки </w:t>
            </w:r>
            <w:r>
              <w:rPr>
                <w:rFonts w:ascii="Arial" w:hAnsi="Arial"/>
                <w:sz w:val="18"/>
              </w:rPr>
              <w:t>бумаж</w:t>
            </w:r>
            <w:r>
              <w:rPr>
                <w:rFonts w:ascii="Arial" w:hAnsi="Arial"/>
                <w:sz w:val="18"/>
              </w:rPr>
              <w:t xml:space="preserve"> 20см ажурные (250 </w:t>
            </w:r>
            <w:r>
              <w:rPr>
                <w:rFonts w:ascii="Arial" w:hAnsi="Arial"/>
                <w:sz w:val="18"/>
              </w:rPr>
              <w:t>шт</w:t>
            </w:r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widowControl w:val="1"/>
              <w:spacing w:after="0" w:before="0"/>
              <w:ind w:firstLine="0" w:left="0" w:right="0"/>
              <w:jc w:val="left"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Тип: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бумажные, ажурные (с узорчатым краем).</w:t>
            </w:r>
          </w:p>
          <w:p w14:paraId="DE000000">
            <w:pPr>
              <w:widowControl w:val="1"/>
              <w:spacing w:after="120" w:before="0"/>
              <w:ind w:firstLine="0" w:left="0" w:right="0"/>
              <w:jc w:val="left"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Цвет: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 xml:space="preserve">белый.                 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Размер: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диаметр 20 см (или 20×20 см).,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Количество в упаковке: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 xml:space="preserve">250шт.   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Материал: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 xml:space="preserve">целлюлоза (бумага хорошего качества, мягкая, не рвётся при использовании).          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Форма: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круглая.</w:t>
            </w:r>
          </w:p>
          <w:p w14:paraId="DF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18"/>
              </w:rPr>
              <w:t>17.22.11.140</w:t>
            </w: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72"/>
        </w:trP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ED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EE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EF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Всего к оплате: 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______________</w:t>
      </w:r>
    </w:p>
    <w:p w14:paraId="F0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</w:p>
    <w:p w14:paraId="F1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</w:p>
    <w:p w14:paraId="F2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Поставщик:                                                                              Государственный Заказчик:</w:t>
      </w:r>
    </w:p>
    <w:p w14:paraId="F3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</w:p>
    <w:p w14:paraId="F4000000">
      <w:pPr>
        <w:widowControl w:val="1"/>
        <w:spacing w:after="0"/>
        <w:ind/>
        <w:rPr>
          <w:rFonts w:ascii="Times New Roman" w:hAnsi="Times New Roman"/>
          <w:b w:val="1"/>
          <w:sz w:val="22"/>
        </w:rPr>
      </w:pPr>
    </w:p>
    <w:p w14:paraId="F5000000">
      <w:pPr>
        <w:widowControl w:val="1"/>
        <w:spacing w:after="0"/>
        <w:ind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________________</w:t>
      </w:r>
      <w:r>
        <w:rPr>
          <w:rFonts w:ascii="Times New Roman" w:hAnsi="Times New Roman"/>
          <w:sz w:val="22"/>
        </w:rPr>
        <w:t xml:space="preserve">/  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                                                           _______________/</w:t>
      </w:r>
      <w:r>
        <w:rPr>
          <w:rFonts w:ascii="Times New Roman" w:hAnsi="Times New Roman"/>
          <w:sz w:val="22"/>
        </w:rPr>
        <w:t xml:space="preserve"> Мухин Э.Б</w:t>
      </w:r>
    </w:p>
    <w:p w14:paraId="F6000000">
      <w:pPr>
        <w:widowControl w:val="1"/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(подпись)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(подпись)</w:t>
      </w:r>
    </w:p>
    <w:p w14:paraId="F7000000">
      <w:pPr>
        <w:widowControl w:val="1"/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м.п.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         м.п.</w:t>
      </w:r>
    </w:p>
    <w:p w14:paraId="F8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F9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FA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FB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FC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FD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FE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FF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00010000"/>
    <w:sectPr>
      <w:pgSz w:h="16838" w:orient="portrait" w:w="11906"/>
      <w:pgMar w:bottom="720" w:footer="708" w:gutter="0" w:header="567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List Paragraph"/>
    <w:basedOn w:val="Style_2"/>
    <w:link w:val="Style_8_ch"/>
    <w:pPr>
      <w:widowControl w:val="1"/>
      <w:ind w:left="720"/>
      <w:contextualSpacing w:val="1"/>
    </w:pPr>
  </w:style>
  <w:style w:styleId="Style_8_ch" w:type="character">
    <w:name w:val="List Paragraph"/>
    <w:basedOn w:val="Style_2_ch"/>
    <w:link w:val="Style_8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2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2_ch"/>
    <w:link w:val="Style_11"/>
    <w:rPr>
      <w:color w:themeColor="text1" w:themeTint="D8" w:val="272727"/>
    </w:rPr>
  </w:style>
  <w:style w:styleId="Style_12" w:type="paragraph">
    <w:name w:val="Intense Emphasis"/>
    <w:basedOn w:val="Style_13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13_ch"/>
    <w:link w:val="Style_12"/>
    <w:rPr>
      <w:i w:val="1"/>
      <w:color w:themeColor="accent1" w:themeShade="BF" w:val="2F5496"/>
    </w:rPr>
  </w:style>
  <w:style w:styleId="Style_14" w:type="paragraph">
    <w:name w:val="toc 3"/>
    <w:next w:val="Style_2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2_ch"/>
    <w:link w:val="Style_15"/>
    <w:rPr>
      <w:color w:themeColor="accent1" w:themeShade="BF" w:val="2F5496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2_ch"/>
    <w:link w:val="Style_16"/>
    <w:rPr>
      <w:rFonts w:asciiTheme="majorAscii" w:hAnsiTheme="majorHAnsi"/>
      <w:color w:themeColor="accent1" w:themeShade="BF" w:val="2F5496"/>
      <w:sz w:val="40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2_ch"/>
    <w:link w:val="Style_19"/>
    <w:rPr>
      <w:i w:val="1"/>
      <w:color w:themeColor="text1" w:themeTint="D8" w:val="272727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Quote"/>
    <w:basedOn w:val="Style_2"/>
    <w:next w:val="Style_2"/>
    <w:link w:val="Style_2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3_ch" w:type="character">
    <w:name w:val="Quote"/>
    <w:basedOn w:val="Style_2_ch"/>
    <w:link w:val="Style_23"/>
    <w:rPr>
      <w:i w:val="1"/>
      <w:color w:themeColor="text1" w:themeTint="BF" w:val="404040"/>
    </w:rPr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Reference"/>
    <w:basedOn w:val="Style_13"/>
    <w:link w:val="Style_26_ch"/>
    <w:rPr>
      <w:b w:val="1"/>
      <w:smallCaps w:val="1"/>
      <w:color w:themeColor="accent1" w:themeShade="BF" w:val="2F5496"/>
      <w:spacing w:val="5"/>
    </w:rPr>
  </w:style>
  <w:style w:styleId="Style_26_ch" w:type="character">
    <w:name w:val="Intense Reference"/>
    <w:basedOn w:val="Style_13_ch"/>
    <w:link w:val="Style_26"/>
    <w:rPr>
      <w:b w:val="1"/>
      <w:smallCaps w:val="1"/>
      <w:color w:themeColor="accent1" w:themeShade="BF" w:val="2F5496"/>
      <w:spacing w:val="5"/>
    </w:rPr>
  </w:style>
  <w:style w:styleId="Style_27" w:type="paragraph">
    <w:name w:val="Intense Quote"/>
    <w:basedOn w:val="Style_2"/>
    <w:next w:val="Style_2"/>
    <w:link w:val="Style_27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7_ch" w:type="character">
    <w:name w:val="Intense Quote"/>
    <w:basedOn w:val="Style_2_ch"/>
    <w:link w:val="Style_27"/>
    <w:rPr>
      <w:i w:val="1"/>
      <w:color w:themeColor="accent1" w:themeShade="BF" w:val="2F5496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styleId="Style_1" w:type="table">
    <w:name w:val="Table Grid"/>
    <w:basedOn w:val="Style_3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2026-03-10T04:17:00Z</dcterms:created>
  <dcterms:modified xsi:type="dcterms:W3CDTF">2026-08-25T03:56:28Z</dcterms:modified>
</cp:coreProperties>
</file>