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Техническое задание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на оказание услуг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беспроводной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 связи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Наименование закупаемых услуг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bCs/>
          <w:color w:val="000000"/>
          <w:sz w:val="24"/>
          <w:szCs w:val="24"/>
          <w:lang w:eastAsia="ru-RU"/>
        </w:rPr>
        <w:t xml:space="preserve">Услуги </w:t>
      </w:r>
      <w:r>
        <w:rPr>
          <w:rFonts w:ascii="Times New Roman" w:hAnsi="Times New Roman" w:eastAsia="Times New Roman"/>
          <w:bCs/>
          <w:color w:val="000000"/>
          <w:sz w:val="24"/>
          <w:szCs w:val="24"/>
          <w:lang w:eastAsia="ru-RU"/>
        </w:rPr>
        <w:t xml:space="preserve">беспроводной</w:t>
      </w:r>
      <w:r>
        <w:rPr>
          <w:rFonts w:ascii="Times New Roman" w:hAnsi="Times New Roman" w:eastAsia="Times New Roman"/>
          <w:bCs/>
          <w:color w:val="000000"/>
          <w:sz w:val="24"/>
          <w:szCs w:val="24"/>
          <w:lang w:eastAsia="ru-RU"/>
        </w:rPr>
        <w:t xml:space="preserve"> связи.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Цели оказания услуг: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О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казание услуг подвижной радиотелефонной связи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График оказания у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слуг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: Услуги связи оказываются ежедневно, круглосуточно, бесперебойно по всей зоне покрытия, на базе современных цифровых технологий, высокого качества (в том числе и при самых высоких нагрузках на сеть) с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01.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12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.2026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по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30.11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2027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года, за исключением проведения необходимых ремонтных и профилактических работ со своевременным уведомлением Заказчика.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Правовое регулирование услуг: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1.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Федеральный закон от 07.07.2003 № 126-ФЗ «О связи».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2. Правила оказания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телематических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услуг связи, утверждённые постановлением Правительства Российской Федерации от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31.12.2021 N 2607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3. Правила оказания услуг связи по передаче данных, утверждённые постановлением Правительства Российской Федерации от 23.01.2006 № 32.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tabs>
          <w:tab w:val="left" w:pos="60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4.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риказ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Минцифры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России от 25.11.2021 N 1229 "Об утверждении Требований к организационно-техническому обеспечению устойчивого функционирования сети связи общего пользования"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5.</w:t>
      </w:r>
      <w: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Постановление Правительства РФ от 21.01.2022 N 29 "Об утверждении Правил присоединения сетей электросвязи и их взаимодействия и признании утратившими силу некоторых актов и отдельных положений некоторых актов Правительства Российской Федерации"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6.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Постановление Правительства РФ от 24.01.2024 N 59 "Об утверждении Правил оказания услуг телефонной связи"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7. РД 45.129-2000 «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Телематические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службы»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264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8. РД 45.134-2000 «Средства технические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телематических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служб. Общие технические требования»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9.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Исполнитель должен иметь лицензию на оказание услуг подвижной радиотелефонной связи на территории Российской Федерации в соответствии с Постановлением Правительства РФ от 30.12.2020 №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2385.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Требования к предоставляемым услугам связи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Исполнитель предоставляет Заказчику услуги сотовой радиотелефонной связи стандарта GSM на основе оконечного оборудования Заказчика (мобильных телефонов стандарта GSM-900/1800/2100/2600, UMTS 3G и 4G) на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абонентских номер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264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Исполните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ль предоставляет SIМ-карты, работающие в любом аппарате, разработанном для системы GSM 900/1800/2100/2600, UMTS 3G и 4G ведущими фирмами на рынке систем сотовой связи и по мере выпуска новых разработок, возможность их использования в аппаратах нового типа.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u w:val="single"/>
          <w:lang w:eastAsia="ru-RU"/>
        </w:rPr>
        <w:t xml:space="preserve">Количество абонентских номеров:</w:t>
      </w:r>
      <w:r>
        <w:rPr>
          <w:rFonts w:ascii="Times New Roman" w:hAnsi="Times New Roman" w:eastAsia="Times New Roman" w:cs="Times New Roman"/>
          <w:b/>
          <w:bCs/>
          <w:u w:val="single"/>
          <w:lang w:eastAsia="ru-RU"/>
        </w:rPr>
      </w:r>
      <w:r>
        <w:rPr>
          <w:rFonts w:ascii="Times New Roman" w:hAnsi="Times New Roman" w:eastAsia="Times New Roman" w:cs="Times New Roman"/>
          <w:b/>
          <w:bCs/>
          <w:u w:val="single"/>
          <w:lang w:eastAsia="ru-RU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Исполнитель обязуется бесплатно подключить к сети сотовой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 радиотелефонной</w:t>
      </w:r>
      <w:r>
        <w:rPr>
          <w:rFonts w:ascii="Times New Roman" w:hAnsi="Times New Roman" w:eastAsia="Times New Roman" w:cs="Times New Roman"/>
          <w:lang w:eastAsia="ru-RU"/>
        </w:rPr>
        <w:t xml:space="preserve"> связи, согласно заявке Заказчика, </w:t>
      </w:r>
      <w:r>
        <w:rPr>
          <w:rFonts w:ascii="Times New Roman" w:hAnsi="Times New Roman" w:eastAsia="Times New Roman" w:cs="Times New Roman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lang w:eastAsia="ru-RU"/>
        </w:rPr>
        <w:t xml:space="preserve"> абонентских телефонных номеров сотрудников Заказчика с сохранением действующих номеров федерального фо</w:t>
      </w:r>
      <w:r>
        <w:rPr>
          <w:rFonts w:ascii="Times New Roman" w:hAnsi="Times New Roman" w:eastAsia="Times New Roman" w:cs="Times New Roman"/>
          <w:lang w:eastAsia="ru-RU"/>
        </w:rPr>
        <w:t xml:space="preserve">рмата, открыть для подключаемых абонентских номеров единый лицевой счет для учета и оплаты объема предоставленных Услуг, в соответствии с корпоративным тарифным планом, дополнительно согласованным с Заказчиком. При этом Заказчик вправе отказаться от исполь</w:t>
      </w:r>
      <w:r>
        <w:rPr>
          <w:rFonts w:ascii="Times New Roman" w:hAnsi="Times New Roman" w:eastAsia="Times New Roman" w:cs="Times New Roman"/>
          <w:lang w:eastAsia="ru-RU"/>
        </w:rPr>
        <w:t xml:space="preserve">зования части абонентских телефонных номеров путем направления письменного обращения Исполнителю, а также по необходимости, согласно заявке Заказчика, Исполнитель обязуется предоставить новые абонентские телефонные номера для сотрудников Заказчика. Количес</w:t>
      </w:r>
      <w:r>
        <w:rPr>
          <w:rFonts w:ascii="Times New Roman" w:hAnsi="Times New Roman" w:eastAsia="Times New Roman" w:cs="Times New Roman"/>
          <w:lang w:eastAsia="ru-RU"/>
        </w:rPr>
        <w:t xml:space="preserve">тво абонентских телефонных номеров, от которых Заказчик вправе отказаться, а также количество новых абонентских телефонных номеров, которые Исполнитель обязуется предоставить, составляет не более 10% от количества действующих номеров сотрудников Заказчика.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264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- предполагаемый тариф – в соответствии с характеристиками, указанными в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таблице № 1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с предоставлением SIM-карт (без взимания платы), с сохранением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3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(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трех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) действующих номеров сотрудников Заказчика с федеральным форматом; 8-991-541-66-34; 8-991-541-66-41;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8-991-541-66-44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Требования к объёму и содержанию услуг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ind w:firstLine="264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На номера </w:t>
      </w:r>
      <w:r>
        <w:rPr>
          <w:rFonts w:ascii="Times New Roman" w:hAnsi="Times New Roman" w:eastAsia="Times New Roman" w:cs="Times New Roman"/>
          <w:lang w:eastAsia="ru-RU"/>
        </w:rPr>
        <w:t xml:space="preserve">Заказчика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8-991-541-66-34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8-991-541-66-41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8-991-541-66-44 </w:t>
      </w:r>
      <w:r>
        <w:rPr>
          <w:rFonts w:ascii="Times New Roman" w:hAnsi="Times New Roman" w:eastAsia="Times New Roman" w:cs="Times New Roman"/>
          <w:lang w:eastAsia="ru-RU"/>
        </w:rPr>
        <w:t xml:space="preserve">ежемесячно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требуется следующий минимальный пакет услуг связи, оказываемых Исполнителем: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- для категории абонентских номеров (Тариф 1):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ind w:firstLine="264"/>
        <w:jc w:val="right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Таблица № 1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tbl>
      <w:tblPr>
        <w:tblW w:w="9371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304"/>
        <w:gridCol w:w="1531"/>
      </w:tblGrid>
      <w:tr>
        <w:tblPrEx/>
        <w:trPr>
          <w:trHeight w:val="300"/>
        </w:trPr>
        <w:tc>
          <w:tcPr>
            <w:shd w:val="clear" w:color="auto" w:fill="auto"/>
            <w:tcW w:w="6536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Наименование направления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tcW w:w="13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Ед. изм.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Количество,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не менее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W w:w="9371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 xml:space="preserve">Вызовы при нахождении на территории России: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233"/>
        </w:trPr>
        <w:tc>
          <w:tcPr>
            <w:shd w:val="clear" w:color="auto" w:fill="auto"/>
            <w:tcBorders>
              <w:bottom w:val="single" w:color="auto" w:sz="4" w:space="0"/>
            </w:tcBorders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ar-SA"/>
              </w:rPr>
              <w:t xml:space="preserve">Исходящие вызовы на телефоны Оператора, оформленные на один контракт (корпоративную группу)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bottom w:val="single" w:color="auto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минута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Без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ограничений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233"/>
        </w:trPr>
        <w:tc>
          <w:tcPr>
            <w:shd w:val="clear" w:color="auto" w:fill="auto"/>
            <w:tcBorders>
              <w:bottom w:val="single" w:color="auto" w:sz="4" w:space="0"/>
            </w:tcBorders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Исходящие вызовы на телефоны Оператора домашнего региона</w:t>
            </w:r>
            <w:r>
              <w:rPr>
                <w:rFonts w:ascii="Times New Roman" w:hAnsi="Times New Roman" w:eastAsia="Times New Roman" w:cs="Times New Roman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lang w:eastAsia="ar-SA"/>
              </w:rPr>
            </w:r>
          </w:p>
        </w:tc>
        <w:tc>
          <w:tcPr>
            <w:tcBorders>
              <w:bottom w:val="single" w:color="auto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минута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Без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ограничений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475"/>
        </w:trPr>
        <w:tc>
          <w:tcPr>
            <w:shd w:val="clear" w:color="auto" w:fill="auto"/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Исходящие вызовы на других Операторов сотовой и фиксированной связи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Республики Алтай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при нахождении на территории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Республики Алтай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13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минута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1500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Исходящие вызовы на телефоны Оператора в других регионах России при нахождении на территории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России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13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минута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Исходящие вызовы на телефоны Операторов сотовой и фиксированной связи в других регионах России при нахождении на территории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России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130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минута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auto" w:fill="auto"/>
            <w:tcW w:w="9371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 xml:space="preserve">SMS сообщения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 xml:space="preserve">при нахождении на территории России: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Исходящие SMS сообщения на телефоны Оператора, оформленные на один контракт (корпоративную группу)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130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сообщение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Исходящие SMS сообщения на телефоны Оператора домашнего региона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1304" w:type="dxa"/>
            <w:vMerge w:val="continue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Исходящие SMS сообщения на телефоны других Операторов домашнего региона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1304" w:type="dxa"/>
            <w:vMerge w:val="continue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Исходящие SMS сообщения на телефоны Оператора в других регионах России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1304" w:type="dxa"/>
            <w:vMerge w:val="continue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Исходящие SMS сообщения на телефоны иных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Операторов в других регионах России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1304" w:type="dxa"/>
            <w:vMerge w:val="continue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60"/>
        </w:trPr>
        <w:tc>
          <w:tcPr>
            <w:gridSpan w:val="3"/>
            <w:shd w:val="clear" w:color="auto" w:fill="auto"/>
            <w:tcW w:w="9371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Доступ к сети Интернет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 xml:space="preserve"> при нахождении на территории России: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shd w:val="clear" w:color="auto" w:fill="auto"/>
            <w:tcW w:w="6536" w:type="dxa"/>
            <w:textDirection w:val="lrTb"/>
            <w:noWrap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Объем Интернет-трафика без ограничения по скорости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1304" w:type="dxa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Гб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contextualSpacing/>
              <w:jc w:val="center"/>
              <w:spacing w:after="6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</w:tbl>
    <w:p>
      <w:pPr>
        <w:ind w:firstLine="264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contextualSpacing/>
        <w:ind w:firstLine="708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Исполнитель должен иметь равномерное и плотное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радиопокрытие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в г.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Горно-Алтайске и Республике Алтай.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Заказчику гарантируются оказание Услуг ежедневно 24 часа в сутки 7 дней в неделю.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Исполнитель обеспечивает защиту оказываемых Услуг от несанкционированного доступа.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Для координации взаимодействия между Исполнителем и Заказчиком, по вопросам предоставления и поддержки Услуг, Заказчику предоставляется находящийся в г.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Горно-Алтайске персональный сервис-менеджер, который отвечает за оказание сервисной поддержки Заказчику.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Цена контракта включает в себя все расходы, связанные с исполнением контракта, в том числе расходы по переадресации звонков, все налоги, сборы и другие обязательные платежи, предусмотренных законодательством РФ.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spacing w:after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Состав дополнительных услуг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Замена повреждённой или утерянной SIM-карты в течение 12 часов с момента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обращения Заказчика.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Блокировка (разблокировка) SIM-карты по требованию Заказчика (в течение 2 часов с момента обращения).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 xml:space="preserve">Возможность замены </w:t>
      </w:r>
      <w:r>
        <w:rPr>
          <w:rFonts w:ascii="Times New Roman" w:hAnsi="Times New Roman"/>
          <w:sz w:val="24"/>
          <w:szCs w:val="24"/>
          <w:lang w:val="en-US"/>
        </w:rPr>
        <w:t xml:space="preserve">SIM</w:t>
      </w:r>
      <w:r>
        <w:rPr>
          <w:rFonts w:ascii="Times New Roman" w:hAnsi="Times New Roman"/>
          <w:sz w:val="24"/>
          <w:szCs w:val="24"/>
        </w:rPr>
        <w:t xml:space="preserve">-карты на </w:t>
      </w:r>
      <w:r>
        <w:rPr>
          <w:rFonts w:ascii="Times New Roman" w:hAnsi="Times New Roman"/>
          <w:sz w:val="24"/>
          <w:szCs w:val="24"/>
          <w:lang w:val="en-US"/>
        </w:rPr>
        <w:t xml:space="preserve">Mini</w:t>
      </w:r>
      <w:r>
        <w:rPr>
          <w:rFonts w:ascii="Times New Roman" w:hAnsi="Times New Roman"/>
          <w:sz w:val="24"/>
          <w:szCs w:val="24"/>
        </w:rPr>
        <w:t xml:space="preserve">-</w:t>
      </w:r>
      <w:r>
        <w:rPr>
          <w:rFonts w:ascii="Times New Roman" w:hAnsi="Times New Roman"/>
          <w:sz w:val="24"/>
          <w:szCs w:val="24"/>
          <w:lang w:val="en-US"/>
        </w:rPr>
        <w:t xml:space="preserve">SIM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 xml:space="preserve">Micro</w:t>
      </w:r>
      <w:r>
        <w:rPr>
          <w:rFonts w:ascii="Times New Roman" w:hAnsi="Times New Roman"/>
          <w:sz w:val="24"/>
          <w:szCs w:val="24"/>
        </w:rPr>
        <w:t xml:space="preserve">-</w:t>
      </w:r>
      <w:r>
        <w:rPr>
          <w:rFonts w:ascii="Times New Roman" w:hAnsi="Times New Roman"/>
          <w:sz w:val="24"/>
          <w:szCs w:val="24"/>
          <w:lang w:val="en-US"/>
        </w:rPr>
        <w:t xml:space="preserve">SIM</w:t>
      </w:r>
      <w:r>
        <w:rPr>
          <w:rFonts w:ascii="Times New Roman" w:hAnsi="Times New Roman"/>
          <w:sz w:val="24"/>
          <w:szCs w:val="24"/>
        </w:rPr>
        <w:t xml:space="preserve"> или </w:t>
      </w:r>
      <w:r>
        <w:rPr>
          <w:rFonts w:ascii="Times New Roman" w:hAnsi="Times New Roman"/>
          <w:sz w:val="24"/>
          <w:szCs w:val="24"/>
          <w:lang w:val="en-US"/>
        </w:rPr>
        <w:t xml:space="preserve">Nano</w:t>
      </w:r>
      <w:r>
        <w:rPr>
          <w:rFonts w:ascii="Times New Roman" w:hAnsi="Times New Roman"/>
          <w:sz w:val="24"/>
          <w:szCs w:val="24"/>
        </w:rPr>
        <w:t xml:space="preserve">-</w:t>
      </w:r>
      <w:r>
        <w:rPr>
          <w:rFonts w:ascii="Times New Roman" w:hAnsi="Times New Roman"/>
          <w:sz w:val="24"/>
          <w:szCs w:val="24"/>
          <w:lang w:val="en-US"/>
        </w:rPr>
        <w:t xml:space="preserve">SIM</w:t>
      </w:r>
      <w:r>
        <w:rPr>
          <w:rFonts w:ascii="Times New Roman" w:hAnsi="Times New Roman"/>
          <w:sz w:val="24"/>
          <w:szCs w:val="24"/>
        </w:rPr>
        <w:t xml:space="preserve"> по требованию Заказчика.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600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Принудительный запрет абонентам на доступ в сеть Интернет за пределами Российской Федерации</w:t>
      </w:r>
      <w:r>
        <w:rPr>
          <w:rStyle w:val="840"/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Обязательное отключение платных коротких номеров Исполнителя.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Возможность отключения абонентов от услуг связи при превышении ими лимита (при выборе данной услуги).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Предоставление детализированного счета.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Автоматическая настройка доступа к сети Интернет, при установке новой SIM-карты.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600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Возможность всем абонентам (в рамках своего телефонного номера) контролировать расходы в рамках лицевого счета.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Порядок оплаты: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600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Оплата и приемка услуг, оказанных Оператором Абоненту, осуществляется Абонентом </w:t>
      </w:r>
      <w:r>
        <w:rPr>
          <w:rFonts w:ascii="Times New Roman" w:hAnsi="Times New Roman" w:eastAsia="Times New Roman"/>
          <w:sz w:val="24"/>
          <w:szCs w:val="24"/>
          <w:u w:val="single"/>
          <w:lang w:eastAsia="ru-RU"/>
        </w:rPr>
        <w:t xml:space="preserve">после включения мероприятия по информатизации на услуги беспроводной связи в Программу ведомственной цифровой трансформации на 2027</w:t>
      </w:r>
      <w:r>
        <w:rPr>
          <w:rFonts w:ascii="Times New Roman" w:hAnsi="Times New Roman" w:eastAsia="Times New Roman"/>
          <w:sz w:val="24"/>
          <w:szCs w:val="24"/>
          <w:u w:val="single"/>
          <w:lang w:eastAsia="ru-RU"/>
        </w:rPr>
        <w:t xml:space="preserve"> год и на плановый период 2028</w:t>
      </w:r>
      <w:r>
        <w:rPr>
          <w:rFonts w:ascii="Times New Roman" w:hAnsi="Times New Roman" w:eastAsia="Times New Roman"/>
          <w:sz w:val="24"/>
          <w:szCs w:val="24"/>
          <w:u w:val="single"/>
          <w:lang w:eastAsia="ru-RU"/>
        </w:rPr>
        <w:t xml:space="preserve"> и 2029</w:t>
      </w:r>
      <w:r>
        <w:rPr>
          <w:rFonts w:ascii="Times New Roman" w:hAnsi="Times New Roman" w:eastAsia="Times New Roman"/>
          <w:sz w:val="24"/>
          <w:szCs w:val="24"/>
          <w:u w:val="single"/>
          <w:lang w:eastAsia="ru-RU"/>
        </w:rPr>
        <w:t xml:space="preserve"> годов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(постановление Правительства Российской Федерации от 10.10.2020 № 1646, далее – Программа), </w:t>
      </w:r>
      <w:r>
        <w:rPr>
          <w:rFonts w:ascii="Times New Roman" w:hAnsi="Times New Roman" w:eastAsia="Times New Roman"/>
          <w:sz w:val="24"/>
          <w:szCs w:val="24"/>
          <w:u w:val="single"/>
          <w:lang w:eastAsia="ru-RU"/>
        </w:rPr>
        <w:t xml:space="preserve">утверждения Программы государственным органом и согласования данного мероприятия по информатизации Министерством цифрового развития, связи и массовых коммуникаций Российской Федерации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в течение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7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рабочих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дней с даты подписания Абонентом акта оказанных услуг на основании акта оказанных услуг и выставленного счета путем перечисления в безналичном порядке денежных средств на расчетный счет Оператора.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Обязательства по оплате оказанных Оператором услуг связи считаются выполненными в день списания денежных средств со счета Абонента. Оплата оказанных Оператором услуг связи осуществляется Абонентом из средств федерального бюджета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5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5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5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5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5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5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5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5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5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4"/>
    <w:next w:val="834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5"/>
    <w:link w:val="677"/>
    <w:uiPriority w:val="10"/>
    <w:rPr>
      <w:sz w:val="48"/>
      <w:szCs w:val="48"/>
    </w:rPr>
  </w:style>
  <w:style w:type="paragraph" w:styleId="679">
    <w:name w:val="Subtitle"/>
    <w:basedOn w:val="834"/>
    <w:next w:val="834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5"/>
    <w:link w:val="679"/>
    <w:uiPriority w:val="11"/>
    <w:rPr>
      <w:sz w:val="24"/>
      <w:szCs w:val="24"/>
    </w:rPr>
  </w:style>
  <w:style w:type="paragraph" w:styleId="681">
    <w:name w:val="Quote"/>
    <w:basedOn w:val="834"/>
    <w:next w:val="834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4"/>
    <w:next w:val="834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4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5"/>
    <w:link w:val="685"/>
    <w:uiPriority w:val="99"/>
  </w:style>
  <w:style w:type="paragraph" w:styleId="687">
    <w:name w:val="Footer"/>
    <w:basedOn w:val="834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5"/>
    <w:link w:val="687"/>
    <w:uiPriority w:val="99"/>
  </w:style>
  <w:style w:type="paragraph" w:styleId="689">
    <w:name w:val="Caption"/>
    <w:basedOn w:val="834"/>
    <w:next w:val="834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689"/>
    <w:link w:val="687"/>
    <w:uiPriority w:val="35"/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  <w:pPr>
      <w:spacing w:after="200" w:line="276" w:lineRule="auto"/>
    </w:p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List Paragraph"/>
    <w:basedOn w:val="834"/>
    <w:link w:val="839"/>
    <w:uiPriority w:val="34"/>
    <w:qFormat/>
    <w:pPr>
      <w:contextualSpacing/>
      <w:ind w:left="720"/>
    </w:pPr>
    <w:rPr>
      <w:rFonts w:ascii="Calibri" w:hAnsi="Calibri" w:eastAsia="Calibri" w:cs="Times New Roman"/>
    </w:rPr>
  </w:style>
  <w:style w:type="character" w:styleId="839" w:customStyle="1">
    <w:name w:val="Абзац списка Знак"/>
    <w:link w:val="838"/>
    <w:uiPriority w:val="34"/>
    <w:rPr>
      <w:rFonts w:ascii="Calibri" w:hAnsi="Calibri" w:eastAsia="Calibri" w:cs="Times New Roman"/>
    </w:rPr>
  </w:style>
  <w:style w:type="character" w:styleId="840">
    <w:name w:val="annotation reference"/>
    <w:basedOn w:val="835"/>
    <w:uiPriority w:val="99"/>
    <w:semiHidden/>
    <w:unhideWhenUsed/>
    <w:rPr>
      <w:sz w:val="16"/>
      <w:szCs w:val="16"/>
    </w:rPr>
  </w:style>
  <w:style w:type="table" w:styleId="841">
    <w:name w:val="Table Grid"/>
    <w:basedOn w:val="836"/>
    <w:uiPriority w:val="5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2" w:customStyle="1">
    <w:name w:val="ConsPlusNormal"/>
    <w:qFormat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3" w:customStyle="1">
    <w:name w:val="Body Text 2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sobchak</cp:lastModifiedBy>
  <cp:revision>6</cp:revision>
  <dcterms:created xsi:type="dcterms:W3CDTF">2024-08-23T02:03:00Z</dcterms:created>
  <dcterms:modified xsi:type="dcterms:W3CDTF">2026-09-23T05:55:56Z</dcterms:modified>
</cp:coreProperties>
</file>