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F282" w14:textId="77777777" w:rsidR="008F6A7B" w:rsidRDefault="00000000">
      <w:pPr>
        <w:spacing w:after="280"/>
        <w:jc w:val="center"/>
        <w:rPr>
          <w:rFonts w:cs="Times New Roman"/>
          <w:b/>
          <w:bCs/>
          <w:color w:val="000000"/>
          <w:sz w:val="24"/>
          <w:szCs w:val="24"/>
          <w:lang w:val="ru-RU"/>
        </w:rPr>
      </w:pPr>
      <w:r>
        <w:rPr>
          <w:rFonts w:cs="Times New Roman"/>
          <w:b/>
          <w:bCs/>
          <w:color w:val="000000"/>
          <w:sz w:val="24"/>
          <w:szCs w:val="24"/>
          <w:lang w:val="ru-RU"/>
        </w:rPr>
        <w:t>Техническое задание на оказание услуг</w:t>
      </w:r>
    </w:p>
    <w:p w14:paraId="592E322D" w14:textId="77777777" w:rsidR="008F6A7B" w:rsidRDefault="00000000">
      <w:pPr>
        <w:spacing w:before="280" w:after="280"/>
        <w:jc w:val="center"/>
        <w:rPr>
          <w:rFonts w:cs="Times New Roman"/>
          <w:color w:val="000000"/>
          <w:sz w:val="24"/>
          <w:szCs w:val="24"/>
          <w:lang w:val="ru-RU"/>
        </w:rPr>
      </w:pPr>
      <w:r>
        <w:rPr>
          <w:rFonts w:cs="Times New Roman"/>
          <w:b/>
          <w:bCs/>
          <w:color w:val="000000"/>
          <w:sz w:val="24"/>
          <w:szCs w:val="24"/>
          <w:lang w:val="ru-RU"/>
        </w:rPr>
        <w:t>ИКЗ 2614 02703688340270100100150000000244</w:t>
      </w:r>
    </w:p>
    <w:p w14:paraId="5C47D717" w14:textId="77777777" w:rsidR="008F6A7B" w:rsidRDefault="00000000">
      <w:pPr>
        <w:spacing w:before="280" w:after="280" w:line="276" w:lineRule="auto"/>
        <w:rPr>
          <w:rFonts w:cs="Times New Roman"/>
          <w:color w:val="000000"/>
          <w:sz w:val="24"/>
          <w:szCs w:val="24"/>
          <w:lang w:val="ru-RU"/>
        </w:rPr>
      </w:pPr>
      <w:r>
        <w:rPr>
          <w:rFonts w:cs="Times New Roman"/>
          <w:b/>
          <w:bCs/>
          <w:color w:val="000000"/>
          <w:sz w:val="24"/>
          <w:szCs w:val="24"/>
          <w:lang w:val="ru-RU"/>
        </w:rPr>
        <w:t>Наименование объекта закупки:</w:t>
      </w:r>
      <w:r>
        <w:rPr>
          <w:rFonts w:cs="Times New Roman"/>
          <w:color w:val="000000"/>
          <w:sz w:val="24"/>
          <w:szCs w:val="24"/>
          <w:lang w:val="ru-RU"/>
        </w:rPr>
        <w:t xml:space="preserve"> оказание услуг по предоставлению лицензий на право использовать компьютерное программное обеспечение (которое предназначено для  выполнения  полного цикла  обработки геодезических данных, включая  создание цифровых топографических планов в масштабах 1:5000, 1:2000,  1:1000, 1:500,  1:200, уравнение   отдельных геодезических ходов и систем геодезических ходов по методу наименьших квадратов коррелатным способом, выдачу отчетных ведомостей, а также подготовку файла уравненных кооординат). </w:t>
      </w:r>
    </w:p>
    <w:p w14:paraId="4B137907" w14:textId="77777777" w:rsidR="008F6A7B" w:rsidRDefault="00000000">
      <w:pPr>
        <w:spacing w:before="280" w:after="280"/>
        <w:rPr>
          <w:rFonts w:cs="Times New Roman"/>
          <w:color w:val="000000"/>
          <w:sz w:val="24"/>
          <w:szCs w:val="24"/>
          <w:lang w:val="ru-RU"/>
        </w:rPr>
      </w:pPr>
      <w:r>
        <w:rPr>
          <w:rFonts w:cs="Times New Roman"/>
          <w:b/>
          <w:bCs/>
          <w:color w:val="000000"/>
          <w:sz w:val="24"/>
          <w:szCs w:val="24"/>
          <w:lang w:val="ru-RU"/>
        </w:rPr>
        <w:t>Код ОКПД2:</w:t>
      </w:r>
      <w:r>
        <w:rPr>
          <w:rFonts w:cs="Times New Roman"/>
          <w:color w:val="000000"/>
          <w:sz w:val="24"/>
          <w:szCs w:val="24"/>
        </w:rPr>
        <w:t> </w:t>
      </w:r>
      <w:r>
        <w:rPr>
          <w:rFonts w:cs="Times New Roman"/>
          <w:color w:val="000000"/>
          <w:sz w:val="24"/>
          <w:szCs w:val="24"/>
          <w:lang w:val="ru-RU"/>
        </w:rPr>
        <w:t>58.29.50.000 «Оказание услуг по предоставлению лицензий на право использовать компьютерное программное обеспечение»</w:t>
      </w:r>
    </w:p>
    <w:p w14:paraId="4516DC0E" w14:textId="77777777" w:rsidR="008F6A7B" w:rsidRDefault="00000000">
      <w:pPr>
        <w:spacing w:before="280" w:after="280"/>
        <w:rPr>
          <w:rFonts w:cs="Times New Roman"/>
          <w:color w:val="000000"/>
          <w:sz w:val="24"/>
          <w:szCs w:val="24"/>
          <w:lang w:val="ru-RU"/>
        </w:rPr>
      </w:pPr>
      <w:r>
        <w:rPr>
          <w:rFonts w:cs="Times New Roman"/>
          <w:b/>
          <w:bCs/>
          <w:color w:val="000000"/>
          <w:sz w:val="24"/>
          <w:szCs w:val="24"/>
          <w:lang w:val="ru-RU"/>
        </w:rPr>
        <w:t xml:space="preserve">Код позиции по КТРУ: </w:t>
      </w:r>
      <w:r>
        <w:rPr>
          <w:rFonts w:cs="Times New Roman"/>
          <w:color w:val="000000"/>
          <w:sz w:val="24"/>
          <w:szCs w:val="24"/>
          <w:lang w:val="ru-RU"/>
        </w:rPr>
        <w:t>58.29.50.000 «Оказание услуг по предоставлению лицензий на право использовать компьютерное программное обеспечение»</w:t>
      </w:r>
    </w:p>
    <w:p w14:paraId="1904EF1D" w14:textId="77777777" w:rsidR="008F6A7B" w:rsidRDefault="00000000">
      <w:pPr>
        <w:spacing w:before="280" w:after="280"/>
        <w:rPr>
          <w:rFonts w:cs="Times New Roman"/>
          <w:color w:val="000000"/>
          <w:sz w:val="24"/>
          <w:szCs w:val="24"/>
        </w:rPr>
      </w:pPr>
      <w:r>
        <w:rPr>
          <w:rFonts w:cs="Times New Roman"/>
          <w:b/>
          <w:bCs/>
          <w:color w:val="000000"/>
          <w:sz w:val="24"/>
          <w:szCs w:val="24"/>
        </w:rPr>
        <w:t>Описание объекта закупки</w:t>
      </w:r>
      <w:r>
        <w:rPr>
          <w:rFonts w:cs="Times New Roman"/>
          <w:color w:val="000000"/>
          <w:sz w:val="24"/>
          <w:szCs w:val="24"/>
        </w:rPr>
        <w:t>:</w:t>
      </w:r>
    </w:p>
    <w:tbl>
      <w:tblPr>
        <w:tblW w:w="5000" w:type="pct"/>
        <w:tblLayout w:type="fixed"/>
        <w:tblCellMar>
          <w:top w:w="75" w:type="dxa"/>
          <w:left w:w="75" w:type="dxa"/>
          <w:bottom w:w="75" w:type="dxa"/>
          <w:right w:w="75" w:type="dxa"/>
        </w:tblCellMar>
        <w:tblLook w:val="0600" w:firstRow="0" w:lastRow="0" w:firstColumn="0" w:lastColumn="0" w:noHBand="1" w:noVBand="1"/>
      </w:tblPr>
      <w:tblGrid>
        <w:gridCol w:w="592"/>
        <w:gridCol w:w="2285"/>
        <w:gridCol w:w="3468"/>
        <w:gridCol w:w="1587"/>
        <w:gridCol w:w="1689"/>
      </w:tblGrid>
      <w:tr w:rsidR="008F6A7B" w14:paraId="1C5CCEF5" w14:textId="77777777">
        <w:tc>
          <w:tcPr>
            <w:tcW w:w="592" w:type="dxa"/>
            <w:tcBorders>
              <w:top w:val="single" w:sz="6" w:space="0" w:color="000000"/>
              <w:left w:val="single" w:sz="6" w:space="0" w:color="000000"/>
              <w:bottom w:val="single" w:sz="6" w:space="0" w:color="000000"/>
              <w:right w:val="single" w:sz="6" w:space="0" w:color="000000"/>
            </w:tcBorders>
          </w:tcPr>
          <w:p w14:paraId="6D55DFD5" w14:textId="77777777" w:rsidR="008F6A7B" w:rsidRDefault="00000000">
            <w:pPr>
              <w:jc w:val="center"/>
              <w:rPr>
                <w:rFonts w:cs="Times New Roman"/>
                <w:color w:val="000000"/>
                <w:sz w:val="24"/>
                <w:szCs w:val="24"/>
              </w:rPr>
            </w:pPr>
            <w:r>
              <w:rPr>
                <w:rFonts w:cs="Times New Roman"/>
                <w:b/>
                <w:bCs/>
                <w:color w:val="000000"/>
                <w:sz w:val="24"/>
                <w:szCs w:val="24"/>
              </w:rPr>
              <w:t>№ п/п</w:t>
            </w:r>
          </w:p>
        </w:tc>
        <w:tc>
          <w:tcPr>
            <w:tcW w:w="2289" w:type="dxa"/>
            <w:tcBorders>
              <w:top w:val="single" w:sz="6" w:space="0" w:color="000000"/>
              <w:bottom w:val="single" w:sz="6" w:space="0" w:color="000000"/>
              <w:right w:val="single" w:sz="6" w:space="0" w:color="000000"/>
            </w:tcBorders>
          </w:tcPr>
          <w:p w14:paraId="1278E658" w14:textId="77777777" w:rsidR="008F6A7B" w:rsidRDefault="00000000">
            <w:pPr>
              <w:jc w:val="center"/>
              <w:rPr>
                <w:rFonts w:cs="Times New Roman"/>
                <w:color w:val="000000"/>
                <w:sz w:val="24"/>
                <w:szCs w:val="24"/>
              </w:rPr>
            </w:pPr>
            <w:r>
              <w:rPr>
                <w:rFonts w:cs="Times New Roman"/>
                <w:b/>
                <w:bCs/>
                <w:color w:val="000000"/>
                <w:sz w:val="24"/>
                <w:szCs w:val="24"/>
              </w:rPr>
              <w:t>Наименование объекта закупки</w:t>
            </w:r>
          </w:p>
        </w:tc>
        <w:tc>
          <w:tcPr>
            <w:tcW w:w="3474" w:type="dxa"/>
            <w:tcBorders>
              <w:top w:val="single" w:sz="6" w:space="0" w:color="000000"/>
              <w:bottom w:val="single" w:sz="6" w:space="0" w:color="000000"/>
              <w:right w:val="single" w:sz="6" w:space="0" w:color="000000"/>
            </w:tcBorders>
          </w:tcPr>
          <w:p w14:paraId="43296A1A" w14:textId="77777777" w:rsidR="008F6A7B" w:rsidRDefault="00000000">
            <w:pPr>
              <w:jc w:val="center"/>
              <w:rPr>
                <w:rFonts w:cs="Times New Roman"/>
                <w:color w:val="000000"/>
                <w:sz w:val="24"/>
                <w:szCs w:val="24"/>
              </w:rPr>
            </w:pPr>
            <w:r>
              <w:rPr>
                <w:rFonts w:cs="Times New Roman"/>
                <w:b/>
                <w:bCs/>
                <w:color w:val="000000"/>
                <w:sz w:val="24"/>
                <w:szCs w:val="24"/>
              </w:rPr>
              <w:t>Описание (характеристики) объекта закупки</w:t>
            </w:r>
          </w:p>
        </w:tc>
        <w:tc>
          <w:tcPr>
            <w:tcW w:w="1590" w:type="dxa"/>
            <w:tcBorders>
              <w:top w:val="single" w:sz="6" w:space="0" w:color="000000"/>
              <w:bottom w:val="single" w:sz="6" w:space="0" w:color="000000"/>
              <w:right w:val="single" w:sz="6" w:space="0" w:color="000000"/>
            </w:tcBorders>
          </w:tcPr>
          <w:p w14:paraId="26D840C3" w14:textId="77777777" w:rsidR="008F6A7B" w:rsidRDefault="00000000">
            <w:pPr>
              <w:jc w:val="center"/>
              <w:rPr>
                <w:rFonts w:cs="Times New Roman"/>
                <w:color w:val="000000"/>
                <w:sz w:val="24"/>
                <w:szCs w:val="24"/>
              </w:rPr>
            </w:pPr>
            <w:r>
              <w:rPr>
                <w:rFonts w:cs="Times New Roman"/>
                <w:b/>
                <w:bCs/>
                <w:color w:val="000000"/>
                <w:sz w:val="24"/>
                <w:szCs w:val="24"/>
              </w:rPr>
              <w:t>Единица измерения</w:t>
            </w:r>
          </w:p>
        </w:tc>
        <w:tc>
          <w:tcPr>
            <w:tcW w:w="1692" w:type="dxa"/>
            <w:tcBorders>
              <w:top w:val="single" w:sz="6" w:space="0" w:color="000000"/>
              <w:bottom w:val="single" w:sz="6" w:space="0" w:color="000000"/>
              <w:right w:val="single" w:sz="6" w:space="0" w:color="000000"/>
            </w:tcBorders>
          </w:tcPr>
          <w:p w14:paraId="51394019" w14:textId="77777777" w:rsidR="008F6A7B" w:rsidRDefault="00000000">
            <w:pPr>
              <w:jc w:val="center"/>
              <w:rPr>
                <w:rFonts w:cs="Times New Roman"/>
                <w:color w:val="000000"/>
                <w:sz w:val="24"/>
                <w:szCs w:val="24"/>
              </w:rPr>
            </w:pPr>
            <w:r>
              <w:rPr>
                <w:rFonts w:cs="Times New Roman"/>
                <w:b/>
                <w:bCs/>
                <w:color w:val="000000"/>
                <w:sz w:val="24"/>
                <w:szCs w:val="24"/>
              </w:rPr>
              <w:t>Количество</w:t>
            </w:r>
          </w:p>
        </w:tc>
      </w:tr>
      <w:tr w:rsidR="008F6A7B" w14:paraId="31F822C0" w14:textId="77777777">
        <w:tc>
          <w:tcPr>
            <w:tcW w:w="592" w:type="dxa"/>
            <w:tcBorders>
              <w:top w:val="single" w:sz="6" w:space="0" w:color="000000"/>
              <w:left w:val="single" w:sz="6" w:space="0" w:color="000000"/>
              <w:bottom w:val="single" w:sz="6" w:space="0" w:color="000000"/>
              <w:right w:val="single" w:sz="6" w:space="0" w:color="000000"/>
            </w:tcBorders>
          </w:tcPr>
          <w:p w14:paraId="2F7C589C" w14:textId="77777777" w:rsidR="008F6A7B" w:rsidRDefault="00000000">
            <w:r>
              <w:rPr>
                <w:rFonts w:cs="Times New Roman"/>
                <w:color w:val="000000"/>
                <w:sz w:val="24"/>
                <w:szCs w:val="24"/>
              </w:rPr>
              <w:t>1</w:t>
            </w:r>
          </w:p>
        </w:tc>
        <w:tc>
          <w:tcPr>
            <w:tcW w:w="2289" w:type="dxa"/>
            <w:tcBorders>
              <w:top w:val="single" w:sz="6" w:space="0" w:color="000000"/>
              <w:bottom w:val="single" w:sz="6" w:space="0" w:color="000000"/>
              <w:right w:val="single" w:sz="6" w:space="0" w:color="000000"/>
            </w:tcBorders>
          </w:tcPr>
          <w:p w14:paraId="506016B6" w14:textId="77777777" w:rsidR="008F6A7B" w:rsidRDefault="00000000">
            <w:r>
              <w:rPr>
                <w:rFonts w:cs="Times New Roman"/>
                <w:color w:val="000000"/>
                <w:sz w:val="24"/>
                <w:szCs w:val="24"/>
              </w:rPr>
              <w:t>2</w:t>
            </w:r>
          </w:p>
        </w:tc>
        <w:tc>
          <w:tcPr>
            <w:tcW w:w="3474" w:type="dxa"/>
            <w:tcBorders>
              <w:top w:val="single" w:sz="6" w:space="0" w:color="000000"/>
              <w:bottom w:val="single" w:sz="6" w:space="0" w:color="000000"/>
              <w:right w:val="single" w:sz="6" w:space="0" w:color="000000"/>
            </w:tcBorders>
          </w:tcPr>
          <w:p w14:paraId="11542D3F" w14:textId="77777777" w:rsidR="008F6A7B" w:rsidRDefault="00000000">
            <w:r>
              <w:rPr>
                <w:rFonts w:cs="Times New Roman"/>
                <w:color w:val="000000"/>
                <w:sz w:val="24"/>
                <w:szCs w:val="24"/>
              </w:rPr>
              <w:t>3</w:t>
            </w:r>
          </w:p>
        </w:tc>
        <w:tc>
          <w:tcPr>
            <w:tcW w:w="1590" w:type="dxa"/>
            <w:tcBorders>
              <w:top w:val="single" w:sz="6" w:space="0" w:color="000000"/>
              <w:bottom w:val="single" w:sz="6" w:space="0" w:color="000000"/>
              <w:right w:val="single" w:sz="6" w:space="0" w:color="000000"/>
            </w:tcBorders>
          </w:tcPr>
          <w:p w14:paraId="6558774B" w14:textId="77777777" w:rsidR="008F6A7B" w:rsidRDefault="00000000">
            <w:r>
              <w:rPr>
                <w:rFonts w:cs="Times New Roman"/>
                <w:color w:val="000000"/>
                <w:sz w:val="24"/>
                <w:szCs w:val="24"/>
              </w:rPr>
              <w:t>4</w:t>
            </w:r>
          </w:p>
        </w:tc>
        <w:tc>
          <w:tcPr>
            <w:tcW w:w="1692" w:type="dxa"/>
            <w:tcBorders>
              <w:top w:val="single" w:sz="6" w:space="0" w:color="000000"/>
              <w:bottom w:val="single" w:sz="6" w:space="0" w:color="000000"/>
              <w:right w:val="single" w:sz="6" w:space="0" w:color="000000"/>
            </w:tcBorders>
          </w:tcPr>
          <w:p w14:paraId="0DE554F0" w14:textId="77777777" w:rsidR="008F6A7B" w:rsidRDefault="00000000">
            <w:r>
              <w:rPr>
                <w:rFonts w:cs="Times New Roman"/>
                <w:color w:val="000000"/>
                <w:sz w:val="24"/>
                <w:szCs w:val="24"/>
              </w:rPr>
              <w:t>5</w:t>
            </w:r>
          </w:p>
        </w:tc>
      </w:tr>
      <w:tr w:rsidR="008F6A7B" w14:paraId="0291F7B3" w14:textId="77777777">
        <w:tc>
          <w:tcPr>
            <w:tcW w:w="592" w:type="dxa"/>
            <w:tcBorders>
              <w:left w:val="single" w:sz="6" w:space="0" w:color="000000"/>
              <w:bottom w:val="single" w:sz="6" w:space="0" w:color="000000"/>
              <w:right w:val="single" w:sz="6" w:space="0" w:color="000000"/>
            </w:tcBorders>
          </w:tcPr>
          <w:p w14:paraId="1759F5FF" w14:textId="77777777" w:rsidR="008F6A7B" w:rsidRDefault="00000000">
            <w:pPr>
              <w:jc w:val="center"/>
              <w:rPr>
                <w:rFonts w:cs="Times New Roman"/>
                <w:color w:val="000000"/>
                <w:sz w:val="24"/>
                <w:szCs w:val="24"/>
              </w:rPr>
            </w:pPr>
            <w:r>
              <w:rPr>
                <w:rFonts w:cs="Times New Roman"/>
                <w:color w:val="000000"/>
                <w:sz w:val="24"/>
                <w:szCs w:val="24"/>
              </w:rPr>
              <w:t>1</w:t>
            </w:r>
          </w:p>
        </w:tc>
        <w:tc>
          <w:tcPr>
            <w:tcW w:w="2289" w:type="dxa"/>
            <w:tcBorders>
              <w:bottom w:val="single" w:sz="6" w:space="0" w:color="000000"/>
              <w:right w:val="single" w:sz="6" w:space="0" w:color="000000"/>
            </w:tcBorders>
          </w:tcPr>
          <w:p w14:paraId="713EEDBB" w14:textId="77777777" w:rsidR="008F6A7B" w:rsidRDefault="00000000">
            <w:pPr>
              <w:spacing w:beforeAutospacing="0" w:afterAutospacing="0"/>
              <w:textAlignment w:val="bottom"/>
              <w:outlineLvl w:val="0"/>
              <w:rPr>
                <w:rFonts w:eastAsia="Times New Roman" w:cstheme="minorHAnsi"/>
                <w:color w:val="091E42"/>
                <w:kern w:val="2"/>
                <w:sz w:val="24"/>
                <w:szCs w:val="24"/>
                <w:lang w:val="ru-RU" w:eastAsia="ru-RU"/>
              </w:rPr>
            </w:pPr>
            <w:r>
              <w:rPr>
                <w:rFonts w:eastAsia="Times New Roman" w:cstheme="minorHAnsi"/>
                <w:color w:val="091E42"/>
                <w:kern w:val="2"/>
                <w:sz w:val="24"/>
                <w:szCs w:val="24"/>
                <w:lang w:val="ru-RU" w:eastAsia="ru-RU"/>
              </w:rPr>
              <w:t>Услуги по предоставлению лицензий на право использовать компьютерное программное обеспечение</w:t>
            </w:r>
          </w:p>
          <w:p w14:paraId="163324AF" w14:textId="77777777" w:rsidR="008F6A7B" w:rsidRDefault="00000000">
            <w:pPr>
              <w:spacing w:beforeAutospacing="0" w:afterAutospacing="0"/>
              <w:textAlignment w:val="bottom"/>
              <w:outlineLvl w:val="0"/>
              <w:rPr>
                <w:rFonts w:eastAsia="Times New Roman" w:cstheme="minorHAnsi"/>
                <w:color w:val="091E42"/>
                <w:kern w:val="2"/>
                <w:sz w:val="24"/>
                <w:szCs w:val="24"/>
                <w:lang w:val="ru-RU" w:eastAsia="ru-RU"/>
              </w:rPr>
            </w:pPr>
            <w:r>
              <w:rPr>
                <w:rFonts w:eastAsia="Times New Roman" w:cstheme="minorHAnsi"/>
                <w:color w:val="091E42"/>
                <w:kern w:val="2"/>
                <w:sz w:val="24"/>
                <w:szCs w:val="24"/>
                <w:lang w:val="ru-RU" w:eastAsia="ru-RU"/>
              </w:rPr>
              <w:t>ОКПД2: 58.29.50.000</w:t>
            </w:r>
          </w:p>
          <w:p w14:paraId="431309E4" w14:textId="77777777" w:rsidR="008F6A7B" w:rsidRDefault="008F6A7B">
            <w:pPr>
              <w:spacing w:before="280"/>
              <w:rPr>
                <w:rFonts w:cs="Times New Roman"/>
                <w:color w:val="000000"/>
                <w:sz w:val="24"/>
                <w:szCs w:val="24"/>
                <w:lang w:val="ru-RU"/>
              </w:rPr>
            </w:pPr>
          </w:p>
        </w:tc>
        <w:tc>
          <w:tcPr>
            <w:tcW w:w="3474" w:type="dxa"/>
            <w:tcBorders>
              <w:bottom w:val="single" w:sz="6" w:space="0" w:color="000000"/>
              <w:right w:val="single" w:sz="6" w:space="0" w:color="000000"/>
            </w:tcBorders>
          </w:tcPr>
          <w:p w14:paraId="4C6F5222" w14:textId="77777777" w:rsidR="008F6A7B" w:rsidRDefault="00000000">
            <w:pPr>
              <w:spacing w:after="280"/>
              <w:rPr>
                <w:rFonts w:cs="Times New Roman"/>
                <w:color w:val="000000"/>
                <w:sz w:val="24"/>
                <w:szCs w:val="24"/>
                <w:lang w:val="ru-RU"/>
              </w:rPr>
            </w:pPr>
            <w:r>
              <w:rPr>
                <w:rFonts w:cs="Times New Roman"/>
                <w:color w:val="000000"/>
                <w:sz w:val="24"/>
                <w:szCs w:val="24"/>
                <w:lang w:val="ru-RU"/>
              </w:rPr>
              <w:t>Предоставление   права  на использование  программы  для ЭВМ  (простой неисключительной) лицензии</w:t>
            </w:r>
          </w:p>
          <w:p w14:paraId="65AEC82D" w14:textId="77777777" w:rsidR="008F6A7B" w:rsidRDefault="00000000">
            <w:pPr>
              <w:spacing w:before="280" w:after="280"/>
              <w:rPr>
                <w:rFonts w:cs="Times New Roman"/>
                <w:color w:val="000000"/>
                <w:sz w:val="24"/>
                <w:szCs w:val="24"/>
                <w:lang w:val="ru-RU"/>
              </w:rPr>
            </w:pPr>
            <w:r>
              <w:rPr>
                <w:rFonts w:cs="Times New Roman"/>
                <w:color w:val="000000"/>
                <w:sz w:val="24"/>
                <w:szCs w:val="24"/>
                <w:lang w:val="ru-RU"/>
              </w:rPr>
              <w:t>Основной класс: 12.20 Информационные системы для решения специфических  отраслевых задач.</w:t>
            </w:r>
          </w:p>
          <w:p w14:paraId="7D4260C7" w14:textId="77777777" w:rsidR="008F6A7B" w:rsidRDefault="00000000">
            <w:pPr>
              <w:spacing w:before="280" w:after="280"/>
              <w:rPr>
                <w:rFonts w:cs="Times New Roman"/>
                <w:color w:val="000000"/>
                <w:sz w:val="24"/>
                <w:szCs w:val="24"/>
                <w:lang w:val="ru-RU"/>
              </w:rPr>
            </w:pPr>
            <w:r>
              <w:rPr>
                <w:rFonts w:cs="Times New Roman"/>
                <w:color w:val="000000"/>
                <w:sz w:val="24"/>
                <w:szCs w:val="24"/>
                <w:lang w:val="ru-RU"/>
              </w:rPr>
              <w:t>Другие  классы: 05.06</w:t>
            </w:r>
          </w:p>
          <w:p w14:paraId="7687AAD9" w14:textId="77777777" w:rsidR="008F6A7B" w:rsidRDefault="00000000">
            <w:pPr>
              <w:spacing w:before="280" w:after="280"/>
              <w:rPr>
                <w:rFonts w:cs="Times New Roman"/>
                <w:color w:val="000000"/>
                <w:sz w:val="24"/>
                <w:szCs w:val="24"/>
                <w:lang w:val="ru-RU"/>
              </w:rPr>
            </w:pPr>
            <w:r>
              <w:rPr>
                <w:rFonts w:cs="Times New Roman"/>
                <w:color w:val="000000"/>
                <w:sz w:val="24"/>
                <w:szCs w:val="24"/>
                <w:lang w:val="ru-RU"/>
              </w:rPr>
              <w:t>Вид лицензии –</w:t>
            </w:r>
            <w:r>
              <w:rPr>
                <w:rFonts w:cs="Times New Roman"/>
                <w:color w:val="000000"/>
                <w:sz w:val="24"/>
                <w:szCs w:val="24"/>
              </w:rPr>
              <w:t> </w:t>
            </w:r>
            <w:r>
              <w:rPr>
                <w:rFonts w:cs="Times New Roman"/>
                <w:color w:val="000000"/>
                <w:sz w:val="24"/>
                <w:szCs w:val="24"/>
                <w:lang w:val="ru-RU"/>
              </w:rPr>
              <w:t>простая (неисключительная)</w:t>
            </w:r>
          </w:p>
          <w:p w14:paraId="4DB25113" w14:textId="77777777" w:rsidR="008F6A7B" w:rsidRDefault="00000000">
            <w:pPr>
              <w:spacing w:before="280" w:after="280"/>
              <w:rPr>
                <w:rFonts w:cs="Times New Roman"/>
                <w:color w:val="000000"/>
                <w:sz w:val="24"/>
                <w:szCs w:val="24"/>
                <w:lang w:val="ru-RU"/>
              </w:rPr>
            </w:pPr>
            <w:r>
              <w:rPr>
                <w:rFonts w:cs="Times New Roman"/>
                <w:color w:val="000000"/>
                <w:sz w:val="24"/>
                <w:szCs w:val="24"/>
                <w:lang w:val="ru-RU"/>
              </w:rPr>
              <w:t>Способ предоставления – копия электронного экземпляра</w:t>
            </w:r>
          </w:p>
          <w:p w14:paraId="4CDD24B0" w14:textId="77777777" w:rsidR="008F6A7B" w:rsidRDefault="00000000">
            <w:pPr>
              <w:spacing w:before="280"/>
              <w:rPr>
                <w:rFonts w:cs="Times New Roman"/>
                <w:color w:val="000000"/>
                <w:sz w:val="24"/>
                <w:szCs w:val="24"/>
                <w:lang w:val="ru-RU"/>
              </w:rPr>
            </w:pPr>
            <w:r>
              <w:rPr>
                <w:rFonts w:cs="Times New Roman"/>
                <w:color w:val="000000"/>
                <w:sz w:val="24"/>
                <w:szCs w:val="24"/>
                <w:lang w:val="ru-RU"/>
              </w:rPr>
              <w:t>Количество пользователей –</w:t>
            </w:r>
            <w:r>
              <w:rPr>
                <w:rFonts w:cs="Times New Roman"/>
                <w:color w:val="000000"/>
                <w:sz w:val="24"/>
                <w:szCs w:val="24"/>
              </w:rPr>
              <w:t> </w:t>
            </w:r>
            <w:r>
              <w:rPr>
                <w:rFonts w:cs="Times New Roman"/>
                <w:color w:val="000000"/>
                <w:sz w:val="24"/>
                <w:szCs w:val="24"/>
                <w:lang w:val="ru-RU"/>
              </w:rPr>
              <w:t>1</w:t>
            </w:r>
          </w:p>
        </w:tc>
        <w:tc>
          <w:tcPr>
            <w:tcW w:w="1590" w:type="dxa"/>
            <w:tcBorders>
              <w:bottom w:val="single" w:sz="6" w:space="0" w:color="000000"/>
              <w:right w:val="single" w:sz="6" w:space="0" w:color="000000"/>
            </w:tcBorders>
          </w:tcPr>
          <w:p w14:paraId="5AD54529" w14:textId="1240A6E0" w:rsidR="008F6A7B" w:rsidRDefault="00952AF6">
            <w:pPr>
              <w:jc w:val="center"/>
              <w:rPr>
                <w:rFonts w:cs="Times New Roman"/>
                <w:color w:val="000000"/>
                <w:sz w:val="24"/>
                <w:szCs w:val="24"/>
                <w:lang w:val="ru-RU"/>
              </w:rPr>
            </w:pPr>
            <w:r>
              <w:rPr>
                <w:rFonts w:cs="Times New Roman"/>
                <w:color w:val="000000"/>
                <w:sz w:val="24"/>
                <w:szCs w:val="24"/>
                <w:lang w:val="ru-RU"/>
              </w:rPr>
              <w:t>Условная единица</w:t>
            </w:r>
          </w:p>
        </w:tc>
        <w:tc>
          <w:tcPr>
            <w:tcW w:w="1692" w:type="dxa"/>
            <w:tcBorders>
              <w:bottom w:val="single" w:sz="6" w:space="0" w:color="000000"/>
              <w:right w:val="single" w:sz="6" w:space="0" w:color="000000"/>
            </w:tcBorders>
          </w:tcPr>
          <w:p w14:paraId="42CB0BD6" w14:textId="77777777" w:rsidR="008F6A7B" w:rsidRDefault="00000000">
            <w:pPr>
              <w:jc w:val="center"/>
              <w:rPr>
                <w:rFonts w:cs="Times New Roman"/>
                <w:color w:val="000000"/>
                <w:sz w:val="24"/>
                <w:szCs w:val="24"/>
                <w:lang w:val="ru-RU"/>
              </w:rPr>
            </w:pPr>
            <w:r>
              <w:rPr>
                <w:rFonts w:cs="Times New Roman"/>
                <w:color w:val="000000"/>
                <w:sz w:val="24"/>
                <w:szCs w:val="24"/>
                <w:lang w:val="ru-RU"/>
              </w:rPr>
              <w:t>1</w:t>
            </w:r>
          </w:p>
        </w:tc>
      </w:tr>
      <w:tr w:rsidR="008F6A7B" w14:paraId="2DCB69F3" w14:textId="77777777">
        <w:tc>
          <w:tcPr>
            <w:tcW w:w="592" w:type="dxa"/>
            <w:tcBorders>
              <w:top w:val="single" w:sz="6" w:space="0" w:color="000000"/>
            </w:tcBorders>
          </w:tcPr>
          <w:p w14:paraId="34D8312B" w14:textId="77777777" w:rsidR="008F6A7B" w:rsidRDefault="008F6A7B">
            <w:pPr>
              <w:ind w:left="75" w:right="75"/>
              <w:rPr>
                <w:rFonts w:cs="Times New Roman"/>
                <w:color w:val="000000"/>
                <w:sz w:val="24"/>
                <w:szCs w:val="24"/>
              </w:rPr>
            </w:pPr>
          </w:p>
        </w:tc>
        <w:tc>
          <w:tcPr>
            <w:tcW w:w="2289" w:type="dxa"/>
            <w:tcBorders>
              <w:top w:val="single" w:sz="6" w:space="0" w:color="000000"/>
            </w:tcBorders>
          </w:tcPr>
          <w:p w14:paraId="64E31FBB" w14:textId="77777777" w:rsidR="008F6A7B" w:rsidRDefault="008F6A7B">
            <w:pPr>
              <w:ind w:right="75"/>
              <w:rPr>
                <w:rFonts w:cs="Times New Roman"/>
                <w:color w:val="000000"/>
                <w:sz w:val="24"/>
                <w:szCs w:val="24"/>
              </w:rPr>
            </w:pPr>
          </w:p>
        </w:tc>
        <w:tc>
          <w:tcPr>
            <w:tcW w:w="3474" w:type="dxa"/>
            <w:tcBorders>
              <w:top w:val="single" w:sz="6" w:space="0" w:color="000000"/>
            </w:tcBorders>
          </w:tcPr>
          <w:p w14:paraId="784522FF" w14:textId="77777777" w:rsidR="008F6A7B" w:rsidRDefault="008F6A7B">
            <w:pPr>
              <w:ind w:right="75"/>
              <w:rPr>
                <w:rFonts w:cs="Times New Roman"/>
                <w:color w:val="000000"/>
                <w:sz w:val="24"/>
                <w:szCs w:val="24"/>
                <w:lang w:val="ru-RU"/>
              </w:rPr>
            </w:pPr>
          </w:p>
        </w:tc>
        <w:tc>
          <w:tcPr>
            <w:tcW w:w="1590" w:type="dxa"/>
            <w:tcBorders>
              <w:top w:val="single" w:sz="6" w:space="0" w:color="000000"/>
            </w:tcBorders>
          </w:tcPr>
          <w:p w14:paraId="0F5C7738" w14:textId="77777777" w:rsidR="008F6A7B" w:rsidRDefault="008F6A7B">
            <w:pPr>
              <w:ind w:left="75" w:right="75"/>
              <w:rPr>
                <w:rFonts w:cs="Times New Roman"/>
                <w:color w:val="000000"/>
                <w:sz w:val="24"/>
                <w:szCs w:val="24"/>
              </w:rPr>
            </w:pPr>
          </w:p>
        </w:tc>
        <w:tc>
          <w:tcPr>
            <w:tcW w:w="1692" w:type="dxa"/>
            <w:tcBorders>
              <w:top w:val="single" w:sz="6" w:space="0" w:color="000000"/>
            </w:tcBorders>
          </w:tcPr>
          <w:p w14:paraId="69564614" w14:textId="77777777" w:rsidR="008F6A7B" w:rsidRDefault="008F6A7B">
            <w:pPr>
              <w:ind w:left="75" w:right="75"/>
              <w:rPr>
                <w:rFonts w:cs="Times New Roman"/>
                <w:color w:val="000000"/>
                <w:sz w:val="24"/>
                <w:szCs w:val="24"/>
              </w:rPr>
            </w:pPr>
          </w:p>
        </w:tc>
      </w:tr>
    </w:tbl>
    <w:p w14:paraId="6FAC4C57" w14:textId="77777777" w:rsidR="008F6A7B" w:rsidRDefault="00000000">
      <w:pPr>
        <w:spacing w:before="280" w:after="280"/>
        <w:rPr>
          <w:rFonts w:cs="Times New Roman"/>
          <w:color w:val="000000"/>
          <w:sz w:val="24"/>
          <w:szCs w:val="24"/>
          <w:lang w:val="ru-RU"/>
        </w:rPr>
      </w:pPr>
      <w:r>
        <w:rPr>
          <w:rFonts w:cs="Times New Roman"/>
          <w:b/>
          <w:bCs/>
          <w:color w:val="000000"/>
          <w:sz w:val="24"/>
          <w:szCs w:val="24"/>
          <w:lang w:val="ru-RU"/>
        </w:rPr>
        <w:t>Общие требования к оказанию услуг, к передаваемым неисключительным правам и их количеству:</w:t>
      </w:r>
    </w:p>
    <w:p w14:paraId="3FF9A73B" w14:textId="77777777" w:rsidR="008F6A7B" w:rsidRDefault="00000000">
      <w:pPr>
        <w:spacing w:before="280" w:after="280"/>
        <w:rPr>
          <w:rFonts w:cs="Times New Roman"/>
          <w:color w:val="000000"/>
          <w:sz w:val="24"/>
          <w:szCs w:val="24"/>
          <w:lang w:val="ru-RU"/>
        </w:rPr>
      </w:pPr>
      <w:r>
        <w:rPr>
          <w:rFonts w:cs="Times New Roman"/>
          <w:color w:val="000000"/>
          <w:sz w:val="24"/>
          <w:szCs w:val="24"/>
          <w:lang w:val="ru-RU"/>
        </w:rPr>
        <w:t>Оказание услуг по предоставлению лицензий на право использовать компьютерное программное обеспечение включает в себя:</w:t>
      </w:r>
    </w:p>
    <w:p w14:paraId="67916590" w14:textId="77777777" w:rsidR="008F6A7B" w:rsidRDefault="00000000">
      <w:pPr>
        <w:shd w:val="clear" w:color="auto" w:fill="FFFFFF"/>
        <w:spacing w:beforeAutospacing="0" w:afterAutospacing="0"/>
        <w:rPr>
          <w:rFonts w:eastAsia="Times New Roman" w:cstheme="minorHAnsi"/>
          <w:color w:val="4F5050"/>
          <w:sz w:val="24"/>
          <w:szCs w:val="24"/>
          <w:lang w:val="ru-RU" w:eastAsia="ru-RU"/>
        </w:rPr>
      </w:pPr>
      <w:r>
        <w:rPr>
          <w:rFonts w:eastAsia="Times New Roman" w:cstheme="minorHAnsi"/>
          <w:color w:val="4F5050"/>
          <w:sz w:val="24"/>
          <w:szCs w:val="24"/>
          <w:lang w:val="ru-RU" w:eastAsia="ru-RU"/>
        </w:rPr>
        <w:t>Для создания цифровых топографических планов в масштабах 1:5000, 1:2000, 1:1000, 1:500, 1:200</w:t>
      </w:r>
    </w:p>
    <w:p w14:paraId="4FF22B11" w14:textId="77777777" w:rsidR="008F6A7B" w:rsidRDefault="00000000">
      <w:pPr>
        <w:spacing w:beforeAutospacing="0" w:afterAutospacing="0"/>
        <w:rPr>
          <w:rFonts w:eastAsia="Times New Roman" w:cstheme="minorHAnsi"/>
          <w:sz w:val="24"/>
          <w:szCs w:val="24"/>
          <w:lang w:val="ru-RU" w:eastAsia="ru-RU"/>
        </w:rPr>
      </w:pPr>
      <w:r>
        <w:rPr>
          <w:rFonts w:eastAsia="Times New Roman" w:cstheme="minorHAnsi"/>
          <w:color w:val="4F5050"/>
          <w:sz w:val="24"/>
          <w:szCs w:val="24"/>
          <w:lang w:val="ru-RU" w:eastAsia="ru-RU"/>
        </w:rPr>
        <w:lastRenderedPageBreak/>
        <w:br/>
      </w:r>
    </w:p>
    <w:p w14:paraId="186AF848" w14:textId="77777777" w:rsidR="008F6A7B" w:rsidRDefault="00000000">
      <w:pPr>
        <w:numPr>
          <w:ilvl w:val="0"/>
          <w:numId w:val="2"/>
        </w:numPr>
        <w:shd w:val="clear" w:color="auto" w:fill="FFFFFF"/>
        <w:spacing w:before="150" w:beforeAutospacing="0" w:afterAutospacing="0"/>
        <w:ind w:left="1020"/>
        <w:rPr>
          <w:rFonts w:eastAsia="Times New Roman" w:cstheme="minorHAnsi"/>
          <w:color w:val="4F5050"/>
          <w:sz w:val="24"/>
          <w:szCs w:val="24"/>
          <w:lang w:val="ru-RU" w:eastAsia="ru-RU"/>
        </w:rPr>
      </w:pPr>
      <w:r>
        <w:rPr>
          <w:rFonts w:eastAsia="Times New Roman" w:cstheme="minorHAnsi"/>
          <w:color w:val="4F5050"/>
          <w:sz w:val="24"/>
          <w:szCs w:val="24"/>
          <w:lang w:val="ru-RU" w:eastAsia="ru-RU"/>
        </w:rPr>
        <w:t>построение цифровой модели ситуации и рельефа</w:t>
      </w:r>
    </w:p>
    <w:p w14:paraId="5AC3921C" w14:textId="77777777" w:rsidR="008F6A7B" w:rsidRDefault="00000000">
      <w:pPr>
        <w:numPr>
          <w:ilvl w:val="0"/>
          <w:numId w:val="2"/>
        </w:numPr>
        <w:shd w:val="clear" w:color="auto" w:fill="FFFFFF"/>
        <w:spacing w:beforeAutospacing="0" w:afterAutospacing="0"/>
        <w:ind w:left="1020"/>
        <w:rPr>
          <w:rFonts w:eastAsia="Times New Roman" w:cstheme="minorHAnsi"/>
          <w:color w:val="4F5050"/>
          <w:sz w:val="24"/>
          <w:szCs w:val="24"/>
          <w:lang w:val="ru-RU" w:eastAsia="ru-RU"/>
        </w:rPr>
      </w:pPr>
      <w:r>
        <w:rPr>
          <w:rFonts w:eastAsia="Times New Roman" w:cstheme="minorHAnsi"/>
          <w:color w:val="4F5050"/>
          <w:sz w:val="24"/>
          <w:szCs w:val="24"/>
          <w:lang w:val="ru-RU" w:eastAsia="ru-RU"/>
        </w:rPr>
        <w:t>импорт точек из внешних файлов</w:t>
      </w:r>
    </w:p>
    <w:p w14:paraId="1BC91F9B" w14:textId="77777777" w:rsidR="008F6A7B" w:rsidRDefault="00000000">
      <w:pPr>
        <w:numPr>
          <w:ilvl w:val="0"/>
          <w:numId w:val="2"/>
        </w:numPr>
        <w:shd w:val="clear" w:color="auto" w:fill="FFFFFF"/>
        <w:spacing w:beforeAutospacing="0" w:afterAutospacing="0"/>
        <w:ind w:left="1020"/>
        <w:rPr>
          <w:rFonts w:eastAsia="Times New Roman" w:cstheme="minorHAnsi"/>
          <w:color w:val="4F5050"/>
          <w:sz w:val="24"/>
          <w:szCs w:val="24"/>
          <w:lang w:val="ru-RU" w:eastAsia="ru-RU"/>
        </w:rPr>
      </w:pPr>
      <w:r>
        <w:rPr>
          <w:rFonts w:eastAsia="Times New Roman" w:cstheme="minorHAnsi"/>
          <w:color w:val="4F5050"/>
          <w:sz w:val="24"/>
          <w:szCs w:val="24"/>
          <w:lang w:val="ru-RU" w:eastAsia="ru-RU"/>
        </w:rPr>
        <w:t>пересчёт</w:t>
      </w:r>
    </w:p>
    <w:p w14:paraId="0DCE3236" w14:textId="77777777" w:rsidR="008F6A7B" w:rsidRDefault="00000000">
      <w:pPr>
        <w:numPr>
          <w:ilvl w:val="0"/>
          <w:numId w:val="2"/>
        </w:numPr>
        <w:shd w:val="clear" w:color="auto" w:fill="FFFFFF"/>
        <w:spacing w:beforeAutospacing="0" w:afterAutospacing="0"/>
        <w:ind w:left="1020"/>
        <w:rPr>
          <w:rFonts w:eastAsia="Times New Roman" w:cstheme="minorHAnsi"/>
          <w:color w:val="4F5050"/>
          <w:sz w:val="24"/>
          <w:szCs w:val="24"/>
          <w:lang w:val="ru-RU" w:eastAsia="ru-RU"/>
        </w:rPr>
      </w:pPr>
      <w:r>
        <w:rPr>
          <w:rFonts w:eastAsia="Times New Roman" w:cstheme="minorHAnsi"/>
          <w:color w:val="4F5050"/>
          <w:sz w:val="24"/>
          <w:szCs w:val="24"/>
          <w:lang w:val="ru-RU" w:eastAsia="ru-RU"/>
        </w:rPr>
        <w:t>построение продольного и поперечного профилей по трассе</w:t>
      </w:r>
    </w:p>
    <w:p w14:paraId="3A68FE3C" w14:textId="77777777" w:rsidR="008F6A7B" w:rsidRDefault="00000000">
      <w:pPr>
        <w:numPr>
          <w:ilvl w:val="0"/>
          <w:numId w:val="2"/>
        </w:numPr>
        <w:shd w:val="clear" w:color="auto" w:fill="FFFFFF"/>
        <w:spacing w:beforeAutospacing="0" w:afterAutospacing="0"/>
        <w:ind w:left="1020"/>
        <w:rPr>
          <w:rFonts w:eastAsia="Times New Roman" w:cstheme="minorHAnsi"/>
          <w:color w:val="4F5050"/>
          <w:sz w:val="24"/>
          <w:szCs w:val="24"/>
          <w:lang w:val="ru-RU" w:eastAsia="ru-RU"/>
        </w:rPr>
      </w:pPr>
      <w:r>
        <w:rPr>
          <w:rFonts w:eastAsia="Times New Roman" w:cstheme="minorHAnsi"/>
          <w:color w:val="4F5050"/>
          <w:sz w:val="24"/>
          <w:szCs w:val="24"/>
          <w:lang w:val="ru-RU" w:eastAsia="ru-RU"/>
        </w:rPr>
        <w:t>вычисление объемов и построение картограммы земляных масс</w:t>
      </w:r>
    </w:p>
    <w:p w14:paraId="68EE1B9C" w14:textId="77777777" w:rsidR="008F6A7B" w:rsidRDefault="00000000">
      <w:pPr>
        <w:numPr>
          <w:ilvl w:val="0"/>
          <w:numId w:val="2"/>
        </w:numPr>
        <w:shd w:val="clear" w:color="auto" w:fill="FFFFFF"/>
        <w:spacing w:beforeAutospacing="0" w:afterAutospacing="0"/>
        <w:ind w:left="1020"/>
        <w:rPr>
          <w:rFonts w:eastAsia="Times New Roman" w:cstheme="minorHAnsi"/>
          <w:color w:val="4F5050"/>
          <w:sz w:val="24"/>
          <w:szCs w:val="24"/>
          <w:lang w:val="ru-RU" w:eastAsia="ru-RU"/>
        </w:rPr>
      </w:pPr>
      <w:r>
        <w:rPr>
          <w:rFonts w:eastAsia="Times New Roman" w:cstheme="minorHAnsi"/>
          <w:color w:val="4F5050"/>
          <w:sz w:val="24"/>
          <w:szCs w:val="24"/>
          <w:lang w:val="ru-RU" w:eastAsia="ru-RU"/>
        </w:rPr>
        <w:t>подготовка к печати: автоматическое создание плана или его части с зарамочным оформлением</w:t>
      </w:r>
    </w:p>
    <w:p w14:paraId="11A62B62" w14:textId="77777777" w:rsidR="008F6A7B" w:rsidRDefault="00000000">
      <w:pPr>
        <w:numPr>
          <w:ilvl w:val="0"/>
          <w:numId w:val="2"/>
        </w:numPr>
        <w:shd w:val="clear" w:color="auto" w:fill="FFFFFF"/>
        <w:spacing w:beforeAutospacing="0" w:afterAutospacing="0"/>
        <w:ind w:left="1020"/>
        <w:rPr>
          <w:rFonts w:eastAsia="Times New Roman" w:cstheme="minorHAnsi"/>
          <w:color w:val="4F5050"/>
          <w:sz w:val="24"/>
          <w:szCs w:val="24"/>
          <w:lang w:val="ru-RU" w:eastAsia="ru-RU"/>
        </w:rPr>
      </w:pPr>
      <w:r>
        <w:rPr>
          <w:rFonts w:eastAsia="Times New Roman" w:cstheme="minorHAnsi"/>
          <w:color w:val="4F5050"/>
          <w:sz w:val="24"/>
          <w:szCs w:val="24"/>
          <w:lang w:val="ru-RU" w:eastAsia="ru-RU"/>
        </w:rPr>
        <w:t>экспорт цифровой модели местности в формат DWG</w:t>
      </w:r>
    </w:p>
    <w:p w14:paraId="2EDAFDCF" w14:textId="77777777" w:rsidR="008F6A7B" w:rsidRDefault="00000000">
      <w:pPr>
        <w:numPr>
          <w:ilvl w:val="0"/>
          <w:numId w:val="2"/>
        </w:numPr>
        <w:shd w:val="clear" w:color="auto" w:fill="FFFFFF"/>
        <w:spacing w:beforeAutospacing="0" w:afterAutospacing="0"/>
        <w:ind w:left="1020"/>
        <w:rPr>
          <w:rFonts w:eastAsia="Times New Roman" w:cstheme="minorHAnsi"/>
          <w:color w:val="4F5050"/>
          <w:sz w:val="24"/>
          <w:szCs w:val="24"/>
          <w:lang w:val="ru-RU" w:eastAsia="ru-RU"/>
        </w:rPr>
      </w:pPr>
      <w:r>
        <w:rPr>
          <w:rFonts w:eastAsia="Times New Roman" w:cstheme="minorHAnsi"/>
          <w:color w:val="4F5050"/>
          <w:sz w:val="24"/>
          <w:szCs w:val="24"/>
          <w:lang w:val="ru-RU" w:eastAsia="ru-RU"/>
        </w:rPr>
        <w:t>импорт измерений из внешних файлов</w:t>
      </w:r>
    </w:p>
    <w:p w14:paraId="2247B250" w14:textId="77777777" w:rsidR="008F6A7B" w:rsidRDefault="00000000">
      <w:pPr>
        <w:numPr>
          <w:ilvl w:val="0"/>
          <w:numId w:val="2"/>
        </w:numPr>
        <w:shd w:val="clear" w:color="auto" w:fill="FFFFFF"/>
        <w:spacing w:beforeAutospacing="0" w:afterAutospacing="0"/>
        <w:ind w:left="1020"/>
        <w:rPr>
          <w:rFonts w:eastAsia="Times New Roman" w:cstheme="minorHAnsi"/>
          <w:color w:val="4F5050"/>
          <w:sz w:val="24"/>
          <w:szCs w:val="24"/>
          <w:lang w:val="ru-RU" w:eastAsia="ru-RU"/>
        </w:rPr>
      </w:pPr>
      <w:r>
        <w:rPr>
          <w:rFonts w:eastAsia="Times New Roman" w:cstheme="minorHAnsi"/>
          <w:color w:val="4F5050"/>
          <w:sz w:val="24"/>
          <w:szCs w:val="24"/>
          <w:lang w:val="ru-RU" w:eastAsia="ru-RU"/>
        </w:rPr>
        <w:t>ручной ввод и редактирование данных тахеометрии, теодолитных и нивелирных ходов</w:t>
      </w:r>
    </w:p>
    <w:p w14:paraId="33905ECF" w14:textId="77777777" w:rsidR="008F6A7B" w:rsidRDefault="00000000">
      <w:pPr>
        <w:numPr>
          <w:ilvl w:val="0"/>
          <w:numId w:val="2"/>
        </w:numPr>
        <w:shd w:val="clear" w:color="auto" w:fill="FFFFFF"/>
        <w:spacing w:beforeAutospacing="0" w:afterAutospacing="0"/>
        <w:ind w:left="1020"/>
        <w:rPr>
          <w:rFonts w:eastAsia="Times New Roman" w:cstheme="minorHAnsi"/>
          <w:color w:val="4F5050"/>
          <w:sz w:val="24"/>
          <w:szCs w:val="24"/>
          <w:lang w:val="ru-RU" w:eastAsia="ru-RU"/>
        </w:rPr>
      </w:pPr>
      <w:r>
        <w:rPr>
          <w:rFonts w:eastAsia="Times New Roman" w:cstheme="minorHAnsi"/>
          <w:color w:val="4F5050"/>
          <w:sz w:val="24"/>
          <w:szCs w:val="24"/>
          <w:lang w:val="ru-RU" w:eastAsia="ru-RU"/>
        </w:rPr>
        <w:t>строгое уравнивание плановых и высотных сетей классическим коррелатным способом по методу наименьших квадратов с оценкой точности</w:t>
      </w:r>
    </w:p>
    <w:p w14:paraId="44920A6F" w14:textId="77777777" w:rsidR="008F6A7B" w:rsidRDefault="00000000">
      <w:pPr>
        <w:numPr>
          <w:ilvl w:val="0"/>
          <w:numId w:val="2"/>
        </w:numPr>
        <w:shd w:val="clear" w:color="auto" w:fill="FFFFFF"/>
        <w:spacing w:beforeAutospacing="0" w:afterAutospacing="0"/>
        <w:ind w:left="1020"/>
        <w:rPr>
          <w:rFonts w:eastAsia="Times New Roman" w:cstheme="minorHAnsi"/>
          <w:color w:val="4F5050"/>
          <w:sz w:val="24"/>
          <w:szCs w:val="24"/>
          <w:lang w:val="ru-RU" w:eastAsia="ru-RU"/>
        </w:rPr>
      </w:pPr>
      <w:r>
        <w:rPr>
          <w:rFonts w:eastAsia="Times New Roman" w:cstheme="minorHAnsi"/>
          <w:color w:val="4F5050"/>
          <w:sz w:val="24"/>
          <w:szCs w:val="24"/>
          <w:lang w:val="ru-RU" w:eastAsia="ru-RU"/>
        </w:rPr>
        <w:t>автоматическое формирование отчетных ведомостей</w:t>
      </w:r>
    </w:p>
    <w:p w14:paraId="31A718FF" w14:textId="77777777" w:rsidR="008F6A7B" w:rsidRDefault="00000000">
      <w:pPr>
        <w:numPr>
          <w:ilvl w:val="0"/>
          <w:numId w:val="2"/>
        </w:numPr>
        <w:shd w:val="clear" w:color="auto" w:fill="FFFFFF"/>
        <w:spacing w:beforeAutospacing="0" w:afterAutospacing="0"/>
        <w:ind w:left="1020"/>
        <w:rPr>
          <w:rFonts w:eastAsia="Times New Roman" w:cstheme="minorHAnsi"/>
          <w:color w:val="4F5050"/>
          <w:sz w:val="24"/>
          <w:szCs w:val="24"/>
          <w:lang w:val="ru-RU" w:eastAsia="ru-RU"/>
        </w:rPr>
      </w:pPr>
      <w:r>
        <w:rPr>
          <w:rFonts w:eastAsia="Times New Roman" w:cstheme="minorHAnsi"/>
          <w:color w:val="4F5050"/>
          <w:sz w:val="24"/>
          <w:szCs w:val="24"/>
          <w:lang w:val="ru-RU" w:eastAsia="ru-RU"/>
        </w:rPr>
        <w:t>создание отчетной схемы обоснования и границ работ с возможностью печати</w:t>
      </w:r>
    </w:p>
    <w:p w14:paraId="7276ABDA" w14:textId="77777777" w:rsidR="008F6A7B" w:rsidRDefault="00000000">
      <w:pPr>
        <w:spacing w:before="280" w:after="280"/>
        <w:rPr>
          <w:rFonts w:cs="Times New Roman"/>
          <w:color w:val="000000"/>
          <w:sz w:val="24"/>
          <w:szCs w:val="24"/>
          <w:lang w:val="ru-RU"/>
        </w:rPr>
      </w:pPr>
      <w:r>
        <w:rPr>
          <w:rFonts w:cs="Times New Roman"/>
          <w:color w:val="000000"/>
          <w:sz w:val="24"/>
          <w:szCs w:val="24"/>
          <w:lang w:val="ru-RU"/>
        </w:rPr>
        <w:t>1. Лицензию (простая неисключительная) на 1 рабочее место, сроком действия не менее чем на 12</w:t>
      </w:r>
      <w:r>
        <w:rPr>
          <w:rFonts w:cs="Times New Roman"/>
          <w:color w:val="000000"/>
          <w:sz w:val="24"/>
          <w:szCs w:val="24"/>
        </w:rPr>
        <w:t> </w:t>
      </w:r>
      <w:r>
        <w:rPr>
          <w:rFonts w:cs="Times New Roman"/>
          <w:color w:val="000000"/>
          <w:sz w:val="24"/>
          <w:szCs w:val="24"/>
          <w:lang w:val="ru-RU"/>
        </w:rPr>
        <w:t>(двенадцать) месяцев,  ключ для активации лицензии, в том числе  техническая поддержка  на 12 месяцев.</w:t>
      </w:r>
    </w:p>
    <w:p w14:paraId="4DABB365" w14:textId="77777777" w:rsidR="008F6A7B" w:rsidRDefault="00000000">
      <w:pPr>
        <w:spacing w:before="280" w:after="280"/>
        <w:rPr>
          <w:rFonts w:cs="Times New Roman"/>
          <w:color w:val="000000"/>
          <w:sz w:val="24"/>
          <w:szCs w:val="24"/>
          <w:lang w:val="ru-RU"/>
        </w:rPr>
      </w:pPr>
      <w:r>
        <w:rPr>
          <w:rFonts w:cs="Times New Roman"/>
          <w:color w:val="000000"/>
          <w:sz w:val="24"/>
          <w:szCs w:val="24"/>
          <w:lang w:val="ru-RU"/>
        </w:rPr>
        <w:t>2. Техническую поддержку, которая включает в себя:</w:t>
      </w:r>
    </w:p>
    <w:p w14:paraId="4F0E046E" w14:textId="77777777" w:rsidR="008F6A7B" w:rsidRDefault="00000000">
      <w:pPr>
        <w:numPr>
          <w:ilvl w:val="0"/>
          <w:numId w:val="1"/>
        </w:numPr>
        <w:spacing w:before="280"/>
        <w:ind w:left="780" w:right="180"/>
        <w:contextualSpacing/>
        <w:rPr>
          <w:rFonts w:cs="Times New Roman"/>
          <w:color w:val="000000"/>
          <w:sz w:val="24"/>
          <w:szCs w:val="24"/>
          <w:lang w:val="ru-RU"/>
        </w:rPr>
      </w:pPr>
      <w:r>
        <w:rPr>
          <w:rFonts w:cs="Times New Roman"/>
          <w:color w:val="000000"/>
          <w:sz w:val="24"/>
          <w:szCs w:val="24"/>
          <w:lang w:val="ru-RU"/>
        </w:rPr>
        <w:t xml:space="preserve">предоставление заказчику новых версий программного обеспечения </w:t>
      </w:r>
      <w:r w:rsidRPr="00952AF6">
        <w:rPr>
          <w:lang w:val="ru-RU"/>
        </w:rPr>
        <w:t>(при наличии);</w:t>
      </w:r>
    </w:p>
    <w:p w14:paraId="67CCC886" w14:textId="77777777" w:rsidR="008F6A7B" w:rsidRDefault="00000000">
      <w:pPr>
        <w:numPr>
          <w:ilvl w:val="0"/>
          <w:numId w:val="1"/>
        </w:numPr>
        <w:spacing w:after="280"/>
        <w:ind w:left="780" w:right="180"/>
        <w:contextualSpacing/>
        <w:rPr>
          <w:rFonts w:cs="Times New Roman"/>
          <w:color w:val="000000"/>
          <w:sz w:val="24"/>
          <w:szCs w:val="24"/>
          <w:lang w:val="ru-RU"/>
        </w:rPr>
      </w:pPr>
      <w:r>
        <w:rPr>
          <w:rFonts w:cs="Times New Roman"/>
          <w:color w:val="000000"/>
          <w:sz w:val="24"/>
          <w:szCs w:val="24"/>
          <w:lang w:val="ru-RU"/>
        </w:rPr>
        <w:t>консультации на русском языке технического специалиста по телефону и/или через сеть интернет в рабочее время заказчика;</w:t>
      </w:r>
    </w:p>
    <w:p w14:paraId="3635B158" w14:textId="77777777" w:rsidR="008F6A7B" w:rsidRDefault="00000000">
      <w:pPr>
        <w:spacing w:before="280" w:after="280"/>
        <w:rPr>
          <w:rFonts w:cs="Times New Roman"/>
          <w:color w:val="000000"/>
          <w:sz w:val="24"/>
          <w:szCs w:val="24"/>
          <w:lang w:val="ru-RU"/>
        </w:rPr>
      </w:pPr>
      <w:r>
        <w:rPr>
          <w:rFonts w:cs="Times New Roman"/>
          <w:color w:val="000000"/>
          <w:sz w:val="24"/>
          <w:szCs w:val="24"/>
          <w:lang w:val="ru-RU"/>
        </w:rPr>
        <w:t>Техническая поддержка осуществляется в течение срока действия прав на использование программного обеспечения.</w:t>
      </w:r>
    </w:p>
    <w:p w14:paraId="44E14FB1" w14:textId="77777777" w:rsidR="008F6A7B" w:rsidRDefault="00000000">
      <w:pPr>
        <w:spacing w:before="280" w:after="280"/>
        <w:rPr>
          <w:rFonts w:cs="Times New Roman"/>
          <w:color w:val="000000"/>
          <w:sz w:val="24"/>
          <w:szCs w:val="24"/>
          <w:lang w:val="ru-RU"/>
        </w:rPr>
      </w:pPr>
      <w:r>
        <w:rPr>
          <w:rFonts w:cs="Times New Roman"/>
          <w:color w:val="000000"/>
          <w:sz w:val="24"/>
          <w:szCs w:val="24"/>
          <w:highlight w:val="yellow"/>
          <w:lang w:val="ru-RU"/>
        </w:rPr>
        <w:t xml:space="preserve">Согласно постановлению Правительства РФ от 23.12.2024 № 1875 программное обеспечение должно быть включено в Единый реестр российского программного обеспечения </w:t>
      </w:r>
      <w:hyperlink r:id="rId5">
        <w:r w:rsidR="008F6A7B">
          <w:rPr>
            <w:rStyle w:val="a3"/>
            <w:rFonts w:cs="Times New Roman"/>
            <w:sz w:val="24"/>
            <w:szCs w:val="24"/>
            <w:highlight w:val="yellow"/>
          </w:rPr>
          <w:t>https</w:t>
        </w:r>
        <w:r w:rsidR="008F6A7B">
          <w:rPr>
            <w:rStyle w:val="a3"/>
            <w:rFonts w:cs="Times New Roman"/>
            <w:sz w:val="24"/>
            <w:szCs w:val="24"/>
            <w:highlight w:val="yellow"/>
            <w:lang w:val="ru-RU"/>
          </w:rPr>
          <w:t>://</w:t>
        </w:r>
        <w:r w:rsidR="008F6A7B">
          <w:rPr>
            <w:rStyle w:val="a3"/>
            <w:rFonts w:cs="Times New Roman"/>
            <w:sz w:val="24"/>
            <w:szCs w:val="24"/>
            <w:highlight w:val="yellow"/>
          </w:rPr>
          <w:t>reestr</w:t>
        </w:r>
        <w:r w:rsidR="008F6A7B">
          <w:rPr>
            <w:rStyle w:val="a3"/>
            <w:rFonts w:cs="Times New Roman"/>
            <w:sz w:val="24"/>
            <w:szCs w:val="24"/>
            <w:highlight w:val="yellow"/>
            <w:lang w:val="ru-RU"/>
          </w:rPr>
          <w:t>.</w:t>
        </w:r>
        <w:r w:rsidR="008F6A7B">
          <w:rPr>
            <w:rStyle w:val="a3"/>
            <w:rFonts w:cs="Times New Roman"/>
            <w:sz w:val="24"/>
            <w:szCs w:val="24"/>
            <w:highlight w:val="yellow"/>
          </w:rPr>
          <w:t>digital</w:t>
        </w:r>
        <w:r w:rsidR="008F6A7B">
          <w:rPr>
            <w:rStyle w:val="a3"/>
            <w:rFonts w:cs="Times New Roman"/>
            <w:sz w:val="24"/>
            <w:szCs w:val="24"/>
            <w:highlight w:val="yellow"/>
            <w:lang w:val="ru-RU"/>
          </w:rPr>
          <w:t>.</w:t>
        </w:r>
        <w:r w:rsidR="008F6A7B">
          <w:rPr>
            <w:rStyle w:val="a3"/>
            <w:rFonts w:cs="Times New Roman"/>
            <w:sz w:val="24"/>
            <w:szCs w:val="24"/>
            <w:highlight w:val="yellow"/>
          </w:rPr>
          <w:t>gov</w:t>
        </w:r>
        <w:r w:rsidR="008F6A7B">
          <w:rPr>
            <w:rStyle w:val="a3"/>
            <w:rFonts w:cs="Times New Roman"/>
            <w:sz w:val="24"/>
            <w:szCs w:val="24"/>
            <w:highlight w:val="yellow"/>
            <w:lang w:val="ru-RU"/>
          </w:rPr>
          <w:t>.</w:t>
        </w:r>
        <w:r w:rsidR="008F6A7B">
          <w:rPr>
            <w:rStyle w:val="a3"/>
            <w:rFonts w:cs="Times New Roman"/>
            <w:sz w:val="24"/>
            <w:szCs w:val="24"/>
            <w:highlight w:val="yellow"/>
          </w:rPr>
          <w:t>ru</w:t>
        </w:r>
        <w:r w:rsidR="008F6A7B">
          <w:rPr>
            <w:rStyle w:val="a3"/>
            <w:rFonts w:cs="Times New Roman"/>
            <w:sz w:val="24"/>
            <w:szCs w:val="24"/>
            <w:highlight w:val="yellow"/>
            <w:lang w:val="ru-RU"/>
          </w:rPr>
          <w:t>/</w:t>
        </w:r>
      </w:hyperlink>
      <w:r>
        <w:rPr>
          <w:rFonts w:cs="Times New Roman"/>
          <w:color w:val="000000"/>
          <w:sz w:val="24"/>
          <w:szCs w:val="24"/>
          <w:highlight w:val="yellow"/>
          <w:lang w:val="ru-RU"/>
        </w:rPr>
        <w:t>.</w:t>
      </w:r>
    </w:p>
    <w:tbl>
      <w:tblPr>
        <w:tblW w:w="9638" w:type="dxa"/>
        <w:tblLayout w:type="fixed"/>
        <w:tblCellMar>
          <w:left w:w="225" w:type="dxa"/>
          <w:right w:w="150" w:type="dxa"/>
        </w:tblCellMar>
        <w:tblLook w:val="04A0" w:firstRow="1" w:lastRow="0" w:firstColumn="1" w:lastColumn="0" w:noHBand="0" w:noVBand="1"/>
      </w:tblPr>
      <w:tblGrid>
        <w:gridCol w:w="9638"/>
      </w:tblGrid>
      <w:tr w:rsidR="008F6A7B" w:rsidRPr="00952AF6" w14:paraId="2B283CCA" w14:textId="77777777">
        <w:tc>
          <w:tcPr>
            <w:tcW w:w="9638" w:type="dxa"/>
            <w:vAlign w:val="center"/>
          </w:tcPr>
          <w:p w14:paraId="12BB0129" w14:textId="77777777" w:rsidR="008F6A7B" w:rsidRDefault="00000000">
            <w:pPr>
              <w:rPr>
                <w:rFonts w:cs="Times New Roman"/>
                <w:color w:val="000000"/>
                <w:sz w:val="24"/>
                <w:szCs w:val="24"/>
                <w:lang w:val="ru-RU"/>
              </w:rPr>
            </w:pPr>
            <w:r>
              <w:rPr>
                <w:rFonts w:cs="Times New Roman"/>
                <w:b/>
                <w:bCs/>
                <w:color w:val="000000"/>
                <w:sz w:val="24"/>
                <w:szCs w:val="24"/>
                <w:lang w:val="ru-RU"/>
              </w:rPr>
              <w:t>Применение национального режима по ст. 14 Закона № 44-ФЗ</w:t>
            </w:r>
          </w:p>
        </w:tc>
      </w:tr>
      <w:tr w:rsidR="008F6A7B" w:rsidRPr="00952AF6" w14:paraId="39E98AA4" w14:textId="77777777">
        <w:tc>
          <w:tcPr>
            <w:tcW w:w="9638" w:type="dxa"/>
            <w:vAlign w:val="center"/>
          </w:tcPr>
          <w:p w14:paraId="41B0E261" w14:textId="77777777" w:rsidR="008F6A7B" w:rsidRDefault="00000000">
            <w:pPr>
              <w:rPr>
                <w:rFonts w:cs="Times New Roman"/>
                <w:i/>
                <w:iCs/>
                <w:color w:val="000000"/>
                <w:sz w:val="24"/>
                <w:szCs w:val="24"/>
                <w:lang w:val="ru-RU"/>
              </w:rPr>
            </w:pPr>
            <w:r>
              <w:rPr>
                <w:rFonts w:cs="Times New Roman"/>
                <w:i/>
                <w:iCs/>
                <w:color w:val="000000"/>
                <w:sz w:val="24"/>
                <w:szCs w:val="24"/>
                <w:lang w:val="ru-RU"/>
              </w:rPr>
              <w:t>Основанием для установки указания запретов, ограничений закупок товаров, происходящих из иностранных государств, выполняемых работ, оказываемых услуг иностранными лицами, а также преимуществ в отношении товаров российского происхождения, а также товаров происходящих из стран ЕАЭС, выполняемых работ, оказываемых услуг российскими лицами, а также лицами, зарегистрированными в странах ЕАЭС, является Постановление Правительства Российской Федерации о мерах по предоставлению национального режима от 23.12.2024 № 1875:</w:t>
            </w:r>
            <w:r>
              <w:rPr>
                <w:color w:val="000000"/>
                <w:sz w:val="27"/>
                <w:szCs w:val="27"/>
                <w:lang w:val="ru-RU"/>
              </w:rPr>
              <w:t xml:space="preserve"> </w:t>
            </w:r>
            <w:r>
              <w:rPr>
                <w:b/>
                <w:bCs/>
                <w:color w:val="000000"/>
                <w:sz w:val="24"/>
                <w:szCs w:val="24"/>
                <w:lang w:val="ru-RU"/>
              </w:rPr>
              <w:t>Запрет закупок товаров, происходящих из иностранных государств, выполняемых работ, оказываемых услуг иностранными лицами.</w:t>
            </w:r>
          </w:p>
        </w:tc>
      </w:tr>
    </w:tbl>
    <w:p w14:paraId="4F788287" w14:textId="77777777" w:rsidR="008F6A7B" w:rsidRDefault="008F6A7B">
      <w:pPr>
        <w:spacing w:before="280" w:after="280"/>
        <w:rPr>
          <w:rFonts w:cs="Times New Roman"/>
          <w:color w:val="000000"/>
          <w:sz w:val="24"/>
          <w:szCs w:val="24"/>
          <w:lang w:val="ru-RU"/>
        </w:rPr>
      </w:pPr>
    </w:p>
    <w:p w14:paraId="5D3463C9" w14:textId="77777777" w:rsidR="008F6A7B" w:rsidRDefault="00000000">
      <w:pPr>
        <w:spacing w:before="280" w:after="280"/>
        <w:rPr>
          <w:rFonts w:cs="Times New Roman"/>
          <w:color w:val="000000"/>
          <w:sz w:val="24"/>
          <w:szCs w:val="24"/>
          <w:lang w:val="ru-RU"/>
        </w:rPr>
      </w:pPr>
      <w:r>
        <w:rPr>
          <w:rFonts w:cs="Times New Roman"/>
          <w:b/>
          <w:bCs/>
          <w:color w:val="000000"/>
          <w:sz w:val="24"/>
          <w:szCs w:val="24"/>
          <w:lang w:val="ru-RU"/>
        </w:rPr>
        <w:t>Место оказания услуги:</w:t>
      </w:r>
      <w:r>
        <w:rPr>
          <w:rFonts w:cs="Times New Roman"/>
          <w:color w:val="000000"/>
          <w:sz w:val="24"/>
          <w:szCs w:val="24"/>
        </w:rPr>
        <w:t> </w:t>
      </w:r>
      <w:r>
        <w:rPr>
          <w:rFonts w:cs="Times New Roman"/>
          <w:color w:val="000000"/>
          <w:sz w:val="24"/>
          <w:szCs w:val="24"/>
          <w:lang w:val="ru-RU"/>
        </w:rPr>
        <w:t>г. Калуга, ул. Театральная, д.41/8.</w:t>
      </w:r>
    </w:p>
    <w:p w14:paraId="3DE501B1" w14:textId="010501B8" w:rsidR="008F6A7B" w:rsidRDefault="00000000">
      <w:pPr>
        <w:spacing w:before="280" w:after="280"/>
        <w:rPr>
          <w:rFonts w:cs="Times New Roman"/>
          <w:color w:val="000000"/>
          <w:sz w:val="24"/>
          <w:szCs w:val="24"/>
          <w:lang w:val="ru-RU"/>
        </w:rPr>
      </w:pPr>
      <w:r>
        <w:rPr>
          <w:rFonts w:cs="Times New Roman"/>
          <w:color w:val="000000"/>
          <w:sz w:val="24"/>
          <w:szCs w:val="24"/>
          <w:lang w:val="ru-RU"/>
        </w:rPr>
        <w:t xml:space="preserve">Передача неисключительных лицензионных прав на использование программного обеспечения осуществляется исполнителем </w:t>
      </w:r>
      <w:r w:rsidRPr="00C5443F">
        <w:rPr>
          <w:lang w:val="ru-RU"/>
        </w:rPr>
        <w:t xml:space="preserve">на </w:t>
      </w:r>
      <w:r w:rsidRPr="00C5443F">
        <w:t>CD</w:t>
      </w:r>
      <w:r w:rsidRPr="00C5443F">
        <w:rPr>
          <w:lang w:val="ru-RU"/>
        </w:rPr>
        <w:t xml:space="preserve">-диске / </w:t>
      </w:r>
      <w:r w:rsidRPr="00C5443F">
        <w:t>USB</w:t>
      </w:r>
      <w:r w:rsidRPr="00C5443F">
        <w:rPr>
          <w:lang w:val="ru-RU"/>
        </w:rPr>
        <w:t>-носителе с ключом электронной за</w:t>
      </w:r>
      <w:r w:rsidR="00C5443F">
        <w:rPr>
          <w:lang w:val="ru-RU"/>
        </w:rPr>
        <w:t>щ</w:t>
      </w:r>
      <w:r w:rsidRPr="00C5443F">
        <w:rPr>
          <w:lang w:val="ru-RU"/>
        </w:rPr>
        <w:t>иты</w:t>
      </w:r>
      <w:r>
        <w:rPr>
          <w:rFonts w:cs="Times New Roman"/>
          <w:color w:val="000000"/>
          <w:sz w:val="24"/>
          <w:szCs w:val="24"/>
          <w:lang w:val="ru-RU"/>
        </w:rPr>
        <w:t xml:space="preserve"> и передач</w:t>
      </w:r>
      <w:r w:rsidR="00C5443F">
        <w:rPr>
          <w:rFonts w:cs="Times New Roman"/>
          <w:color w:val="000000"/>
          <w:sz w:val="24"/>
          <w:szCs w:val="24"/>
          <w:lang w:val="ru-RU"/>
        </w:rPr>
        <w:t>а</w:t>
      </w:r>
      <w:r>
        <w:rPr>
          <w:rFonts w:cs="Times New Roman"/>
          <w:color w:val="000000"/>
          <w:sz w:val="24"/>
          <w:szCs w:val="24"/>
          <w:lang w:val="ru-RU"/>
        </w:rPr>
        <w:t xml:space="preserve"> </w:t>
      </w:r>
      <w:r w:rsidRPr="00C5443F">
        <w:rPr>
          <w:lang w:val="ru-RU"/>
        </w:rPr>
        <w:t>копи</w:t>
      </w:r>
      <w:r w:rsidR="00C5443F">
        <w:rPr>
          <w:lang w:val="ru-RU"/>
        </w:rPr>
        <w:t xml:space="preserve">и </w:t>
      </w:r>
      <w:r>
        <w:rPr>
          <w:rFonts w:cs="Times New Roman"/>
          <w:color w:val="000000"/>
          <w:sz w:val="24"/>
          <w:szCs w:val="24"/>
          <w:lang w:val="ru-RU"/>
        </w:rPr>
        <w:t xml:space="preserve"> </w:t>
      </w:r>
      <w:r w:rsidRPr="00C5443F">
        <w:rPr>
          <w:lang w:val="ru-RU"/>
        </w:rPr>
        <w:t>свидетельства о государственной регистрации программы для ЭВМ,</w:t>
      </w:r>
      <w:r>
        <w:rPr>
          <w:rFonts w:cs="Times New Roman"/>
          <w:color w:val="000000"/>
          <w:sz w:val="24"/>
          <w:szCs w:val="24"/>
          <w:lang w:val="ru-RU"/>
        </w:rPr>
        <w:t xml:space="preserve"> подтверждающего оригинальность программного обеспечения, по адресу: г. Калуга, ул. Театральная д.41/8.</w:t>
      </w:r>
    </w:p>
    <w:p w14:paraId="157EBDD1" w14:textId="77777777" w:rsidR="008F6A7B" w:rsidRDefault="00000000">
      <w:pPr>
        <w:spacing w:before="280" w:after="280"/>
        <w:rPr>
          <w:rFonts w:cs="Times New Roman"/>
          <w:color w:val="000000"/>
          <w:sz w:val="24"/>
          <w:szCs w:val="24"/>
          <w:lang w:val="ru-RU"/>
        </w:rPr>
      </w:pPr>
      <w:r>
        <w:rPr>
          <w:rFonts w:cs="Times New Roman"/>
          <w:b/>
          <w:bCs/>
          <w:color w:val="000000"/>
          <w:sz w:val="24"/>
          <w:szCs w:val="24"/>
          <w:lang w:val="ru-RU"/>
        </w:rPr>
        <w:lastRenderedPageBreak/>
        <w:t>Срок оказания услуги:</w:t>
      </w:r>
      <w:r>
        <w:rPr>
          <w:rFonts w:cs="Times New Roman"/>
          <w:color w:val="000000"/>
          <w:sz w:val="24"/>
          <w:szCs w:val="24"/>
        </w:rPr>
        <w:t> </w:t>
      </w:r>
      <w:r>
        <w:rPr>
          <w:rFonts w:cs="Times New Roman"/>
          <w:color w:val="000000"/>
          <w:sz w:val="24"/>
          <w:szCs w:val="24"/>
          <w:lang w:val="ru-RU"/>
        </w:rPr>
        <w:t xml:space="preserve"> в течение 2-х рабочих дней с даты заключения Контракта, но не позднее  22.06.2026г. (техническая поддержка в течение 12 месяцев  с даты активации ключа  лицензионного соглашения)</w:t>
      </w:r>
    </w:p>
    <w:p w14:paraId="3A44BE96" w14:textId="77777777" w:rsidR="008F6A7B" w:rsidRDefault="00000000">
      <w:pPr>
        <w:spacing w:before="280" w:after="280"/>
        <w:rPr>
          <w:rFonts w:cs="Times New Roman"/>
          <w:color w:val="000000"/>
          <w:sz w:val="24"/>
          <w:szCs w:val="24"/>
          <w:lang w:val="ru-RU"/>
        </w:rPr>
      </w:pPr>
      <w:r>
        <w:rPr>
          <w:rFonts w:cs="Times New Roman"/>
          <w:color w:val="000000"/>
          <w:sz w:val="24"/>
          <w:szCs w:val="24"/>
          <w:lang w:val="ru-RU"/>
        </w:rPr>
        <w:t>Исполнитель обязан передать заказчику права на ПО в течение трех рабочих дней с момента получения заявки, поданной заказчиком. Дата начала действия лицензионного ключа должна соответствовать дате активации ключа.</w:t>
      </w:r>
    </w:p>
    <w:p w14:paraId="7A505B27" w14:textId="77777777" w:rsidR="008F6A7B" w:rsidRDefault="00000000">
      <w:pPr>
        <w:spacing w:before="280" w:after="280"/>
        <w:rPr>
          <w:rFonts w:cs="Times New Roman"/>
          <w:color w:val="000000"/>
          <w:sz w:val="24"/>
          <w:szCs w:val="24"/>
          <w:lang w:val="ru-RU"/>
        </w:rPr>
      </w:pPr>
      <w:r>
        <w:rPr>
          <w:rFonts w:cs="Times New Roman"/>
          <w:b/>
          <w:bCs/>
          <w:color w:val="000000"/>
          <w:sz w:val="24"/>
          <w:szCs w:val="24"/>
          <w:lang w:val="ru-RU"/>
        </w:rPr>
        <w:t>Гарантийные обязательства</w:t>
      </w:r>
      <w:r>
        <w:rPr>
          <w:rFonts w:cs="Times New Roman"/>
          <w:color w:val="000000"/>
          <w:sz w:val="24"/>
          <w:szCs w:val="24"/>
          <w:lang w:val="ru-RU"/>
        </w:rPr>
        <w:t>: гарантийный срок на оказываемые услуги должен составлять не менее 12 (двенадцати) месяцев с даты подписания сторонами документа о приемке.</w:t>
      </w:r>
    </w:p>
    <w:p w14:paraId="77C5DF20" w14:textId="77777777" w:rsidR="008F6A7B" w:rsidRDefault="00000000">
      <w:pPr>
        <w:spacing w:before="280" w:after="280"/>
        <w:rPr>
          <w:rFonts w:cs="Times New Roman"/>
          <w:color w:val="000000"/>
          <w:sz w:val="24"/>
          <w:szCs w:val="24"/>
          <w:lang w:val="ru-RU"/>
        </w:rPr>
      </w:pPr>
      <w:r>
        <w:rPr>
          <w:rFonts w:cs="Times New Roman"/>
          <w:b/>
          <w:bCs/>
          <w:color w:val="000000"/>
          <w:sz w:val="24"/>
          <w:szCs w:val="24"/>
          <w:lang w:val="ru-RU"/>
        </w:rPr>
        <w:t>Особые условия оказания услуг</w:t>
      </w:r>
    </w:p>
    <w:p w14:paraId="7D0DC77B" w14:textId="77777777" w:rsidR="008F6A7B" w:rsidRDefault="00000000">
      <w:pPr>
        <w:spacing w:before="280" w:after="280"/>
        <w:rPr>
          <w:rFonts w:cs="Times New Roman"/>
          <w:color w:val="000000"/>
          <w:sz w:val="24"/>
          <w:szCs w:val="24"/>
          <w:lang w:val="ru-RU"/>
        </w:rPr>
      </w:pPr>
      <w:r>
        <w:rPr>
          <w:rFonts w:cs="Times New Roman"/>
          <w:color w:val="000000"/>
          <w:sz w:val="24"/>
          <w:szCs w:val="24"/>
          <w:lang w:val="ru-RU"/>
        </w:rPr>
        <w:t>Исполнитель должен предоставить документы, подтверждающие его полномочия  производителя  (правообладателя).Если исполнитель не является производителем программного обеспечения, то он должен предоставить копии дистрибьюторских или дилерских соглашений, копии писем производителей продукции, предоставляющих исполнителю право на продление неисключительных прав антивирусного программного обеспечения.</w:t>
      </w:r>
    </w:p>
    <w:p w14:paraId="14AAB970" w14:textId="77777777" w:rsidR="008F6A7B" w:rsidRDefault="00000000">
      <w:pPr>
        <w:spacing w:before="280" w:after="280"/>
        <w:rPr>
          <w:rFonts w:cs="Times New Roman"/>
          <w:color w:val="000000"/>
          <w:sz w:val="24"/>
          <w:szCs w:val="24"/>
          <w:lang w:val="ru-RU"/>
        </w:rPr>
      </w:pPr>
      <w:r>
        <w:rPr>
          <w:rFonts w:cs="Times New Roman"/>
          <w:color w:val="000000"/>
          <w:sz w:val="24"/>
          <w:szCs w:val="24"/>
          <w:lang w:val="ru-RU"/>
        </w:rPr>
        <w:t>Неисключительные права на использование программного обеспечения переходят к заказчику с момента получения от исполнителя файла ключа активации и действуют в течение не менее 12 месяцев с момента активации ключа.</w:t>
      </w:r>
    </w:p>
    <w:p w14:paraId="7498CBFC" w14:textId="77777777" w:rsidR="008F6A7B" w:rsidRDefault="00000000">
      <w:pPr>
        <w:spacing w:before="280" w:after="280"/>
        <w:rPr>
          <w:rFonts w:cs="Times New Roman"/>
          <w:color w:val="000000"/>
          <w:sz w:val="24"/>
          <w:szCs w:val="24"/>
          <w:lang w:val="ru-RU"/>
        </w:rPr>
      </w:pPr>
      <w:r>
        <w:rPr>
          <w:rFonts w:cs="Times New Roman"/>
          <w:color w:val="000000"/>
          <w:sz w:val="24"/>
          <w:szCs w:val="24"/>
          <w:lang w:val="ru-RU"/>
        </w:rPr>
        <w:t>При выявлении в ходе оказания услуг недостатков исполнитель своими силами и средствами безвозмездно исправляет их в указанные сроки по требованию заказчика.</w:t>
      </w:r>
    </w:p>
    <w:p w14:paraId="24D67BA2" w14:textId="38687145" w:rsidR="008F6A7B" w:rsidRDefault="00000000">
      <w:pPr>
        <w:spacing w:before="280" w:after="280"/>
        <w:rPr>
          <w:rFonts w:ascii="Times New Roman" w:hAnsi="Times New Roman" w:cs="Times New Roman"/>
          <w:lang w:val="ru-RU"/>
        </w:rPr>
      </w:pPr>
      <w:r>
        <w:rPr>
          <w:rFonts w:cs="Times New Roman"/>
          <w:b/>
          <w:bCs/>
          <w:lang w:val="ru-RU"/>
        </w:rPr>
        <w:t>Сроки оплаты:</w:t>
      </w:r>
      <w:r>
        <w:rPr>
          <w:rFonts w:cs="Times New Roman"/>
          <w:lang w:val="ru-RU"/>
        </w:rPr>
        <w:t xml:space="preserve">  оплата производится </w:t>
      </w:r>
      <w:r w:rsidR="00C5443F">
        <w:rPr>
          <w:rFonts w:cs="Times New Roman"/>
          <w:lang w:val="ru-RU"/>
        </w:rPr>
        <w:t xml:space="preserve">в безналичной форме на расчетный  счет Исполнителя </w:t>
      </w:r>
      <w:r>
        <w:rPr>
          <w:rFonts w:cs="Times New Roman"/>
          <w:lang w:val="ru-RU"/>
        </w:rPr>
        <w:t>в течение 7-ми рабочих дней с даты получения  пакета документов от Исполнителя об оказании услуг  и направления Исполнителю акта  приемки-передачи</w:t>
      </w:r>
      <w:r>
        <w:rPr>
          <w:lang w:val="ru-RU"/>
        </w:rPr>
        <w:t xml:space="preserve"> </w:t>
      </w:r>
      <w:r>
        <w:rPr>
          <w:rFonts w:cs="Times New Roman"/>
          <w:lang w:val="ru-RU"/>
        </w:rPr>
        <w:t xml:space="preserve">(ф. 0510452 для ознакомления. Акт  приемки (ф.0510452) утверждается без подписи Поставщика (Исполнителя) и в его адрес  в целях подтверждения возникновения у принимающей стороны обязанности оплатить услугу (и) направляется  скан-копия Акта приемки (ф.0510452)                            </w:t>
      </w:r>
    </w:p>
    <w:p w14:paraId="5351BDB5" w14:textId="77777777" w:rsidR="008F6A7B" w:rsidRDefault="00000000">
      <w:pPr>
        <w:spacing w:before="280" w:after="280"/>
        <w:rPr>
          <w:rFonts w:ascii="Times New Roman" w:hAnsi="Times New Roman" w:cs="Times New Roman"/>
          <w:lang w:val="ru-RU"/>
        </w:rPr>
      </w:pPr>
      <w:r>
        <w:rPr>
          <w:rFonts w:cs="Times New Roman"/>
          <w:b/>
          <w:bCs/>
          <w:lang w:val="ru-RU"/>
        </w:rPr>
        <w:t>Источник финансирования:</w:t>
      </w:r>
      <w:r>
        <w:rPr>
          <w:rFonts w:cs="Times New Roman"/>
          <w:lang w:val="ru-RU"/>
        </w:rPr>
        <w:t xml:space="preserve"> </w:t>
      </w:r>
      <w:bookmarkStart w:id="0" w:name="_Hlk217649446"/>
      <w:r>
        <w:rPr>
          <w:rFonts w:cs="Times New Roman"/>
          <w:lang w:val="ru-RU"/>
        </w:rPr>
        <w:t xml:space="preserve">Средства от приносящей доход деятельности. </w:t>
      </w:r>
    </w:p>
    <w:bookmarkEnd w:id="0"/>
    <w:p w14:paraId="01E7AA04" w14:textId="77777777" w:rsidR="008F6A7B" w:rsidRDefault="008F6A7B">
      <w:pPr>
        <w:spacing w:before="280" w:after="280"/>
        <w:rPr>
          <w:rFonts w:ascii="Times New Roman" w:hAnsi="Times New Roman" w:cs="Times New Roman"/>
          <w:lang w:val="ru-RU"/>
        </w:rPr>
      </w:pPr>
    </w:p>
    <w:p w14:paraId="2F720617" w14:textId="77777777" w:rsidR="008F6A7B" w:rsidRDefault="008F6A7B">
      <w:pPr>
        <w:spacing w:before="280" w:after="280"/>
        <w:rPr>
          <w:rFonts w:cs="Times New Roman"/>
          <w:sz w:val="24"/>
          <w:szCs w:val="24"/>
          <w:lang w:val="ru-RU"/>
        </w:rPr>
      </w:pPr>
    </w:p>
    <w:p w14:paraId="44606165" w14:textId="77777777" w:rsidR="008F6A7B" w:rsidRDefault="008F6A7B">
      <w:pPr>
        <w:spacing w:before="280" w:after="280"/>
        <w:rPr>
          <w:rFonts w:cs="Times New Roman"/>
          <w:sz w:val="24"/>
          <w:szCs w:val="24"/>
          <w:lang w:val="ru-RU"/>
        </w:rPr>
      </w:pPr>
    </w:p>
    <w:p w14:paraId="408543A5" w14:textId="77777777" w:rsidR="008F6A7B" w:rsidRDefault="00000000">
      <w:pPr>
        <w:tabs>
          <w:tab w:val="left" w:pos="6660"/>
        </w:tabs>
        <w:spacing w:before="280" w:after="280"/>
        <w:rPr>
          <w:rFonts w:cs="Times New Roman"/>
          <w:sz w:val="24"/>
          <w:szCs w:val="24"/>
          <w:lang w:val="ru-RU"/>
        </w:rPr>
      </w:pPr>
      <w:r>
        <w:rPr>
          <w:rFonts w:cs="Times New Roman"/>
          <w:sz w:val="24"/>
          <w:szCs w:val="24"/>
          <w:lang w:val="ru-RU"/>
        </w:rPr>
        <w:t xml:space="preserve">Государственный судебный эксперт </w:t>
      </w:r>
      <w:r>
        <w:rPr>
          <w:rFonts w:cs="Times New Roman"/>
          <w:sz w:val="24"/>
          <w:szCs w:val="24"/>
          <w:lang w:val="ru-RU"/>
        </w:rPr>
        <w:tab/>
        <w:t>Кузнецов А.В.</w:t>
      </w:r>
    </w:p>
    <w:sectPr w:rsidR="008F6A7B">
      <w:pgSz w:w="11906" w:h="16838"/>
      <w:pgMar w:top="567" w:right="851" w:bottom="567" w:left="1418"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45C"/>
    <w:multiLevelType w:val="multilevel"/>
    <w:tmpl w:val="D0FE3C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8606A80"/>
    <w:multiLevelType w:val="multilevel"/>
    <w:tmpl w:val="EA9AA9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5A70398A"/>
    <w:multiLevelType w:val="multilevel"/>
    <w:tmpl w:val="317CC2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82178748">
    <w:abstractNumId w:val="0"/>
  </w:num>
  <w:num w:numId="2" w16cid:durableId="1557349635">
    <w:abstractNumId w:val="1"/>
  </w:num>
  <w:num w:numId="3" w16cid:durableId="1946812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7B"/>
    <w:rsid w:val="002830DA"/>
    <w:rsid w:val="00290A75"/>
    <w:rsid w:val="008F6A7B"/>
    <w:rsid w:val="00952AF6"/>
    <w:rsid w:val="00C5443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918C"/>
  <w15:docId w15:val="{77060726-842A-45DC-8055-B2424C87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pPr>
      <w:spacing w:beforeAutospacing="1" w:afterAutospacing="1"/>
    </w:pPr>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5F4243"/>
    <w:rPr>
      <w:color w:val="0000FF" w:themeColor="hyperlink"/>
      <w:u w:val="single"/>
    </w:rPr>
  </w:style>
  <w:style w:type="character" w:styleId="a4">
    <w:name w:val="Unresolved Mention"/>
    <w:basedOn w:val="a0"/>
    <w:uiPriority w:val="99"/>
    <w:semiHidden/>
    <w:unhideWhenUsed/>
    <w:qFormat/>
    <w:rsid w:val="005F4243"/>
    <w:rPr>
      <w:color w:val="605E5C"/>
      <w:shd w:val="clear" w:color="auto" w:fill="E1DFDD"/>
    </w:rPr>
  </w:style>
  <w:style w:type="paragraph" w:styleId="a5">
    <w:name w:val="Title"/>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styleId="a9">
    <w:name w:val="index heading"/>
    <w:basedOn w:val="a"/>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estr.digital.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958</Words>
  <Characters>5466</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dc:description>Подготовлено экспертами Группы Актион</dc:description>
  <cp:lastModifiedBy>Elena</cp:lastModifiedBy>
  <cp:revision>3</cp:revision>
  <dcterms:created xsi:type="dcterms:W3CDTF">2026-06-17T05:31:00Z</dcterms:created>
  <dcterms:modified xsi:type="dcterms:W3CDTF">2026-06-17T06:00:00Z</dcterms:modified>
  <dc:language>ru-RU</dc:language>
</cp:coreProperties>
</file>