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73E2A">
      <w:pPr>
        <w:keepNext/>
        <w:keepLines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Техническое задание</w:t>
      </w:r>
    </w:p>
    <w:p w:rsidR="00000000" w:rsidRDefault="00173E2A">
      <w:pPr>
        <w:keepNext/>
        <w:keepLines/>
        <w:jc w:val="center"/>
        <w:rPr>
          <w:b/>
          <w:bCs/>
          <w:sz w:val="22"/>
          <w:szCs w:val="22"/>
        </w:rPr>
      </w:pPr>
    </w:p>
    <w:p w:rsidR="00000000" w:rsidRDefault="00173E2A">
      <w:pPr>
        <w:spacing w:line="200" w:lineRule="atLeast"/>
        <w:ind w:left="142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На </w:t>
      </w:r>
      <w:r>
        <w:rPr>
          <w:b/>
          <w:bCs/>
          <w:sz w:val="22"/>
          <w:szCs w:val="22"/>
        </w:rPr>
        <w:t xml:space="preserve">предоставление права использования Специализированной образовательной платформы для СПО «PROFобразование»: </w:t>
      </w:r>
      <w:r>
        <w:rPr>
          <w:rFonts w:eastAsia="Calibri"/>
          <w:b/>
          <w:bCs/>
          <w:sz w:val="22"/>
          <w:szCs w:val="22"/>
        </w:rPr>
        <w:t>Коллекция ФПУ. 10-11 кл. Издательство «Просвещение»</w:t>
      </w:r>
      <w:r>
        <w:rPr>
          <w:b/>
          <w:bCs/>
          <w:sz w:val="22"/>
          <w:szCs w:val="22"/>
        </w:rPr>
        <w:t xml:space="preserve"> (программное обеспечение, обеспечивающее работу  интегрированной базы дан</w:t>
      </w:r>
      <w:r>
        <w:rPr>
          <w:b/>
          <w:bCs/>
          <w:sz w:val="22"/>
          <w:szCs w:val="22"/>
        </w:rPr>
        <w:t>ных, далее по тексту ЭБС СПО)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</w:p>
    <w:p w:rsidR="00000000" w:rsidRDefault="00173E2A">
      <w:pPr>
        <w:spacing w:line="200" w:lineRule="atLeast"/>
        <w:jc w:val="both"/>
        <w:rPr>
          <w:b/>
          <w:sz w:val="22"/>
          <w:szCs w:val="22"/>
        </w:rPr>
      </w:pP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 xml:space="preserve">. Описание и состав: </w:t>
      </w:r>
    </w:p>
    <w:p w:rsidR="00000000" w:rsidRDefault="00173E2A">
      <w:pPr>
        <w:spacing w:line="200" w:lineRule="atLeast"/>
        <w:jc w:val="both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Доступ к ЭБС СПО производится </w:t>
      </w:r>
      <w:r>
        <w:rPr>
          <w:color w:val="000000"/>
          <w:sz w:val="22"/>
          <w:szCs w:val="22"/>
        </w:rPr>
        <w:t>через соответствующие персональные компьютеры и иные аналогичные технические устройства</w:t>
      </w:r>
      <w:r>
        <w:rPr>
          <w:sz w:val="22"/>
          <w:szCs w:val="22"/>
        </w:rPr>
        <w:t xml:space="preserve"> путем предоставления </w:t>
      </w:r>
      <w:r>
        <w:rPr>
          <w:color w:val="000000"/>
          <w:sz w:val="22"/>
          <w:szCs w:val="22"/>
        </w:rPr>
        <w:t>учетных данных для регистрации Пользователей Заказчика и получ</w:t>
      </w:r>
      <w:r>
        <w:rPr>
          <w:color w:val="000000"/>
          <w:sz w:val="22"/>
          <w:szCs w:val="22"/>
        </w:rPr>
        <w:t xml:space="preserve">ения ими удаленного доступа к ЭБС СПО, а также внесения </w:t>
      </w:r>
      <w:r>
        <w:rPr>
          <w:bCs/>
          <w:color w:val="000000"/>
          <w:sz w:val="22"/>
          <w:szCs w:val="22"/>
        </w:rPr>
        <w:t>Исполнителем</w:t>
      </w:r>
      <w:r>
        <w:rPr>
          <w:color w:val="000000"/>
          <w:sz w:val="22"/>
          <w:szCs w:val="22"/>
        </w:rPr>
        <w:t xml:space="preserve"> в настройки ЭБС СПО IP-адресов </w:t>
      </w:r>
      <w:r>
        <w:rPr>
          <w:bCs/>
          <w:color w:val="000000"/>
          <w:sz w:val="22"/>
          <w:szCs w:val="22"/>
        </w:rPr>
        <w:t>Заказчика</w:t>
      </w:r>
      <w:r>
        <w:rPr>
          <w:sz w:val="22"/>
          <w:szCs w:val="22"/>
        </w:rPr>
        <w:t xml:space="preserve"> посредством информационно-телекоммуникационной сети Интернет. Доступ организуется в многопользовательском</w:t>
      </w:r>
      <w:r>
        <w:rPr>
          <w:rFonts w:eastAsia="Arial Unicode MS"/>
          <w:color w:val="000000"/>
          <w:sz w:val="22"/>
          <w:szCs w:val="22"/>
        </w:rPr>
        <w:t xml:space="preserve"> режиме с различными правами доступов («О</w:t>
      </w:r>
      <w:r>
        <w:rPr>
          <w:rFonts w:eastAsia="Arial Unicode MS"/>
          <w:color w:val="000000"/>
          <w:sz w:val="22"/>
          <w:szCs w:val="22"/>
        </w:rPr>
        <w:t>бучающийся» «Преподаватель», «Администратор», а вместе именуемые «Пользователи»), с учетом определенного числа одновременных подключений.</w:t>
      </w:r>
    </w:p>
    <w:p w:rsidR="00000000" w:rsidRDefault="00173E2A">
      <w:pPr>
        <w:spacing w:line="200" w:lineRule="atLeast"/>
        <w:jc w:val="both"/>
        <w:rPr>
          <w:b/>
          <w:bCs/>
          <w:color w:val="000000"/>
          <w:sz w:val="22"/>
          <w:szCs w:val="22"/>
        </w:rPr>
      </w:pPr>
    </w:p>
    <w:p w:rsidR="00000000" w:rsidRDefault="00173E2A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ЭБС СПО также </w:t>
      </w:r>
      <w:r>
        <w:rPr>
          <w:color w:val="000000"/>
          <w:sz w:val="22"/>
          <w:szCs w:val="22"/>
        </w:rPr>
        <w:t>содержит коллекции полных текстов учебной, научной литературы, периодических изданий.</w:t>
      </w:r>
    </w:p>
    <w:p w:rsidR="00000000" w:rsidRDefault="00173E2A">
      <w:pPr>
        <w:shd w:val="clear" w:color="auto" w:fill="FFFFFF"/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Количество учеб</w:t>
      </w:r>
      <w:r>
        <w:rPr>
          <w:color w:val="000000"/>
          <w:sz w:val="22"/>
          <w:szCs w:val="22"/>
        </w:rPr>
        <w:t>ных и научных изданий – не менее 8000 наименований;</w:t>
      </w:r>
    </w:p>
    <w:p w:rsidR="00000000" w:rsidRDefault="00173E2A">
      <w:pPr>
        <w:shd w:val="clear" w:color="auto" w:fill="FFFFFF"/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Количество журналов – не менее 500 наименований;</w:t>
      </w:r>
    </w:p>
    <w:p w:rsidR="00000000" w:rsidRDefault="00173E2A">
      <w:pPr>
        <w:shd w:val="clear" w:color="auto" w:fill="FFFFFF"/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Количество аудиоматериалов – не менее 1100 наименований;</w:t>
      </w:r>
    </w:p>
    <w:p w:rsidR="00000000" w:rsidRDefault="00173E2A">
      <w:pPr>
        <w:shd w:val="clear" w:color="auto" w:fill="FFFFFF"/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Количество тестов – не менее </w:t>
      </w:r>
      <w:r>
        <w:rPr>
          <w:color w:val="000000"/>
          <w:sz w:val="22"/>
          <w:szCs w:val="22"/>
        </w:rPr>
        <w:t>300 единиц.</w:t>
      </w:r>
    </w:p>
    <w:p w:rsidR="00000000" w:rsidRDefault="00173E2A">
      <w:pPr>
        <w:shd w:val="clear" w:color="auto" w:fill="FFFFFF"/>
        <w:spacing w:line="200" w:lineRule="atLeast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С учетом степени устареваемости </w:t>
      </w:r>
      <w:r>
        <w:rPr>
          <w:b/>
          <w:color w:val="000000"/>
          <w:sz w:val="22"/>
          <w:szCs w:val="22"/>
        </w:rPr>
        <w:t>ЭБС СПО</w:t>
      </w:r>
      <w:r>
        <w:rPr>
          <w:color w:val="000000"/>
          <w:sz w:val="22"/>
          <w:szCs w:val="22"/>
        </w:rPr>
        <w:t xml:space="preserve"> включает</w:t>
      </w:r>
      <w:r>
        <w:rPr>
          <w:color w:val="000000"/>
          <w:sz w:val="22"/>
          <w:szCs w:val="22"/>
        </w:rPr>
        <w:t xml:space="preserve"> актуальные современные издания, объединяющие издания различных правообладателей, в том числе выпущенные следующими издательствами  Профобразование, Научная книга, Корпорация «Диполь», Институт аэронавигации, Республиканский институт профессионального обра</w:t>
      </w:r>
      <w:r>
        <w:rPr>
          <w:color w:val="000000"/>
          <w:sz w:val="22"/>
          <w:szCs w:val="22"/>
        </w:rPr>
        <w:t>зования,  ЮНИТИ-ДАНА.</w:t>
      </w:r>
    </w:p>
    <w:p w:rsidR="00000000" w:rsidRDefault="00173E2A">
      <w:pPr>
        <w:spacing w:line="200" w:lineRule="atLeast"/>
        <w:jc w:val="both"/>
        <w:rPr>
          <w:b/>
          <w:sz w:val="22"/>
          <w:szCs w:val="22"/>
        </w:rPr>
      </w:pPr>
    </w:p>
    <w:p w:rsidR="00000000" w:rsidRDefault="00173E2A">
      <w:pPr>
        <w:spacing w:line="200" w:lineRule="atLeast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Право использования ЭБС СПО</w:t>
      </w:r>
      <w:r>
        <w:rPr>
          <w:sz w:val="22"/>
          <w:szCs w:val="22"/>
        </w:rPr>
        <w:t xml:space="preserve"> предоставлено Правообладателем, являющимся аккредитованной </w:t>
      </w:r>
      <w:r>
        <w:rPr>
          <w:sz w:val="22"/>
          <w:szCs w:val="22"/>
          <w:lang w:val="en-US"/>
        </w:rPr>
        <w:t>IT</w:t>
      </w:r>
      <w:r>
        <w:rPr>
          <w:sz w:val="22"/>
          <w:szCs w:val="22"/>
        </w:rPr>
        <w:t xml:space="preserve"> компанией, о чем Министерством цифрового развития, связи и массовых коммуникаций РФ на основании решения № АО-20220316-3829208820-3 от 17.03.20</w:t>
      </w:r>
      <w:r>
        <w:rPr>
          <w:sz w:val="22"/>
          <w:szCs w:val="22"/>
        </w:rPr>
        <w:t>22 года внесена запись в реестр аккредитованных организаций под номером 22088.</w:t>
      </w:r>
    </w:p>
    <w:p w:rsidR="00000000" w:rsidRDefault="00173E2A">
      <w:pPr>
        <w:spacing w:line="200" w:lineRule="atLeast"/>
        <w:jc w:val="both"/>
        <w:rPr>
          <w:b/>
          <w:sz w:val="22"/>
          <w:szCs w:val="22"/>
        </w:rPr>
      </w:pPr>
    </w:p>
    <w:p w:rsidR="00000000" w:rsidRDefault="00173E2A">
      <w:pPr>
        <w:spacing w:line="200" w:lineRule="atLeast"/>
        <w:jc w:val="both"/>
      </w:pPr>
      <w:r>
        <w:rPr>
          <w:rFonts w:eastAsia="Arial Unicode MS"/>
          <w:b/>
          <w:bCs/>
          <w:color w:val="000000"/>
          <w:sz w:val="22"/>
          <w:szCs w:val="22"/>
          <w:lang w:val="en-US"/>
        </w:rPr>
        <w:t>II</w:t>
      </w:r>
      <w:r>
        <w:rPr>
          <w:rFonts w:eastAsia="Arial Unicode MS"/>
          <w:b/>
          <w:bCs/>
          <w:color w:val="000000"/>
          <w:sz w:val="22"/>
          <w:szCs w:val="22"/>
        </w:rPr>
        <w:t>. Требования к характеристикам:</w:t>
      </w:r>
    </w:p>
    <w:p w:rsidR="00000000" w:rsidRDefault="00173E2A">
      <w:pPr>
        <w:spacing w:line="200" w:lineRule="atLeast"/>
        <w:jc w:val="both"/>
      </w:pP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b/>
          <w:sz w:val="22"/>
          <w:szCs w:val="22"/>
        </w:rPr>
        <w:t>1. Общие требования</w:t>
      </w:r>
    </w:p>
    <w:p w:rsidR="00000000" w:rsidRDefault="00173E2A">
      <w:pPr>
        <w:tabs>
          <w:tab w:val="left" w:pos="824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Использование </w:t>
      </w:r>
      <w:r>
        <w:rPr>
          <w:b/>
          <w:bCs/>
          <w:sz w:val="22"/>
          <w:szCs w:val="22"/>
        </w:rPr>
        <w:t>ЭБС СПО осуществляется</w:t>
      </w:r>
      <w:r>
        <w:rPr>
          <w:sz w:val="22"/>
          <w:szCs w:val="22"/>
        </w:rPr>
        <w:t xml:space="preserve"> через любой общедоступный браузер в информационно-телекоммуникационной сети Инт</w:t>
      </w:r>
      <w:r>
        <w:rPr>
          <w:sz w:val="22"/>
          <w:szCs w:val="22"/>
        </w:rPr>
        <w:t>ернет для просмотра страниц интернет-сайтов из списка: Google Chrome, Safari, Mozilla Firefox, Яндекс Браузер актуальных версий; Internet Explorer версии 11 и выше.</w:t>
      </w:r>
    </w:p>
    <w:p w:rsidR="00000000" w:rsidRDefault="00173E2A">
      <w:pPr>
        <w:pStyle w:val="HTML1"/>
        <w:spacing w:line="200" w:lineRule="atLeast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>
        <w:rPr>
          <w:rFonts w:ascii="Times New Roman" w:eastAsia="SimSun" w:hAnsi="Times New Roman" w:cs="Times New Roman"/>
          <w:color w:val="00000A"/>
          <w:sz w:val="22"/>
          <w:szCs w:val="22"/>
          <w:lang w:eastAsia="hi-IN" w:bidi="hi-IN"/>
        </w:rPr>
        <w:t>.2. Все вопросы обеспечения доступа в Интернет, покупки и наладки соответствующего оборудо</w:t>
      </w:r>
      <w:r>
        <w:rPr>
          <w:rFonts w:ascii="Times New Roman" w:eastAsia="SimSun" w:hAnsi="Times New Roman" w:cs="Times New Roman"/>
          <w:color w:val="00000A"/>
          <w:sz w:val="22"/>
          <w:szCs w:val="22"/>
          <w:lang w:eastAsia="hi-IN" w:bidi="hi-IN"/>
        </w:rPr>
        <w:t>вания и программных продуктов обеспечиваютс</w:t>
      </w:r>
      <w:r>
        <w:rPr>
          <w:rFonts w:ascii="Times New Roman" w:eastAsia="SimSun" w:hAnsi="Times New Roman" w:cs="Times New Roman"/>
          <w:color w:val="00000A"/>
          <w:sz w:val="22"/>
          <w:szCs w:val="22"/>
          <w:lang w:eastAsia="hi-IN" w:bidi="hi-IN"/>
        </w:rPr>
        <w:t>я ТвГУ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2"/>
          <w:szCs w:val="22"/>
          <w:lang w:eastAsia="hi-IN" w:bidi="hi-IN"/>
        </w:rPr>
        <w:t>самостоятельно.</w:t>
      </w:r>
    </w:p>
    <w:p w:rsidR="00000000" w:rsidRDefault="00173E2A">
      <w:pPr>
        <w:shd w:val="clear" w:color="auto" w:fill="FFFFFF"/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1.3.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ЭБС СПО представляет</w:t>
      </w:r>
      <w:r>
        <w:rPr>
          <w:color w:val="000000"/>
          <w:sz w:val="22"/>
          <w:szCs w:val="22"/>
        </w:rPr>
        <w:t xml:space="preserve"> собой комплексный образовательный ресурс, ориентированный на средне-специальные учебные заведения (техникумы, колледжи и прочее).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>
        <w:rPr>
          <w:b/>
          <w:bCs/>
          <w:sz w:val="22"/>
          <w:szCs w:val="22"/>
        </w:rPr>
        <w:t xml:space="preserve">ЭБС СПО </w:t>
      </w:r>
      <w:r>
        <w:rPr>
          <w:sz w:val="22"/>
          <w:szCs w:val="22"/>
        </w:rPr>
        <w:t>зарегистрирована в ус</w:t>
      </w:r>
      <w:r>
        <w:rPr>
          <w:sz w:val="22"/>
          <w:szCs w:val="22"/>
        </w:rPr>
        <w:t>тановленном порядке:</w:t>
      </w:r>
    </w:p>
    <w:p w:rsidR="00000000" w:rsidRDefault="00173E2A">
      <w:pPr>
        <w:pStyle w:val="13"/>
        <w:numPr>
          <w:ilvl w:val="0"/>
          <w:numId w:val="2"/>
        </w:numPr>
        <w:spacing w:line="200" w:lineRule="atLeas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наличие свидетельства о государственной регистрации базы данных;</w:t>
      </w:r>
    </w:p>
    <w:p w:rsidR="00000000" w:rsidRDefault="00173E2A">
      <w:pPr>
        <w:pStyle w:val="13"/>
        <w:numPr>
          <w:ilvl w:val="0"/>
          <w:numId w:val="2"/>
        </w:numPr>
        <w:spacing w:line="200" w:lineRule="atLeast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>наличие свидетельства о государственной регистрации программы для ЭВМ;</w:t>
      </w:r>
    </w:p>
    <w:p w:rsidR="00000000" w:rsidRDefault="00173E2A">
      <w:pPr>
        <w:pStyle w:val="13"/>
        <w:numPr>
          <w:ilvl w:val="0"/>
          <w:numId w:val="2"/>
        </w:numPr>
        <w:spacing w:line="200" w:lineRule="atLeast"/>
        <w:jc w:val="both"/>
        <w:rPr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Сайт (интернет-страница) ЭБС СПО </w:t>
      </w:r>
      <w:r>
        <w:rPr>
          <w:rFonts w:cs="Times New Roman"/>
          <w:sz w:val="22"/>
          <w:szCs w:val="22"/>
        </w:rPr>
        <w:t xml:space="preserve">зарегистрирована в </w:t>
      </w:r>
      <w:r>
        <w:rPr>
          <w:rFonts w:cs="Times New Roman"/>
          <w:color w:val="000000"/>
          <w:sz w:val="22"/>
          <w:szCs w:val="22"/>
        </w:rPr>
        <w:t>ФЕДЕРАЛЬНОЙ СЛУЖБЕ ПО НАДЗОРУ В СФЕРЕ СВЯЗИ, ИН</w:t>
      </w:r>
      <w:r>
        <w:rPr>
          <w:rFonts w:cs="Times New Roman"/>
          <w:color w:val="000000"/>
          <w:sz w:val="22"/>
          <w:szCs w:val="22"/>
        </w:rPr>
        <w:t>ФОРМАЦИОННЫХ ТЕХНОЛОГИЙ И МАССОВЫХ КОММУНИКАЦИЙ с формой распространения;</w:t>
      </w:r>
    </w:p>
    <w:p w:rsidR="00000000" w:rsidRDefault="00173E2A">
      <w:pPr>
        <w:pStyle w:val="13"/>
        <w:numPr>
          <w:ilvl w:val="0"/>
          <w:numId w:val="2"/>
        </w:num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ЭБС СПО включена в Единый реестр российского программного обеспечения </w:t>
      </w:r>
      <w:hyperlink r:id="rId5" w:history="1">
        <w:r>
          <w:rPr>
            <w:rStyle w:val="a7"/>
            <w:sz w:val="22"/>
            <w:szCs w:val="22"/>
          </w:rPr>
          <w:t>https://reestr.digital.gov.ru</w:t>
        </w:r>
      </w:hyperlink>
      <w:r>
        <w:rPr>
          <w:sz w:val="22"/>
          <w:szCs w:val="22"/>
        </w:rPr>
        <w:t>, запись в реестре </w:t>
      </w:r>
      <w:hyperlink r:id="rId6" w:history="1">
        <w:r>
          <w:rPr>
            <w:rStyle w:val="a7"/>
            <w:sz w:val="22"/>
            <w:szCs w:val="22"/>
          </w:rPr>
          <w:t>№ 11782 от 18.10.2021 г.</w:t>
        </w:r>
      </w:hyperlink>
      <w:r>
        <w:rPr>
          <w:sz w:val="22"/>
          <w:szCs w:val="22"/>
        </w:rPr>
        <w:t xml:space="preserve"> произведена на основании приказа Министерства цифрового развития, связи и массовых коммуникаций Российской Федерации № 1078 от 18.10.2021 г.</w:t>
      </w:r>
    </w:p>
    <w:p w:rsidR="00000000" w:rsidRDefault="00173E2A">
      <w:pPr>
        <w:tabs>
          <w:tab w:val="left" w:pos="0"/>
        </w:tabs>
        <w:spacing w:line="200" w:lineRule="atLeas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1.5. </w:t>
      </w:r>
      <w:r>
        <w:rPr>
          <w:b/>
          <w:bCs/>
          <w:sz w:val="22"/>
          <w:szCs w:val="22"/>
        </w:rPr>
        <w:t xml:space="preserve">ЭБС СПО </w:t>
      </w:r>
      <w:r>
        <w:rPr>
          <w:sz w:val="22"/>
          <w:szCs w:val="22"/>
        </w:rPr>
        <w:t xml:space="preserve">соответствует требованиям ГОСТ Р </w:t>
      </w:r>
      <w:r>
        <w:rPr>
          <w:sz w:val="22"/>
          <w:szCs w:val="22"/>
        </w:rPr>
        <w:t>57723-2017 «Информационно-коммуникационные технологии в образовании. Системы электронно-библиотечные. Общие положения».</w:t>
      </w:r>
    </w:p>
    <w:p w:rsidR="00000000" w:rsidRDefault="00173E2A">
      <w:pPr>
        <w:spacing w:line="200" w:lineRule="atLeast"/>
        <w:jc w:val="both"/>
        <w:rPr>
          <w:b/>
          <w:sz w:val="22"/>
          <w:szCs w:val="22"/>
        </w:rPr>
      </w:pP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b/>
          <w:sz w:val="22"/>
          <w:szCs w:val="22"/>
        </w:rPr>
        <w:t>2. Требования к функциональным характеристикам в соответствии с требованиями ГОСТ Р 57723-2017 «Информационно-коммуникационные технолог</w:t>
      </w:r>
      <w:r>
        <w:rPr>
          <w:b/>
          <w:sz w:val="22"/>
          <w:szCs w:val="22"/>
        </w:rPr>
        <w:t>ии в образовании. Системы электронно-библиотечные. Общие положения»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b/>
          <w:sz w:val="22"/>
          <w:szCs w:val="22"/>
        </w:rPr>
        <w:t>Использование ЭБС СПО в учебном процессе</w:t>
      </w:r>
      <w:bookmarkStart w:id="1" w:name="redstr8"/>
      <w:bookmarkStart w:id="2" w:name="redstr7"/>
      <w:bookmarkEnd w:id="1"/>
      <w:bookmarkEnd w:id="2"/>
      <w:r>
        <w:rPr>
          <w:b/>
          <w:sz w:val="22"/>
          <w:szCs w:val="22"/>
        </w:rPr>
        <w:t>: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обеспечивает</w:t>
      </w:r>
      <w:r>
        <w:rPr>
          <w:sz w:val="22"/>
          <w:szCs w:val="22"/>
        </w:rPr>
        <w:t xml:space="preserve"> полноценную работу с электронными изданиями основной и дополнительной учебной литературы, включенной в рабочие программы</w:t>
      </w:r>
      <w:r>
        <w:rPr>
          <w:sz w:val="22"/>
          <w:szCs w:val="22"/>
        </w:rPr>
        <w:t xml:space="preserve"> дисциплин, в т. ч. обеспечивая информационную связь с классификаторами направлений подготовки и профессиональных стандартов.</w:t>
      </w:r>
      <w:bookmarkStart w:id="3" w:name="redstr1"/>
      <w:bookmarkEnd w:id="3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 </w:t>
      </w:r>
      <w:r>
        <w:rPr>
          <w:b/>
          <w:sz w:val="22"/>
          <w:szCs w:val="22"/>
        </w:rPr>
        <w:t>Сервисы по управлению ЭБС СПО (возможности Администратора)</w:t>
      </w:r>
      <w:bookmarkStart w:id="4" w:name="redstr11"/>
      <w:bookmarkStart w:id="5" w:name="redstr10"/>
      <w:bookmarkEnd w:id="4"/>
      <w:bookmarkEnd w:id="5"/>
      <w:r>
        <w:rPr>
          <w:b/>
          <w:sz w:val="22"/>
          <w:szCs w:val="22"/>
        </w:rPr>
        <w:t>: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уполномоченных представителей ТвГУ </w:t>
      </w:r>
      <w:r>
        <w:rPr>
          <w:b/>
          <w:bCs/>
          <w:sz w:val="22"/>
          <w:szCs w:val="22"/>
        </w:rPr>
        <w:t>(Администратор), ЭБС СПО о</w:t>
      </w:r>
      <w:r>
        <w:rPr>
          <w:b/>
          <w:bCs/>
          <w:sz w:val="22"/>
          <w:szCs w:val="22"/>
        </w:rPr>
        <w:t>беспечивает</w:t>
      </w:r>
      <w:r>
        <w:rPr>
          <w:sz w:val="22"/>
          <w:szCs w:val="22"/>
        </w:rPr>
        <w:t xml:space="preserve"> самостоятельный доступ, содержащий комплекс сервисов управления, а именно:</w:t>
      </w:r>
      <w:bookmarkStart w:id="6" w:name="redstr9"/>
      <w:bookmarkEnd w:id="6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7" w:name="P00DB"/>
      <w:bookmarkStart w:id="8" w:name="redstr14"/>
      <w:bookmarkEnd w:id="7"/>
      <w:bookmarkEnd w:id="8"/>
      <w:r>
        <w:rPr>
          <w:sz w:val="22"/>
          <w:szCs w:val="22"/>
        </w:rPr>
        <w:t xml:space="preserve">а) отслеживания и управления контингентом образовательной организации, имеющим доступ (включение и исключение «Пользователей» </w:t>
      </w: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>);</w:t>
      </w:r>
      <w:bookmarkStart w:id="9" w:name="redstr13"/>
      <w:bookmarkEnd w:id="9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10" w:name="P00DD"/>
      <w:bookmarkStart w:id="11" w:name="redstr16"/>
      <w:bookmarkEnd w:id="10"/>
      <w:bookmarkEnd w:id="11"/>
      <w:r>
        <w:rPr>
          <w:sz w:val="22"/>
          <w:szCs w:val="22"/>
        </w:rPr>
        <w:t>б) отслеживания статистики исполь</w:t>
      </w:r>
      <w:r>
        <w:rPr>
          <w:sz w:val="22"/>
          <w:szCs w:val="22"/>
        </w:rPr>
        <w:t>зования платформы ассоциировано с действующими международными стандартами (по «Пользователям», по изданиям, по просмотрам). Статистика может предоставляться с разделением по календарным периодам (помесячно) и с разделением по подразделениям организации, ес</w:t>
      </w:r>
      <w:r>
        <w:rPr>
          <w:sz w:val="22"/>
          <w:szCs w:val="22"/>
        </w:rPr>
        <w:t xml:space="preserve">ли разделение подразделений отражено в </w:t>
      </w: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>;</w:t>
      </w:r>
      <w:bookmarkStart w:id="12" w:name="redstr15"/>
      <w:bookmarkEnd w:id="12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13" w:name="P00DF"/>
      <w:bookmarkStart w:id="14" w:name="redstr18"/>
      <w:bookmarkEnd w:id="13"/>
      <w:bookmarkEnd w:id="14"/>
      <w:r>
        <w:rPr>
          <w:sz w:val="22"/>
          <w:szCs w:val="22"/>
        </w:rPr>
        <w:t xml:space="preserve">в) отслеживания изменения состава и содержания фонда </w:t>
      </w:r>
      <w:r>
        <w:rPr>
          <w:b/>
          <w:bCs/>
          <w:sz w:val="22"/>
          <w:szCs w:val="22"/>
        </w:rPr>
        <w:t>ЭБС СПО (наличие интегрированных модулей «Новые поступления» и «Исключенные издания»</w:t>
      </w:r>
      <w:r>
        <w:rPr>
          <w:sz w:val="22"/>
          <w:szCs w:val="22"/>
        </w:rPr>
        <w:t>;</w:t>
      </w:r>
      <w:bookmarkStart w:id="15" w:name="redstr17"/>
      <w:bookmarkStart w:id="16" w:name="P00E1"/>
      <w:bookmarkStart w:id="17" w:name="redstr20"/>
      <w:bookmarkStart w:id="18" w:name="redstr19"/>
      <w:bookmarkEnd w:id="15"/>
      <w:bookmarkEnd w:id="16"/>
      <w:bookmarkEnd w:id="17"/>
      <w:bookmarkEnd w:id="18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г) возможность контроля и изменения рекомендуемых к прочтению изданий</w:t>
      </w:r>
      <w:r>
        <w:rPr>
          <w:sz w:val="22"/>
          <w:szCs w:val="22"/>
        </w:rPr>
        <w:t xml:space="preserve"> профессорско-преподавательским составом </w:t>
      </w:r>
      <w:r>
        <w:rPr>
          <w:sz w:val="22"/>
          <w:szCs w:val="22"/>
        </w:rPr>
        <w:t>ТвГУ</w:t>
      </w:r>
      <w:r>
        <w:rPr>
          <w:sz w:val="22"/>
          <w:szCs w:val="22"/>
        </w:rPr>
        <w:t xml:space="preserve"> («Преподаватель»); 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д) возможность самостоятельной работы «Пользователей» </w:t>
      </w:r>
      <w:r>
        <w:rPr>
          <w:sz w:val="22"/>
          <w:szCs w:val="22"/>
        </w:rPr>
        <w:t>ТвГУ</w:t>
      </w:r>
      <w:r>
        <w:rPr>
          <w:sz w:val="22"/>
          <w:szCs w:val="22"/>
        </w:rPr>
        <w:t xml:space="preserve"> с изданиями (чтение, конспектирование, просмотр или прослушивание изданий соответствующих форматов);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е) получения необходимых сведе</w:t>
      </w:r>
      <w:r>
        <w:rPr>
          <w:sz w:val="22"/>
          <w:szCs w:val="22"/>
        </w:rPr>
        <w:t>ний для возможности интеграции с платформой на уровне создания собственных приложений с использованием API;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ж) управления структурой организации: настройка списка подразделений, их связи со специальностями и профессиями, а также группами организации Заказч</w:t>
      </w:r>
      <w:r>
        <w:rPr>
          <w:sz w:val="22"/>
          <w:szCs w:val="22"/>
        </w:rPr>
        <w:t>ика.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bookmarkStart w:id="19" w:name="P00E3"/>
      <w:bookmarkStart w:id="20" w:name="redstr22"/>
      <w:bookmarkEnd w:id="19"/>
      <w:bookmarkEnd w:id="20"/>
      <w:r>
        <w:rPr>
          <w:sz w:val="22"/>
          <w:szCs w:val="22"/>
        </w:rPr>
        <w:t xml:space="preserve">2.3. </w:t>
      </w:r>
      <w:r>
        <w:rPr>
          <w:b/>
          <w:sz w:val="22"/>
          <w:szCs w:val="22"/>
        </w:rPr>
        <w:t>Сервисы для Пользователей ЭБС СПО.</w:t>
      </w:r>
      <w:bookmarkStart w:id="21" w:name="redstr25"/>
      <w:bookmarkStart w:id="22" w:name="redstr24"/>
      <w:bookmarkEnd w:id="21"/>
      <w:bookmarkEnd w:id="22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ЭБС СПО обеспечивает</w:t>
      </w:r>
      <w:r>
        <w:rPr>
          <w:sz w:val="22"/>
          <w:szCs w:val="22"/>
        </w:rPr>
        <w:t xml:space="preserve"> каждому «Пользователю»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ТвГУ</w:t>
      </w:r>
      <w:r>
        <w:rPr>
          <w:sz w:val="22"/>
          <w:szCs w:val="22"/>
        </w:rPr>
        <w:t xml:space="preserve"> индивидуализацию пользования, а именно:</w:t>
      </w:r>
      <w:bookmarkStart w:id="23" w:name="redstr23"/>
      <w:bookmarkEnd w:id="23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24" w:name="P00E7"/>
      <w:bookmarkStart w:id="25" w:name="redstr28"/>
      <w:bookmarkEnd w:id="24"/>
      <w:bookmarkEnd w:id="25"/>
      <w:r>
        <w:rPr>
          <w:sz w:val="22"/>
          <w:szCs w:val="22"/>
        </w:rPr>
        <w:t xml:space="preserve">а) наличие </w:t>
      </w:r>
      <w:r>
        <w:rPr>
          <w:b/>
          <w:bCs/>
          <w:sz w:val="22"/>
          <w:szCs w:val="22"/>
        </w:rPr>
        <w:t>Личного кабинета</w:t>
      </w:r>
      <w:r>
        <w:rPr>
          <w:sz w:val="22"/>
          <w:szCs w:val="22"/>
        </w:rPr>
        <w:t xml:space="preserve"> у каждого «Пользователя» с разграниченным доступом к различным сервисам платформы;</w:t>
      </w:r>
      <w:bookmarkStart w:id="26" w:name="redstr27"/>
      <w:bookmarkEnd w:id="26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б) возможно</w:t>
      </w:r>
      <w:r>
        <w:rPr>
          <w:sz w:val="22"/>
          <w:szCs w:val="22"/>
        </w:rPr>
        <w:t xml:space="preserve">сть управления персональной информацией, а также присоединения к единице структуры организации </w:t>
      </w:r>
      <w:r>
        <w:rPr>
          <w:sz w:val="22"/>
          <w:szCs w:val="22"/>
        </w:rPr>
        <w:t>ТвГУ</w:t>
      </w:r>
      <w:r>
        <w:rPr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задаваемой «Администратором»; 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27" w:name="P00E9"/>
      <w:bookmarkStart w:id="28" w:name="redstr32"/>
      <w:bookmarkEnd w:id="27"/>
      <w:bookmarkEnd w:id="28"/>
      <w:r>
        <w:rPr>
          <w:sz w:val="22"/>
          <w:szCs w:val="22"/>
        </w:rPr>
        <w:t xml:space="preserve">в) возможность сохранения индивидуализированной информации по использованию </w:t>
      </w:r>
      <w:r>
        <w:rPr>
          <w:b/>
          <w:bCs/>
          <w:sz w:val="22"/>
          <w:szCs w:val="22"/>
        </w:rPr>
        <w:t>ЭБС</w:t>
      </w:r>
      <w:bookmarkStart w:id="29" w:name="redstr31"/>
      <w:bookmarkStart w:id="30" w:name="redstr30"/>
      <w:bookmarkEnd w:id="29"/>
      <w:bookmarkEnd w:id="30"/>
      <w:r>
        <w:rPr>
          <w:b/>
          <w:bCs/>
          <w:sz w:val="22"/>
          <w:szCs w:val="22"/>
        </w:rPr>
        <w:t xml:space="preserve"> СПО</w:t>
      </w:r>
      <w:r>
        <w:rPr>
          <w:sz w:val="22"/>
          <w:szCs w:val="22"/>
        </w:rPr>
        <w:t>;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г) отслеживания изменения состава и сод</w:t>
      </w:r>
      <w:r>
        <w:rPr>
          <w:sz w:val="22"/>
          <w:szCs w:val="22"/>
        </w:rPr>
        <w:t xml:space="preserve">ержания фонда </w:t>
      </w: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>;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д) применение и просмотр статуса рекомендуемых изданий на </w:t>
      </w:r>
      <w:r>
        <w:rPr>
          <w:b/>
          <w:sz w:val="22"/>
          <w:szCs w:val="22"/>
        </w:rPr>
        <w:t>Сайте ЭБС СПО</w:t>
      </w:r>
      <w:r>
        <w:rPr>
          <w:sz w:val="22"/>
          <w:szCs w:val="22"/>
        </w:rPr>
        <w:t xml:space="preserve"> в зависимости от заданной роли; 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е) управление группами в качестве «Преподавателя», возможность присоединения к ранее созданной группе «Обучающихся», возможность</w:t>
      </w:r>
      <w:r>
        <w:rPr>
          <w:sz w:val="22"/>
          <w:szCs w:val="22"/>
        </w:rPr>
        <w:t xml:space="preserve"> создания кодов приглашений для регистрации «Обучающихся» и автоматическому присоединению данных «Пользователей» к указанной группе; 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ж) возможность создания заданий «Преподавателями», возможность прикрепления к заданиям материалов </w:t>
      </w:r>
      <w:r>
        <w:rPr>
          <w:b/>
          <w:sz w:val="22"/>
          <w:szCs w:val="22"/>
        </w:rPr>
        <w:t>Сайта</w:t>
      </w:r>
      <w:r>
        <w:rPr>
          <w:sz w:val="22"/>
          <w:szCs w:val="22"/>
        </w:rPr>
        <w:t xml:space="preserve"> и назначения задан</w:t>
      </w:r>
      <w:r>
        <w:rPr>
          <w:sz w:val="22"/>
          <w:szCs w:val="22"/>
        </w:rPr>
        <w:t>ия указанным из присоединенных групп «Обучающихся» с обеспечением контроля выполнения этих заданий «Обучающимися». Обеспечения возможности коммуникации в рамках выполнения заданий, а также проставление оценки за выполнение заданий по каждому «Обучающемуся»</w:t>
      </w:r>
      <w:r>
        <w:rPr>
          <w:sz w:val="22"/>
          <w:szCs w:val="22"/>
        </w:rPr>
        <w:t xml:space="preserve">. 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обеспечивает</w:t>
      </w:r>
      <w:r>
        <w:rPr>
          <w:sz w:val="22"/>
          <w:szCs w:val="22"/>
        </w:rPr>
        <w:t xml:space="preserve"> функциональность, обеспечивающую чтение, обучение и научную работу:</w:t>
      </w:r>
      <w:bookmarkStart w:id="31" w:name="redstr29"/>
      <w:bookmarkEnd w:id="31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32" w:name="P00EB"/>
      <w:bookmarkStart w:id="33" w:name="redstr34"/>
      <w:bookmarkEnd w:id="32"/>
      <w:bookmarkEnd w:id="33"/>
      <w:r>
        <w:rPr>
          <w:sz w:val="22"/>
          <w:szCs w:val="22"/>
        </w:rPr>
        <w:t xml:space="preserve">а) полнотекстовый поиск по базе данных </w:t>
      </w: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>;</w:t>
      </w:r>
      <w:bookmarkStart w:id="34" w:name="redstr33"/>
      <w:bookmarkEnd w:id="34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35" w:name="P00ED"/>
      <w:bookmarkStart w:id="36" w:name="redstr36"/>
      <w:bookmarkEnd w:id="35"/>
      <w:bookmarkEnd w:id="36"/>
      <w:r>
        <w:rPr>
          <w:sz w:val="22"/>
          <w:szCs w:val="22"/>
        </w:rPr>
        <w:t>б) установку закладок и ведение конспектов;</w:t>
      </w:r>
      <w:bookmarkStart w:id="37" w:name="redstr35"/>
      <w:bookmarkEnd w:id="37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38" w:name="P00EF"/>
      <w:bookmarkStart w:id="39" w:name="redstr38"/>
      <w:bookmarkEnd w:id="38"/>
      <w:bookmarkEnd w:id="39"/>
      <w:r>
        <w:rPr>
          <w:sz w:val="22"/>
          <w:szCs w:val="22"/>
        </w:rPr>
        <w:t>в) сохранение информации о прочтении книги;</w:t>
      </w:r>
      <w:bookmarkStart w:id="40" w:name="redstr37"/>
      <w:bookmarkEnd w:id="40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41" w:name="P00F1"/>
      <w:bookmarkStart w:id="42" w:name="redstr40"/>
      <w:bookmarkEnd w:id="41"/>
      <w:bookmarkEnd w:id="42"/>
      <w:r>
        <w:rPr>
          <w:sz w:val="22"/>
          <w:szCs w:val="22"/>
        </w:rPr>
        <w:t>г) выделение, копирование, с</w:t>
      </w:r>
      <w:r>
        <w:rPr>
          <w:sz w:val="22"/>
          <w:szCs w:val="22"/>
        </w:rPr>
        <w:t>охранение фрагмента текста, использование для цитирования;</w:t>
      </w:r>
      <w:bookmarkStart w:id="43" w:name="redstr39"/>
      <w:bookmarkEnd w:id="43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44" w:name="P00F3"/>
      <w:bookmarkStart w:id="45" w:name="redstr42"/>
      <w:bookmarkEnd w:id="44"/>
      <w:bookmarkEnd w:id="45"/>
      <w:r>
        <w:rPr>
          <w:sz w:val="22"/>
          <w:szCs w:val="22"/>
        </w:rPr>
        <w:t>д) оценку произведения, создание собственных отзывов или комментариев (опционально);</w:t>
      </w:r>
      <w:bookmarkStart w:id="46" w:name="redstr41"/>
      <w:bookmarkEnd w:id="46"/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bookmarkStart w:id="47" w:name="P00F5"/>
      <w:bookmarkStart w:id="48" w:name="redstr48"/>
      <w:bookmarkEnd w:id="47"/>
      <w:bookmarkEnd w:id="48"/>
      <w:r>
        <w:rPr>
          <w:sz w:val="22"/>
          <w:szCs w:val="22"/>
        </w:rPr>
        <w:t>е) выборку отдельных книг, создание собственных книжных коллекций</w:t>
      </w:r>
      <w:bookmarkStart w:id="49" w:name="redstr47"/>
      <w:bookmarkStart w:id="50" w:name="redstr46"/>
      <w:bookmarkEnd w:id="49"/>
      <w:bookmarkEnd w:id="50"/>
      <w:r>
        <w:rPr>
          <w:sz w:val="22"/>
          <w:szCs w:val="22"/>
        </w:rPr>
        <w:t>;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ж) прослушивание присоединенных к каждому из</w:t>
      </w:r>
      <w:r>
        <w:rPr>
          <w:sz w:val="22"/>
          <w:szCs w:val="22"/>
        </w:rPr>
        <w:t>данию аудиоматериалов каталога медиаресурсов.</w:t>
      </w:r>
      <w:bookmarkStart w:id="51" w:name="redstr45"/>
      <w:bookmarkStart w:id="52" w:name="redstr44"/>
      <w:bookmarkEnd w:id="51"/>
      <w:bookmarkEnd w:id="52"/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2.4. </w:t>
      </w:r>
      <w:r>
        <w:rPr>
          <w:b/>
          <w:sz w:val="22"/>
          <w:szCs w:val="22"/>
        </w:rPr>
        <w:t>Метаданные и навигация</w:t>
      </w:r>
      <w:bookmarkStart w:id="53" w:name="redstr60"/>
      <w:bookmarkStart w:id="54" w:name="redstr59"/>
      <w:bookmarkEnd w:id="53"/>
      <w:bookmarkEnd w:id="54"/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имеет</w:t>
      </w:r>
      <w:r>
        <w:rPr>
          <w:sz w:val="22"/>
          <w:szCs w:val="22"/>
        </w:rPr>
        <w:t xml:space="preserve"> электронный каталог с навигацией (фильтрами) по: профессиям, специальностям, дисциплинам, заглавию, автору и издательству, циклам обучения (общеобразовательный, професс</w:t>
      </w:r>
      <w:r>
        <w:rPr>
          <w:sz w:val="22"/>
          <w:szCs w:val="22"/>
        </w:rPr>
        <w:t>иональный и общепрофессиональный), типам и годам изданий, а также  доступности изданий в рамках подписки организации.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bookmarkStart w:id="55" w:name="redstr57"/>
      <w:bookmarkStart w:id="56" w:name="redstr55"/>
      <w:bookmarkEnd w:id="55"/>
      <w:bookmarkEnd w:id="56"/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предоставляет </w:t>
      </w:r>
      <w:r>
        <w:rPr>
          <w:sz w:val="22"/>
          <w:szCs w:val="22"/>
        </w:rPr>
        <w:t xml:space="preserve">к каждому электронному изданию полное библиографическое описание согласно ГОСТ Р 7.0.83-2013 «Система стандартов по </w:t>
      </w:r>
      <w:r>
        <w:rPr>
          <w:sz w:val="22"/>
          <w:szCs w:val="22"/>
        </w:rPr>
        <w:t xml:space="preserve">информации, библиотечному и издательскому делу. Электронные издания. Основные виды и выходные сведения», ГОСТ Р 7.0.100-2018 «Система стандартов по информации, библиотечному и издательскому делу. Библиографическая запись. Библиографическое описание. Общие </w:t>
      </w:r>
      <w:r>
        <w:rPr>
          <w:sz w:val="22"/>
          <w:szCs w:val="22"/>
        </w:rPr>
        <w:t>требования и правила составления» с указанием срока лицензии на электронное издание.</w:t>
      </w:r>
    </w:p>
    <w:p w:rsidR="00000000" w:rsidRDefault="00173E2A">
      <w:pPr>
        <w:pStyle w:val="a0"/>
        <w:spacing w:after="0"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обеспечивает</w:t>
      </w:r>
      <w:r>
        <w:rPr>
          <w:sz w:val="22"/>
          <w:szCs w:val="22"/>
        </w:rPr>
        <w:t xml:space="preserve"> в метаданных обязательное наличие аннотации.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bookmarkStart w:id="57" w:name="redstr51"/>
      <w:bookmarkEnd w:id="57"/>
      <w:r>
        <w:rPr>
          <w:sz w:val="22"/>
          <w:szCs w:val="22"/>
        </w:rPr>
        <w:t xml:space="preserve">2.5. </w:t>
      </w:r>
      <w:r>
        <w:rPr>
          <w:b/>
          <w:bCs/>
          <w:sz w:val="22"/>
          <w:szCs w:val="22"/>
        </w:rPr>
        <w:t>Дополнительные возможности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обеспечивает</w:t>
      </w:r>
      <w:r>
        <w:rPr>
          <w:sz w:val="22"/>
          <w:szCs w:val="22"/>
        </w:rPr>
        <w:t xml:space="preserve"> возможность  формировать (при наличии специального к</w:t>
      </w:r>
      <w:r>
        <w:rPr>
          <w:sz w:val="22"/>
          <w:szCs w:val="22"/>
        </w:rPr>
        <w:t>люча) ссылки для бесшовной авторизации (без необходимости ввода данных для аутентификации) с Сайта.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ЭБС СПО обеспечивает</w:t>
      </w:r>
      <w:r>
        <w:rPr>
          <w:sz w:val="22"/>
          <w:szCs w:val="22"/>
        </w:rPr>
        <w:t xml:space="preserve"> возможность интеграции в </w:t>
      </w:r>
      <w:r>
        <w:rPr>
          <w:sz w:val="22"/>
          <w:szCs w:val="22"/>
          <w:lang w:val="en-US"/>
        </w:rPr>
        <w:t>LMS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MOODLE</w:t>
      </w:r>
      <w:r>
        <w:rPr>
          <w:sz w:val="22"/>
          <w:szCs w:val="22"/>
        </w:rPr>
        <w:t>.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ЭБС</w:t>
      </w:r>
      <w:r>
        <w:rPr>
          <w:b/>
          <w:sz w:val="22"/>
          <w:szCs w:val="22"/>
        </w:rPr>
        <w:t xml:space="preserve"> СПО обеспечивает</w:t>
      </w:r>
      <w:r>
        <w:rPr>
          <w:sz w:val="22"/>
          <w:szCs w:val="22"/>
        </w:rPr>
        <w:t xml:space="preserve"> возможность  работать с данными автономно и интегрировать в Сайт.</w:t>
      </w:r>
    </w:p>
    <w:p w:rsidR="00000000" w:rsidRDefault="00173E2A">
      <w:pPr>
        <w:pStyle w:val="a0"/>
        <w:spacing w:after="0" w:line="200" w:lineRule="atLeast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</w:t>
      </w:r>
      <w:r>
        <w:rPr>
          <w:color w:val="151515"/>
          <w:sz w:val="22"/>
          <w:szCs w:val="22"/>
        </w:rPr>
        <w:t>ада</w:t>
      </w:r>
      <w:r>
        <w:rPr>
          <w:color w:val="151515"/>
          <w:sz w:val="22"/>
          <w:szCs w:val="22"/>
        </w:rPr>
        <w:t>птирована для лиц с ограниченными возможностями.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Требования к сопровождению доступа к ЭБС СПО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Консультации по работе с ресурсом по электронной почте и посредством телефонно-коммуникационной связи, без выезда представителя ЭБС СПО.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Предоставление памят</w:t>
      </w:r>
      <w:r>
        <w:rPr>
          <w:sz w:val="22"/>
          <w:szCs w:val="22"/>
        </w:rPr>
        <w:t xml:space="preserve">ок и (или) инструкций для пользователей и </w:t>
      </w:r>
      <w:r>
        <w:rPr>
          <w:b/>
          <w:bCs/>
          <w:sz w:val="22"/>
          <w:szCs w:val="22"/>
        </w:rPr>
        <w:t xml:space="preserve">Администраторов </w:t>
      </w:r>
      <w:r>
        <w:rPr>
          <w:sz w:val="22"/>
          <w:szCs w:val="22"/>
        </w:rPr>
        <w:t xml:space="preserve"> в электронном виде.</w:t>
      </w:r>
      <w:r>
        <w:rPr>
          <w:b/>
          <w:bCs/>
          <w:sz w:val="22"/>
          <w:szCs w:val="22"/>
        </w:rPr>
        <w:t xml:space="preserve"> 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>V. Требования к срокам доступа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ТвГУ</w:t>
      </w:r>
      <w:r>
        <w:rPr>
          <w:sz w:val="22"/>
          <w:szCs w:val="22"/>
        </w:rPr>
        <w:t xml:space="preserve"> имеет доступ к </w:t>
      </w:r>
      <w:r>
        <w:rPr>
          <w:b/>
          <w:bCs/>
          <w:sz w:val="22"/>
          <w:szCs w:val="22"/>
        </w:rPr>
        <w:t>ЭБС СПО</w:t>
      </w:r>
      <w:r>
        <w:rPr>
          <w:sz w:val="22"/>
          <w:szCs w:val="22"/>
        </w:rPr>
        <w:t xml:space="preserve"> в соответствии со сроками, прописанными в договоре, то есть с момента предоставления доступа к </w:t>
      </w:r>
      <w:r>
        <w:rPr>
          <w:b/>
          <w:sz w:val="22"/>
          <w:szCs w:val="22"/>
        </w:rPr>
        <w:t>ЭБС СПО</w:t>
      </w:r>
      <w:r>
        <w:rPr>
          <w:sz w:val="22"/>
          <w:szCs w:val="22"/>
        </w:rPr>
        <w:t xml:space="preserve"> (предоставле</w:t>
      </w:r>
      <w:r>
        <w:rPr>
          <w:sz w:val="22"/>
          <w:szCs w:val="22"/>
        </w:rPr>
        <w:t>ние учетных данных: логин/пароль) на срок предоставления доступа.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Срок предоставления доступа: 12 месяцев.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</w:p>
    <w:p w:rsidR="00000000" w:rsidRDefault="00173E2A">
      <w:pPr>
        <w:spacing w:line="200" w:lineRule="atLeast"/>
        <w:jc w:val="both"/>
        <w:rPr>
          <w:iCs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>
        <w:rPr>
          <w:b/>
          <w:sz w:val="22"/>
          <w:szCs w:val="22"/>
        </w:rPr>
        <w:t>. Требования к количеству предоставляемых доступов.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Доступ к ЭБС СПО </w:t>
      </w:r>
      <w:r>
        <w:rPr>
          <w:sz w:val="22"/>
          <w:szCs w:val="22"/>
        </w:rPr>
        <w:t>обеспечивается для 100 % пользователей.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lang w:val="en-US"/>
        </w:rPr>
        <w:t>VI</w:t>
      </w:r>
      <w:r>
        <w:rPr>
          <w:b/>
          <w:sz w:val="22"/>
          <w:szCs w:val="22"/>
        </w:rPr>
        <w:t>. Страна происхождения товаров, раб</w:t>
      </w:r>
      <w:r>
        <w:rPr>
          <w:b/>
          <w:sz w:val="22"/>
          <w:szCs w:val="22"/>
        </w:rPr>
        <w:t xml:space="preserve">от, услуг 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Российская Федерация (643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RUS</w:t>
      </w:r>
      <w:r>
        <w:rPr>
          <w:sz w:val="22"/>
          <w:szCs w:val="22"/>
        </w:rPr>
        <w:t>)</w:t>
      </w:r>
    </w:p>
    <w:p w:rsidR="00000000" w:rsidRDefault="00173E2A">
      <w:pPr>
        <w:spacing w:line="200" w:lineRule="atLeast"/>
        <w:jc w:val="both"/>
        <w:rPr>
          <w:sz w:val="22"/>
          <w:szCs w:val="22"/>
        </w:rPr>
      </w:pPr>
    </w:p>
    <w:p w:rsidR="00000000" w:rsidRDefault="00173E2A">
      <w:pPr>
        <w:keepNext/>
        <w:keepLines/>
        <w:jc w:val="center"/>
        <w:rPr>
          <w:sz w:val="22"/>
          <w:szCs w:val="22"/>
        </w:rPr>
      </w:pPr>
    </w:p>
    <w:p w:rsidR="00000000" w:rsidRDefault="00173E2A">
      <w:pPr>
        <w:pStyle w:val="HTMLPreformatted"/>
        <w:jc w:val="right"/>
      </w:pPr>
    </w:p>
    <w:sectPr w:rsidR="00000000">
      <w:pgSz w:w="11906" w:h="16838"/>
      <w:pgMar w:top="720" w:right="720" w:bottom="720" w:left="720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Arial Unicode MS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 Unicode MS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 Unicode MS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2A"/>
    <w:rsid w:val="0017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302FB49-3F8A-4270-AC9D-752D10E6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keepNext/>
      <w:keepLines/>
      <w:numPr>
        <w:numId w:val="1"/>
      </w:numPr>
      <w:spacing w:before="360" w:after="120"/>
      <w:jc w:val="center"/>
      <w:outlineLvl w:val="0"/>
    </w:pPr>
    <w:rPr>
      <w:b/>
      <w:bCs/>
      <w:kern w:val="1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b/>
      <w:bCs/>
      <w:kern w:val="1"/>
      <w:sz w:val="36"/>
      <w:szCs w:val="36"/>
    </w:rPr>
  </w:style>
  <w:style w:type="character" w:customStyle="1" w:styleId="HTML">
    <w:name w:val="Стандартный HTML Знак"/>
    <w:basedOn w:val="DefaultParagraphFont"/>
    <w:rPr>
      <w:rFonts w:ascii="Courier New" w:eastAsia="Times New Roman" w:hAnsi="Courier New" w:cs="Times New Roman"/>
      <w:sz w:val="20"/>
      <w:szCs w:val="20"/>
    </w:rPr>
  </w:style>
  <w:style w:type="character" w:customStyle="1" w:styleId="2">
    <w:name w:val="Основной текст с отступом 2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Стиль 10 пт полужирный"/>
    <w:rPr>
      <w:b/>
      <w:bCs/>
      <w:sz w:val="20"/>
    </w:rPr>
  </w:style>
  <w:style w:type="character" w:customStyle="1" w:styleId="a4">
    <w:name w:val="Без интервала Знак"/>
    <w:basedOn w:val="DefaultParagraphFont"/>
    <w:rPr>
      <w:rFonts w:ascii="Times New Roman" w:eastAsia="Times New Roman" w:hAnsi="Times New Roman" w:cs="Times New Roman"/>
      <w:kern w:val="1"/>
      <w:sz w:val="20"/>
      <w:szCs w:val="20"/>
    </w:rPr>
  </w:style>
  <w:style w:type="character" w:customStyle="1" w:styleId="a5">
    <w:name w:val="Основной текст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DefaultParagraphFont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DefaultParagraphFont"/>
    <w:rPr>
      <w:rFonts w:cs="Times New Roman"/>
      <w:color w:val="0000FF"/>
      <w:u w:val="single"/>
      <w:lang/>
    </w:rPr>
  </w:style>
  <w:style w:type="character" w:customStyle="1" w:styleId="a8">
    <w:name w:val="Абзац списка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З_Методы_Заголовок Знак"/>
    <w:basedOn w:val="DefaultParagraphFont"/>
    <w:rPr>
      <w:rFonts w:ascii="Times New Roman" w:hAnsi="Times New Roman" w:cs="Times New Roman"/>
      <w:b/>
      <w:sz w:val="28"/>
      <w:szCs w:val="28"/>
    </w:rPr>
  </w:style>
  <w:style w:type="character" w:customStyle="1" w:styleId="aa">
    <w:name w:val="ТЗ_Методы_Основной Знак"/>
    <w:basedOn w:val="DefaultParagraphFont"/>
    <w:rPr>
      <w:rFonts w:ascii="Times New Roman" w:hAnsi="Times New Roman" w:cs="Times New Roman"/>
      <w:sz w:val="20"/>
      <w:szCs w:val="20"/>
    </w:rPr>
  </w:style>
  <w:style w:type="character" w:customStyle="1" w:styleId="11">
    <w:name w:val="Неразрешенное упоминание1"/>
    <w:basedOn w:val="DefaultParagraphFont"/>
    <w:rPr>
      <w:color w:val="605E5C"/>
    </w:rPr>
  </w:style>
  <w:style w:type="character" w:customStyle="1" w:styleId="ListLabel1">
    <w:name w:val="ListLabel 1"/>
    <w:rPr>
      <w:rFonts w:cs="Times New Roman"/>
      <w:color w:val="000000"/>
      <w:sz w:val="22"/>
      <w:szCs w:val="22"/>
    </w:rPr>
  </w:style>
  <w:style w:type="character" w:customStyle="1" w:styleId="ListLabel2">
    <w:name w:val="ListLabel 2"/>
    <w:rPr>
      <w:rFonts w:cs="Arial Unicode MS"/>
      <w:color w:val="000000"/>
      <w:sz w:val="24"/>
      <w:szCs w:val="24"/>
    </w:rPr>
  </w:style>
  <w:style w:type="character" w:customStyle="1" w:styleId="ListLabel3">
    <w:name w:val="ListLabel 3"/>
    <w:rPr>
      <w:rFonts w:cs="Times New Roman"/>
      <w:sz w:val="22"/>
      <w:szCs w:val="22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Ari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BodyTextIndent2">
    <w:name w:val="Body Text Indent 2"/>
    <w:basedOn w:val="a"/>
    <w:pPr>
      <w:spacing w:after="120" w:line="480" w:lineRule="auto"/>
      <w:ind w:left="283"/>
    </w:pPr>
  </w:style>
  <w:style w:type="paragraph" w:customStyle="1" w:styleId="NoSpacing">
    <w:name w:val="No Spacing"/>
    <w:pPr>
      <w:suppressAutoHyphens/>
      <w:spacing w:line="100" w:lineRule="atLeast"/>
    </w:pPr>
    <w:rPr>
      <w:kern w:val="1"/>
      <w:lang w:eastAsia="ar-SA"/>
    </w:rPr>
  </w:style>
  <w:style w:type="paragraph" w:customStyle="1" w:styleId="110">
    <w:name w:val="заголовок 11"/>
    <w:basedOn w:val="a"/>
    <w:pPr>
      <w:keepNext/>
      <w:jc w:val="center"/>
    </w:pPr>
    <w:rPr>
      <w:szCs w:val="20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pPr>
      <w:suppressAutoHyphens/>
      <w:spacing w:line="100" w:lineRule="atLeast"/>
    </w:pPr>
    <w:rPr>
      <w:rFonts w:ascii="Calibri" w:hAnsi="Calibri"/>
      <w:sz w:val="22"/>
      <w:szCs w:val="22"/>
      <w:lang w:eastAsia="ar-SA"/>
    </w:rPr>
  </w:style>
  <w:style w:type="paragraph" w:customStyle="1" w:styleId="ac">
    <w:name w:val="Обычный + По ширине"/>
    <w:basedOn w:val="a"/>
    <w:rPr>
      <w:sz w:val="20"/>
      <w:szCs w:val="20"/>
    </w:rPr>
  </w:style>
  <w:style w:type="paragraph" w:customStyle="1" w:styleId="ListParagraph">
    <w:name w:val="List Paragraph"/>
    <w:basedOn w:val="a"/>
    <w:pPr>
      <w:ind w:left="720"/>
    </w:pPr>
    <w:rPr>
      <w:sz w:val="20"/>
      <w:szCs w:val="20"/>
    </w:rPr>
  </w:style>
  <w:style w:type="paragraph" w:customStyle="1" w:styleId="ad">
    <w:name w:val="ТЗ_Методы_Заголовок"/>
    <w:basedOn w:val="a"/>
    <w:pPr>
      <w:jc w:val="center"/>
    </w:pPr>
    <w:rPr>
      <w:rFonts w:cs="Calibri"/>
      <w:b/>
      <w:sz w:val="28"/>
      <w:szCs w:val="28"/>
    </w:rPr>
  </w:style>
  <w:style w:type="paragraph" w:customStyle="1" w:styleId="ae">
    <w:name w:val="ТЗ_Методы_Основной"/>
    <w:basedOn w:val="a"/>
    <w:pPr>
      <w:ind w:firstLine="284"/>
      <w:jc w:val="both"/>
    </w:pPr>
    <w:rPr>
      <w:rFonts w:cs="Calibri"/>
      <w:sz w:val="20"/>
      <w:szCs w:val="20"/>
    </w:rPr>
  </w:style>
  <w:style w:type="paragraph" w:customStyle="1" w:styleId="13">
    <w:name w:val="Абзац списка1"/>
    <w:basedOn w:val="a"/>
    <w:pPr>
      <w:widowControl w:val="0"/>
      <w:ind w:left="720"/>
    </w:pPr>
    <w:rPr>
      <w:rFonts w:eastAsia="SimSun" w:cs="Mangal"/>
      <w:kern w:val="1"/>
      <w:szCs w:val="21"/>
      <w:lang w:eastAsia="hi-IN" w:bidi="hi-IN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1"/>
      <w:sz w:val="20"/>
      <w:szCs w:val="20"/>
    </w:rPr>
  </w:style>
  <w:style w:type="paragraph" w:customStyle="1" w:styleId="Revision">
    <w:name w:val="Revision"/>
    <w:pPr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estr.digital.gov.ru/reestr/436840/" TargetMode="External"/><Relationship Id="rId5" Type="http://schemas.openxmlformats.org/officeDocument/2006/relationships/hyperlink" Target="https://reestr.digital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maks-42146@list.ru</dc:creator>
  <cp:keywords/>
  <cp:lastModifiedBy>Коблев Руслан Мосович</cp:lastModifiedBy>
  <cp:revision>2</cp:revision>
  <cp:lastPrinted>2024-05-13T01:05:00Z</cp:lastPrinted>
  <dcterms:created xsi:type="dcterms:W3CDTF">2026-09-02T07:35:00Z</dcterms:created>
  <dcterms:modified xsi:type="dcterms:W3CDTF">2026-09-02T07:35:00Z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