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ind w:left="5664" w:firstLine="708"/>
        <w:contextualSpacing/>
        <w:jc w:val="right"/>
        <w:rPr>
          <w:sz w:val="28"/>
          <w:szCs w:val="28"/>
        </w:rPr>
      </w:pPr>
    </w:p>
    <w:p w:rsidR="00695E2E" w:rsidRDefault="00695E2E">
      <w:pPr>
        <w:ind w:left="5664" w:firstLine="708"/>
        <w:contextualSpacing/>
        <w:jc w:val="right"/>
        <w:rPr>
          <w:sz w:val="28"/>
          <w:szCs w:val="28"/>
        </w:rPr>
      </w:pPr>
    </w:p>
    <w:p w:rsidR="00695E2E" w:rsidRDefault="00695E2E">
      <w:pPr>
        <w:ind w:left="5664" w:firstLine="708"/>
        <w:contextualSpacing/>
        <w:jc w:val="right"/>
        <w:rPr>
          <w:sz w:val="28"/>
          <w:szCs w:val="28"/>
        </w:rPr>
      </w:pPr>
    </w:p>
    <w:p w:rsidR="00695E2E" w:rsidRDefault="00695E2E">
      <w:pPr>
        <w:ind w:left="5664" w:firstLine="3692"/>
        <w:contextualSpacing/>
        <w:jc w:val="center"/>
        <w:rPr>
          <w:sz w:val="28"/>
          <w:szCs w:val="28"/>
        </w:rPr>
      </w:pPr>
    </w:p>
    <w:p w:rsidR="00695E2E" w:rsidRDefault="00A3521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A3521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текущему ремонту трубопровода отопления центрального теплового пункта в административном здании по адресу: </w:t>
      </w:r>
      <w:r>
        <w:rPr>
          <w:sz w:val="28"/>
          <w:szCs w:val="28"/>
        </w:rPr>
        <w:br/>
        <w:t>г. Москва, ул. Мясницкая, д. 39, стр. 1</w:t>
      </w: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A3521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ОКПД 2: 43.22.12.190</w:t>
      </w: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695E2E" w:rsidRDefault="00695E2E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695E2E" w:rsidRDefault="00A3521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Москва 2026</w:t>
      </w:r>
    </w:p>
    <w:p w:rsidR="007B0091" w:rsidRDefault="007B0091" w:rsidP="007B0091">
      <w:pPr>
        <w:contextualSpacing/>
        <w:rPr>
          <w:b/>
          <w:sz w:val="28"/>
          <w:szCs w:val="28"/>
        </w:rPr>
      </w:pPr>
      <w:bookmarkStart w:id="0" w:name="_GoBack"/>
      <w:bookmarkEnd w:id="0"/>
    </w:p>
    <w:p w:rsidR="007B0091" w:rsidRDefault="007B0091">
      <w:pPr>
        <w:contextualSpacing/>
        <w:jc w:val="center"/>
        <w:rPr>
          <w:b/>
          <w:sz w:val="28"/>
          <w:szCs w:val="28"/>
        </w:rPr>
      </w:pPr>
    </w:p>
    <w:p w:rsidR="00695E2E" w:rsidRDefault="00A3521B">
      <w:pPr>
        <w:pStyle w:val="af6"/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Основание для выполнения ремонтных работ</w:t>
      </w:r>
    </w:p>
    <w:p w:rsidR="00695E2E" w:rsidRDefault="00A3521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Выполнение требований Федерального закона от 27.07.2010 № 190-ФЗ «Федеральный закон о теплоснабжении», п. 9.1.32 «Правил технической эксплуатации тепловых установок» от 24.03.2003 № 115 о создании резервного источни</w:t>
      </w:r>
      <w:r>
        <w:rPr>
          <w:rFonts w:eastAsia="Calibri"/>
          <w:sz w:val="26"/>
          <w:szCs w:val="26"/>
          <w:lang w:eastAsia="en-US"/>
        </w:rPr>
        <w:t>ка тепловой энергии, обращения ПАО «МОЭК» от 26.08.2022 № Ф</w:t>
      </w:r>
      <w:proofErr w:type="gramStart"/>
      <w:r>
        <w:rPr>
          <w:rFonts w:eastAsia="Calibri"/>
          <w:sz w:val="26"/>
          <w:szCs w:val="26"/>
          <w:lang w:eastAsia="en-US"/>
        </w:rPr>
        <w:t>1</w:t>
      </w:r>
      <w:proofErr w:type="gramEnd"/>
      <w:r>
        <w:rPr>
          <w:rFonts w:eastAsia="Calibri"/>
          <w:sz w:val="26"/>
          <w:szCs w:val="26"/>
          <w:lang w:eastAsia="en-US"/>
        </w:rPr>
        <w:t>/07-2916/22  и Положения об Управлении делами Федеральной службы государственной статистики Приказа Федеральной службы государственной статистики от 05.02.2021 № 72.</w:t>
      </w:r>
    </w:p>
    <w:p w:rsidR="00695E2E" w:rsidRDefault="00695E2E">
      <w:pPr>
        <w:jc w:val="both"/>
        <w:rPr>
          <w:sz w:val="26"/>
          <w:szCs w:val="26"/>
        </w:rPr>
      </w:pPr>
    </w:p>
    <w:p w:rsidR="00695E2E" w:rsidRDefault="00A3521B">
      <w:pPr>
        <w:pStyle w:val="af6"/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Государственный заказчик</w:t>
      </w:r>
    </w:p>
    <w:p w:rsidR="00695E2E" w:rsidRDefault="00A3521B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2.1. Федеральная служба государственной статистики (далее – Заказчик).</w:t>
      </w:r>
    </w:p>
    <w:p w:rsidR="00695E2E" w:rsidRDefault="00A3521B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Адрес: Россия, 107450, г. Москва, ул. Мясницкая, 39, стр. 1, </w:t>
      </w:r>
      <w:proofErr w:type="spellStart"/>
      <w:r>
        <w:rPr>
          <w:sz w:val="26"/>
          <w:szCs w:val="26"/>
        </w:rPr>
        <w:t>www</w:t>
      </w:r>
      <w:proofErr w:type="spellEnd"/>
      <w:r>
        <w:rPr>
          <w:sz w:val="26"/>
          <w:szCs w:val="26"/>
        </w:rPr>
        <w:t>. rosstat.gov.ru.</w:t>
      </w:r>
    </w:p>
    <w:p w:rsidR="00695E2E" w:rsidRDefault="00695E2E">
      <w:pPr>
        <w:ind w:firstLine="709"/>
        <w:jc w:val="both"/>
        <w:rPr>
          <w:sz w:val="26"/>
          <w:szCs w:val="26"/>
        </w:rPr>
      </w:pPr>
    </w:p>
    <w:p w:rsidR="00695E2E" w:rsidRDefault="00A3521B">
      <w:pPr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3.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bCs/>
          <w:sz w:val="26"/>
          <w:szCs w:val="26"/>
          <w:lang w:eastAsia="en-US"/>
        </w:rPr>
        <w:t>Место и сроки выполнения работ</w:t>
      </w:r>
    </w:p>
    <w:p w:rsidR="00695E2E" w:rsidRDefault="00A3521B">
      <w:pPr>
        <w:ind w:firstLine="425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3.1. Место выполнения работ:  г. Москва, ул. Мясницкая, 3</w:t>
      </w:r>
      <w:r>
        <w:rPr>
          <w:rFonts w:eastAsia="Arial Unicode MS"/>
          <w:sz w:val="26"/>
          <w:szCs w:val="26"/>
          <w:lang w:eastAsia="en-US"/>
        </w:rPr>
        <w:t>9, стр. 1.</w:t>
      </w:r>
    </w:p>
    <w:p w:rsidR="00695E2E" w:rsidRDefault="00A3521B">
      <w:pPr>
        <w:ind w:firstLine="425"/>
        <w:jc w:val="both"/>
        <w:rPr>
          <w:rFonts w:ascii="Calibri" w:hAnsi="Calibri"/>
          <w:spacing w:val="-8"/>
          <w:sz w:val="26"/>
          <w:szCs w:val="26"/>
          <w:highlight w:val="white"/>
        </w:rPr>
      </w:pPr>
      <w:r>
        <w:rPr>
          <w:rFonts w:eastAsia="Arial Unicode MS"/>
          <w:sz w:val="26"/>
          <w:szCs w:val="26"/>
          <w:highlight w:val="white"/>
          <w:lang w:eastAsia="en-US"/>
        </w:rPr>
        <w:t>3.2.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 Начало выполнения Работ - с момента подписания обеими Сторонами Контракта.</w:t>
      </w:r>
      <w:r>
        <w:rPr>
          <w:spacing w:val="-8"/>
          <w:sz w:val="26"/>
          <w:szCs w:val="26"/>
          <w:highlight w:val="white"/>
        </w:rPr>
        <w:t xml:space="preserve"> </w:t>
      </w:r>
    </w:p>
    <w:p w:rsidR="00695E2E" w:rsidRDefault="00A3521B">
      <w:pPr>
        <w:ind w:firstLine="425"/>
        <w:jc w:val="both"/>
        <w:rPr>
          <w:rFonts w:eastAsia="Arial Unicode MS"/>
          <w:sz w:val="26"/>
          <w:szCs w:val="26"/>
          <w:highlight w:val="white"/>
        </w:rPr>
      </w:pPr>
      <w:r>
        <w:rPr>
          <w:rFonts w:eastAsia="Arial Unicode MS"/>
          <w:sz w:val="26"/>
          <w:szCs w:val="26"/>
          <w:highlight w:val="white"/>
          <w:lang w:eastAsia="en-US"/>
        </w:rPr>
        <w:t>3.3. Срок выполнения Работ  - 30 рабочих дней.</w:t>
      </w:r>
    </w:p>
    <w:p w:rsidR="00695E2E" w:rsidRDefault="00695E2E">
      <w:pPr>
        <w:ind w:firstLine="708"/>
        <w:jc w:val="both"/>
        <w:rPr>
          <w:rFonts w:eastAsia="Arial Unicode MS"/>
          <w:sz w:val="26"/>
          <w:szCs w:val="26"/>
          <w:highlight w:val="white"/>
        </w:rPr>
      </w:pPr>
    </w:p>
    <w:p w:rsidR="00695E2E" w:rsidRDefault="00A3521B">
      <w:pPr>
        <w:pStyle w:val="af6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выполнению работ</w:t>
      </w:r>
    </w:p>
    <w:p w:rsidR="00695E2E" w:rsidRDefault="00A3521B">
      <w:pPr>
        <w:pStyle w:val="af6"/>
        <w:widowControl w:val="0"/>
        <w:numPr>
          <w:ilvl w:val="1"/>
          <w:numId w:val="6"/>
        </w:numPr>
        <w:spacing w:line="240" w:lineRule="auto"/>
        <w:ind w:left="0" w:firstLine="426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Подготовка комплекта </w:t>
      </w:r>
      <w:proofErr w:type="gramStart"/>
      <w:r>
        <w:rPr>
          <w:rFonts w:ascii="Times New Roman" w:eastAsia="Arial Unicode MS" w:hAnsi="Times New Roman" w:cs="Times New Roman"/>
          <w:sz w:val="26"/>
          <w:szCs w:val="26"/>
        </w:rPr>
        <w:t>документов</w:t>
      </w:r>
      <w:proofErr w:type="gramEnd"/>
      <w:r>
        <w:rPr>
          <w:rFonts w:ascii="Times New Roman" w:eastAsia="Arial Unicode MS" w:hAnsi="Times New Roman" w:cs="Times New Roman"/>
          <w:sz w:val="26"/>
          <w:szCs w:val="26"/>
        </w:rPr>
        <w:t xml:space="preserve"> в том числе исполнительной документации по монтажу косой аварийной перемычки (разработка рабочего проекта по установке косой аварийной перемычки).</w:t>
      </w:r>
    </w:p>
    <w:p w:rsidR="00695E2E" w:rsidRDefault="00A3521B">
      <w:pPr>
        <w:pStyle w:val="af6"/>
        <w:widowControl w:val="0"/>
        <w:numPr>
          <w:ilvl w:val="1"/>
          <w:numId w:val="6"/>
        </w:numPr>
        <w:spacing w:line="240" w:lineRule="auto"/>
        <w:ind w:left="0"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Выполнить строительно-монтажные работы по прокладке косой аварийной перемычки в центральном тепловом пункте.</w:t>
      </w:r>
    </w:p>
    <w:p w:rsidR="00695E2E" w:rsidRDefault="00A3521B">
      <w:pPr>
        <w:pStyle w:val="af6"/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Сопровождение строительно-монтажных работ и сдача объекта в эксплуатацию.</w:t>
      </w:r>
    </w:p>
    <w:p w:rsidR="00695E2E" w:rsidRDefault="00695E2E">
      <w:pPr>
        <w:widowControl w:val="0"/>
        <w:tabs>
          <w:tab w:val="left" w:pos="364"/>
        </w:tabs>
        <w:jc w:val="both"/>
        <w:rPr>
          <w:b/>
          <w:color w:val="000000"/>
          <w:sz w:val="26"/>
          <w:szCs w:val="26"/>
        </w:rPr>
      </w:pPr>
    </w:p>
    <w:p w:rsidR="00695E2E" w:rsidRDefault="00A3521B">
      <w:pPr>
        <w:pStyle w:val="af6"/>
        <w:widowControl w:val="0"/>
        <w:numPr>
          <w:ilvl w:val="0"/>
          <w:numId w:val="6"/>
        </w:numPr>
        <w:tabs>
          <w:tab w:val="left" w:pos="36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Количество выполняемых работ   </w:t>
      </w:r>
      <w:r>
        <w:rPr>
          <w:rFonts w:eastAsia="Arial Unicode MS"/>
          <w:sz w:val="26"/>
          <w:szCs w:val="26"/>
        </w:rPr>
        <w:fldChar w:fldCharType="begin"/>
      </w:r>
      <w:r>
        <w:rPr>
          <w:rFonts w:eastAsia="Arial Unicode MS"/>
          <w:sz w:val="26"/>
          <w:szCs w:val="26"/>
        </w:rPr>
        <w:instrText xml:space="preserve"> LINK Excel.Sheet.12 "\\\\CAWS1038\\Users\\panfilovavv\\Desktop\\Строители 516\\05. КОНТРАКТЫ и ДОГОВОРА\\2025\\Перемычка\\СМЕТЫ +ТЗ\\Новые сметы пер</w:instrText>
      </w:r>
      <w:r>
        <w:rPr>
          <w:rFonts w:eastAsia="Arial Unicode MS"/>
          <w:sz w:val="26"/>
          <w:szCs w:val="26"/>
        </w:rPr>
        <w:instrText xml:space="preserve">емычка\\1 Мясницкая  39  РИМ корректир старая.xlsx" "Ведомость объемов работ!R11C1:R44C21" \a \f 5 \h  \* MERGEFORMAT </w:instrText>
      </w:r>
      <w:r>
        <w:rPr>
          <w:rFonts w:eastAsia="Arial Unicode MS"/>
          <w:sz w:val="26"/>
          <w:szCs w:val="26"/>
        </w:rPr>
        <w:fldChar w:fldCharType="separate"/>
      </w:r>
    </w:p>
    <w:tbl>
      <w:tblPr>
        <w:tblStyle w:val="afb"/>
        <w:tblW w:w="10314" w:type="dxa"/>
        <w:tblLayout w:type="fixed"/>
        <w:tblLook w:val="04A0" w:firstRow="1" w:lastRow="0" w:firstColumn="1" w:lastColumn="0" w:noHBand="0" w:noVBand="1"/>
      </w:tblPr>
      <w:tblGrid>
        <w:gridCol w:w="743"/>
        <w:gridCol w:w="6169"/>
        <w:gridCol w:w="1560"/>
        <w:gridCol w:w="1842"/>
      </w:tblGrid>
      <w:tr w:rsidR="00695E2E">
        <w:trPr>
          <w:trHeight w:val="716"/>
        </w:trPr>
        <w:tc>
          <w:tcPr>
            <w:tcW w:w="743" w:type="dxa"/>
          </w:tcPr>
          <w:p w:rsidR="00695E2E" w:rsidRDefault="00A3521B">
            <w:pPr>
              <w:widowControl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№</w:t>
            </w:r>
            <w:proofErr w:type="spellStart"/>
            <w:r>
              <w:rPr>
                <w:rFonts w:eastAsia="Arial Unicode MS"/>
                <w:sz w:val="26"/>
                <w:szCs w:val="26"/>
                <w:lang w:eastAsia="en-US"/>
              </w:rPr>
              <w:t>пп</w:t>
            </w:r>
            <w:proofErr w:type="spellEnd"/>
          </w:p>
        </w:tc>
        <w:tc>
          <w:tcPr>
            <w:tcW w:w="6169" w:type="dxa"/>
          </w:tcPr>
          <w:p w:rsidR="00695E2E" w:rsidRDefault="00A3521B">
            <w:pPr>
              <w:widowControl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Количество</w:t>
            </w:r>
          </w:p>
        </w:tc>
      </w:tr>
      <w:tr w:rsidR="00695E2E">
        <w:trPr>
          <w:trHeight w:val="716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9" w:type="dxa"/>
          </w:tcPr>
          <w:p w:rsidR="00695E2E" w:rsidRDefault="00A3521B">
            <w:pPr>
              <w:widowControl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Слив и наполнение водой системы отопления: без осмотра системы</w:t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1000 м³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0,0186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Демонтаж 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весьма усиленной</w:t>
            </w:r>
            <w:proofErr w:type="gramEnd"/>
            <w:r>
              <w:rPr>
                <w:bCs/>
                <w:color w:val="000000"/>
                <w:sz w:val="26"/>
                <w:szCs w:val="26"/>
              </w:rPr>
              <w:t xml:space="preserve"> антикоррозионной изоляции из полимерных липких лент на стальные трубопроводы диаметром: 200 мм</w:t>
            </w:r>
          </w:p>
          <w:p w:rsidR="00695E2E" w:rsidRDefault="00695E2E">
            <w:pPr>
              <w:widowControl w:val="0"/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км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0,0093</w:t>
            </w:r>
          </w:p>
          <w:p w:rsidR="00695E2E" w:rsidRDefault="00695E2E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Установка щита огнезащитного из кровельной стали и листового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хризотилцемента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м</w:t>
            </w:r>
            <w:proofErr w:type="gramEnd"/>
            <w:r>
              <w:rPr>
                <w:rFonts w:eastAsia="Arial Unicode MS"/>
                <w:sz w:val="26"/>
                <w:szCs w:val="26"/>
                <w:lang w:eastAsia="en-US"/>
              </w:rPr>
              <w:t>²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2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Врезка в действующие внутренние сети трубопроводов отопления и водоснабжения диаметром: 50 мм</w:t>
            </w:r>
          </w:p>
          <w:p w:rsidR="00695E2E" w:rsidRDefault="00695E2E">
            <w:pPr>
              <w:widowControl w:val="0"/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3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Изготовление элементов и сборка узлов стальных трубопроводов диа</w:t>
            </w:r>
            <w:r>
              <w:rPr>
                <w:bCs/>
                <w:color w:val="000000"/>
                <w:sz w:val="26"/>
                <w:szCs w:val="26"/>
              </w:rPr>
              <w:t>метром: 50 мм</w:t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10м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0,3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Добавлять на каждый последующий стык свыше одного, диаметр трубопровода: 50 мм</w:t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стык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5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169" w:type="dxa"/>
          </w:tcPr>
          <w:p w:rsidR="00695E2E" w:rsidRDefault="00A3521B">
            <w:pPr>
              <w:widowControl w:val="0"/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eastAsia="Arial Unicode MS"/>
                <w:sz w:val="26"/>
                <w:szCs w:val="26"/>
                <w:lang w:eastAsia="en-US"/>
              </w:rPr>
              <w:t>водогазопроводных</w:t>
            </w:r>
            <w:proofErr w:type="spellEnd"/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26"/>
                <w:szCs w:val="26"/>
                <w:lang w:eastAsia="en-US"/>
              </w:rPr>
              <w:t>неоцинкованных</w:t>
            </w:r>
            <w:proofErr w:type="spellEnd"/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 труб диаметром: 50 мм</w:t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0,03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169" w:type="dxa"/>
          </w:tcPr>
          <w:p w:rsidR="00695E2E" w:rsidRDefault="00A3521B">
            <w:pPr>
              <w:widowControl w:val="0"/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Арматура приварная с ручным приводом или без привода водопроводная на номинальное давление до 4 МПа, номинальный диаметр: 15 мм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2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169" w:type="dxa"/>
          </w:tcPr>
          <w:p w:rsidR="00695E2E" w:rsidRDefault="00A3521B">
            <w:pPr>
              <w:widowControl w:val="0"/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Установка манометров: с трехходовым краном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spellStart"/>
            <w:r>
              <w:rPr>
                <w:rFonts w:eastAsia="Arial Unicode MS"/>
                <w:sz w:val="26"/>
                <w:szCs w:val="26"/>
                <w:lang w:eastAsia="en-US"/>
              </w:rPr>
              <w:t>компл</w:t>
            </w:r>
            <w:proofErr w:type="spellEnd"/>
            <w:r>
              <w:rPr>
                <w:rFonts w:eastAsia="Arial Unicode MS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Нарезка короткой резьбы </w:t>
            </w:r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на трубопроводе с помощью устройства для нарезания резьбы труб при непредвиденном ремонте на действующих системах</w:t>
            </w:r>
            <w:proofErr w:type="gramEnd"/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 диаметром: 50 мм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100 </w:t>
            </w:r>
            <w:proofErr w:type="spellStart"/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0,01</w:t>
            </w:r>
          </w:p>
          <w:p w:rsidR="00695E2E" w:rsidRDefault="00695E2E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169" w:type="dxa"/>
          </w:tcPr>
          <w:p w:rsidR="00695E2E" w:rsidRDefault="00A3521B">
            <w:pPr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Установка вентилей, задвижек, затворов, клапанов обратных, кранов проходных на трубопроводах из стал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>ьных труб диаметром: до 50 мм - установка головки пожарной на трубопроводах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  <w:r>
              <w:rPr>
                <w:rFonts w:eastAsia="Arial Unicode MS"/>
                <w:sz w:val="26"/>
                <w:szCs w:val="26"/>
                <w:lang w:eastAsia="en-US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169" w:type="dxa"/>
          </w:tcPr>
          <w:p w:rsidR="00695E2E" w:rsidRDefault="00A3521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  <w:p w:rsidR="00695E2E" w:rsidRDefault="00695E2E">
            <w:pPr>
              <w:widowControl w:val="0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Arial Unicode MS"/>
                <w:sz w:val="26"/>
                <w:szCs w:val="26"/>
                <w:lang w:eastAsia="en-US"/>
              </w:rPr>
              <w:t xml:space="preserve">м² 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0,04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169" w:type="dxa"/>
          </w:tcPr>
          <w:p w:rsidR="00695E2E" w:rsidRDefault="00A3521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  <w:p w:rsidR="00695E2E" w:rsidRDefault="00695E2E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 м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0,4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169" w:type="dxa"/>
          </w:tcPr>
          <w:p w:rsidR="00695E2E" w:rsidRDefault="00A3521B">
            <w:pPr>
              <w:rPr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bCs/>
                <w:color w:val="000000"/>
                <w:sz w:val="26"/>
                <w:szCs w:val="26"/>
              </w:rPr>
              <w:t>Разработка исполнительной документации и  согласование исполнительной документации с представителями теплоснабжающей органи</w:t>
            </w:r>
            <w:r>
              <w:rPr>
                <w:bCs/>
                <w:color w:val="000000"/>
                <w:sz w:val="26"/>
                <w:szCs w:val="26"/>
              </w:rPr>
              <w:t>зации)</w:t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proofErr w:type="gramEnd"/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spellStart"/>
            <w:r>
              <w:rPr>
                <w:rFonts w:eastAsia="Arial Unicode MS"/>
                <w:sz w:val="26"/>
                <w:szCs w:val="26"/>
                <w:lang w:eastAsia="en-US"/>
              </w:rPr>
              <w:t>компл</w:t>
            </w:r>
            <w:proofErr w:type="spellEnd"/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69" w:type="dxa"/>
          </w:tcPr>
          <w:p w:rsidR="00695E2E" w:rsidRDefault="00A3521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</w:p>
          <w:p w:rsidR="00695E2E" w:rsidRDefault="00695E2E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1,2</w:t>
            </w:r>
          </w:p>
        </w:tc>
      </w:tr>
      <w:tr w:rsidR="00695E2E">
        <w:trPr>
          <w:trHeight w:val="492"/>
        </w:trPr>
        <w:tc>
          <w:tcPr>
            <w:tcW w:w="743" w:type="dxa"/>
          </w:tcPr>
          <w:p w:rsidR="00695E2E" w:rsidRDefault="00A3521B">
            <w:pPr>
              <w:widowControl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169" w:type="dxa"/>
          </w:tcPr>
          <w:p w:rsidR="00695E2E" w:rsidRDefault="00A3521B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Демонтаж щита огнезащитного из кровельной стали и листового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хризотилцемента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  <w:r>
              <w:rPr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proofErr w:type="gramStart"/>
            <w:r>
              <w:rPr>
                <w:rFonts w:eastAsia="Arial Unicode MS"/>
                <w:sz w:val="26"/>
                <w:szCs w:val="26"/>
                <w:lang w:eastAsia="en-US"/>
              </w:rPr>
              <w:t>м</w:t>
            </w:r>
            <w:proofErr w:type="gramEnd"/>
            <w:r>
              <w:rPr>
                <w:rFonts w:eastAsia="Arial Unicode MS"/>
                <w:sz w:val="26"/>
                <w:szCs w:val="26"/>
                <w:lang w:eastAsia="en-US"/>
              </w:rPr>
              <w:t>²</w:t>
            </w:r>
          </w:p>
        </w:tc>
        <w:tc>
          <w:tcPr>
            <w:tcW w:w="1842" w:type="dxa"/>
          </w:tcPr>
          <w:p w:rsidR="00695E2E" w:rsidRDefault="00A3521B">
            <w:pPr>
              <w:widowControl w:val="0"/>
              <w:ind w:firstLine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  <w:lang w:eastAsia="en-US"/>
              </w:rPr>
              <w:t>2</w:t>
            </w:r>
          </w:p>
        </w:tc>
      </w:tr>
    </w:tbl>
    <w:p w:rsidR="00695E2E" w:rsidRDefault="00A3521B">
      <w:pPr>
        <w:widowControl w:val="0"/>
        <w:ind w:firstLine="360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fldChar w:fldCharType="end"/>
      </w:r>
    </w:p>
    <w:p w:rsidR="00695E2E" w:rsidRDefault="00A3521B">
      <w:pPr>
        <w:pStyle w:val="af6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Цели использования результатов работ: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6.1. Исполнение </w:t>
      </w:r>
      <w:r>
        <w:rPr>
          <w:rFonts w:eastAsia="Calibri"/>
          <w:sz w:val="26"/>
          <w:szCs w:val="26"/>
          <w:lang w:eastAsia="en-US"/>
        </w:rPr>
        <w:t>требова</w:t>
      </w:r>
      <w:r>
        <w:rPr>
          <w:rFonts w:eastAsia="Calibri"/>
          <w:sz w:val="26"/>
          <w:szCs w:val="26"/>
          <w:lang w:eastAsia="en-US"/>
        </w:rPr>
        <w:t>ний Федерального закона от 27.07.2010 № 190-ФЗ «Федеральный закон о теплоснабжении», п. 9.1.32 «Правил технической эксплуатации тепловых установок» от 24.03.2003 № 115 о создании резервного источника тепловой энергии, обращения ПАО «МОЭК» от 26.08.2022 № Ф</w:t>
      </w:r>
      <w:proofErr w:type="gramStart"/>
      <w:r>
        <w:rPr>
          <w:rFonts w:eastAsia="Calibri"/>
          <w:sz w:val="26"/>
          <w:szCs w:val="26"/>
          <w:lang w:eastAsia="en-US"/>
        </w:rPr>
        <w:t>1</w:t>
      </w:r>
      <w:proofErr w:type="gramEnd"/>
      <w:r>
        <w:rPr>
          <w:rFonts w:eastAsia="Calibri"/>
          <w:sz w:val="26"/>
          <w:szCs w:val="26"/>
          <w:lang w:eastAsia="en-US"/>
        </w:rPr>
        <w:t>/07-2916/22.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6.2. Обеспечение бесперебойной циркуляции теплоносителя на городской теплосети, в случае аварии на территории Заказчика для предотвращения размораживания городской </w:t>
      </w:r>
      <w:r>
        <w:rPr>
          <w:color w:val="000000"/>
          <w:sz w:val="26"/>
          <w:szCs w:val="26"/>
        </w:rPr>
        <w:lastRenderedPageBreak/>
        <w:t>теплосети.</w:t>
      </w:r>
    </w:p>
    <w:p w:rsidR="00695E2E" w:rsidRDefault="00695E2E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</w:p>
    <w:p w:rsidR="00695E2E" w:rsidRDefault="00A3521B">
      <w:pPr>
        <w:widowControl w:val="0"/>
        <w:tabs>
          <w:tab w:val="left" w:pos="364"/>
        </w:tabs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 xml:space="preserve">7. Виды выполняемых работ (оказываемых услуг): 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7.1. Работы по </w:t>
      </w:r>
      <w:r>
        <w:rPr>
          <w:color w:val="000000"/>
          <w:sz w:val="26"/>
          <w:szCs w:val="26"/>
        </w:rPr>
        <w:t>п.5. включают в себя: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совместное обследование Заказчиком и Исполнителем объекта производства работ с оформлением акта в произвольной форме;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составление схемы установки аварийной перемычки, рабочей документации и технического отчета;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согласование с</w:t>
      </w:r>
      <w:r>
        <w:rPr>
          <w:color w:val="000000"/>
          <w:sz w:val="26"/>
          <w:szCs w:val="26"/>
        </w:rPr>
        <w:t>хемы установки аварийной перемычки, рабочей документации в Предприятии №1 Филиала №1, ПАО «МОЭК»;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передача схемы установки аварийной перемычки Заказчику по акту передачи, после согласования в ПАО «МОЭК»;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выполнение работ по прокладки аварийной перемы</w:t>
      </w:r>
      <w:r>
        <w:rPr>
          <w:color w:val="000000"/>
          <w:sz w:val="26"/>
          <w:szCs w:val="26"/>
        </w:rPr>
        <w:t xml:space="preserve">чки, в том числе: 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1) врезка в трубопровод первичного теплоносителя поступающего с городской магистрали города;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2) прокладка трубопровода из стальных бесшовных труб;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3) установка </w:t>
      </w:r>
      <w:proofErr w:type="spellStart"/>
      <w:r>
        <w:rPr>
          <w:color w:val="000000"/>
          <w:sz w:val="26"/>
          <w:szCs w:val="26"/>
        </w:rPr>
        <w:t>полнопроходной</w:t>
      </w:r>
      <w:proofErr w:type="spellEnd"/>
      <w:r>
        <w:rPr>
          <w:color w:val="000000"/>
          <w:sz w:val="26"/>
          <w:szCs w:val="26"/>
        </w:rPr>
        <w:t xml:space="preserve"> запорно-регулирующей арматуры;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4) предоставление Заказчику паспорта и свидетельства о поверке на манометр; или новый;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5) установка манометра;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6) прокладка дренажного трубопровода из стальных бесшовных труб;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7) монтаж изоляции трубопровода из вспененного каучука,</w:t>
      </w:r>
      <w:r>
        <w:rPr>
          <w:color w:val="000000"/>
          <w:sz w:val="26"/>
          <w:szCs w:val="26"/>
        </w:rPr>
        <w:t xml:space="preserve"> вспененного полиэтилена;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8) другие сопутствующие работы, необходимые для получения качественного результата.</w:t>
      </w:r>
    </w:p>
    <w:p w:rsidR="00695E2E" w:rsidRDefault="00695E2E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  <w:highlight w:val="yellow"/>
        </w:rPr>
      </w:pPr>
    </w:p>
    <w:p w:rsidR="00695E2E" w:rsidRDefault="00A3521B">
      <w:pPr>
        <w:pStyle w:val="af6"/>
        <w:widowControl w:val="0"/>
        <w:numPr>
          <w:ilvl w:val="0"/>
          <w:numId w:val="10"/>
        </w:numPr>
        <w:tabs>
          <w:tab w:val="left" w:pos="364"/>
        </w:tabs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выполнения работ: </w:t>
      </w:r>
    </w:p>
    <w:p w:rsidR="00695E2E" w:rsidRDefault="00A3521B">
      <w:pPr>
        <w:pStyle w:val="af6"/>
        <w:widowControl w:val="0"/>
        <w:tabs>
          <w:tab w:val="left" w:pos="364"/>
        </w:tabs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согласование схемы аварийной перемычки в 4-м эксплуатационном районе Филиала № 20 «Магистральные теплов</w:t>
      </w:r>
      <w:r>
        <w:rPr>
          <w:rFonts w:ascii="Times New Roman" w:hAnsi="Times New Roman" w:cs="Times New Roman"/>
          <w:color w:val="000000"/>
          <w:sz w:val="26"/>
          <w:szCs w:val="26"/>
        </w:rPr>
        <w:t>ые сети» ПАО «МОЭК», после согласования с Заказчиком;</w:t>
      </w:r>
    </w:p>
    <w:p w:rsidR="00695E2E" w:rsidRDefault="00A3521B">
      <w:pPr>
        <w:pStyle w:val="af6"/>
        <w:widowControl w:val="0"/>
        <w:tabs>
          <w:tab w:val="left" w:pos="3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обеспечение присутствие инженера из 4-го эксплуатационного района Филиала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20 «Магистральные тепловые сети» ПАО «МОЭК», для ввода в эксплуатацию аварийной перемычки;</w:t>
      </w:r>
    </w:p>
    <w:p w:rsidR="00695E2E" w:rsidRDefault="00A3521B">
      <w:pPr>
        <w:pStyle w:val="af6"/>
        <w:widowControl w:val="0"/>
        <w:tabs>
          <w:tab w:val="left" w:pos="36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ввод в эксплуатацию аварийной перемычки в присутствии представителя 4-го эксплуатационного района Филиала № 20 «Магистральные тепловые сети» ПАО «МОЭК».</w:t>
      </w:r>
    </w:p>
    <w:p w:rsidR="00695E2E" w:rsidRDefault="00695E2E">
      <w:pPr>
        <w:pStyle w:val="af6"/>
        <w:widowControl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695E2E" w:rsidRDefault="00A3521B">
      <w:pPr>
        <w:pStyle w:val="af6"/>
        <w:widowControl w:val="0"/>
        <w:numPr>
          <w:ilvl w:val="0"/>
          <w:numId w:val="10"/>
        </w:numPr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Общие требования к выполнению работ.</w:t>
      </w:r>
    </w:p>
    <w:p w:rsidR="00695E2E" w:rsidRDefault="00A3521B">
      <w:pPr>
        <w:widowControl w:val="0"/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9.1. Перед началом работ, Исполнитель согласовывает с Заказчиком </w:t>
      </w:r>
      <w:r>
        <w:rPr>
          <w:rFonts w:eastAsia="Arial Unicode MS"/>
          <w:sz w:val="26"/>
          <w:szCs w:val="26"/>
          <w:lang w:eastAsia="en-US"/>
        </w:rPr>
        <w:t xml:space="preserve">технические решения по проведению работ, а также план проведения работ. </w:t>
      </w:r>
    </w:p>
    <w:p w:rsidR="00695E2E" w:rsidRDefault="00A3521B">
      <w:pPr>
        <w:widowControl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          9.2. Исполнитель предоставляет на согласование с Заказчиком График производства работ.</w:t>
      </w:r>
    </w:p>
    <w:p w:rsidR="00695E2E" w:rsidRDefault="00A3521B">
      <w:pPr>
        <w:widowControl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         9.3. После выполнения полного комплекса работ на объекте, перед сдачей </w:t>
      </w:r>
      <w:r>
        <w:rPr>
          <w:rFonts w:eastAsia="Arial Unicode MS"/>
          <w:sz w:val="26"/>
          <w:szCs w:val="26"/>
          <w:lang w:eastAsia="en-US"/>
        </w:rPr>
        <w:t>его Заказчику, Исполнитель обязан вывезти и утилизировать весь мусор (остатки строительных материалов) с территории Заказчика.</w:t>
      </w:r>
    </w:p>
    <w:p w:rsidR="00695E2E" w:rsidRDefault="00A3521B">
      <w:pPr>
        <w:widowControl w:val="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         9.4. Исполнитель должен выполнить работы в полном соответствии с Техническим заданием, с соблюдением технологии и кач</w:t>
      </w:r>
      <w:r>
        <w:rPr>
          <w:rFonts w:eastAsia="Arial Unicode MS"/>
          <w:sz w:val="26"/>
          <w:szCs w:val="26"/>
          <w:lang w:eastAsia="en-US"/>
        </w:rPr>
        <w:t>ества выполняемых работ.</w:t>
      </w:r>
    </w:p>
    <w:p w:rsidR="00695E2E" w:rsidRDefault="00A3521B">
      <w:pPr>
        <w:ind w:firstLine="567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9.5. Исполнитель должен учесть, что работы будут выполняться в условиях действующего учреждения, без остановки рабочего процесса.</w:t>
      </w:r>
    </w:p>
    <w:p w:rsidR="00695E2E" w:rsidRDefault="00A3521B">
      <w:pPr>
        <w:shd w:val="clear" w:color="auto" w:fill="FFFFFF"/>
        <w:ind w:right="24" w:firstLine="851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Arial Unicode MS"/>
          <w:sz w:val="26"/>
          <w:szCs w:val="26"/>
          <w:lang w:eastAsia="en-US"/>
        </w:rPr>
        <w:lastRenderedPageBreak/>
        <w:t xml:space="preserve">Учитывая режимный характер Объекта, Исполнитель </w:t>
      </w:r>
      <w:r>
        <w:rPr>
          <w:rFonts w:eastAsia="Calibri"/>
          <w:sz w:val="26"/>
          <w:szCs w:val="26"/>
          <w:lang w:eastAsia="en-US"/>
        </w:rPr>
        <w:t xml:space="preserve">в течение 2 (двух) рабочих дней с даты заключения </w:t>
      </w:r>
      <w:r>
        <w:rPr>
          <w:rFonts w:eastAsia="Calibri"/>
          <w:sz w:val="26"/>
          <w:szCs w:val="26"/>
          <w:lang w:eastAsia="en-US"/>
        </w:rPr>
        <w:t>Контракта обязан предоставить Заказчику: списки работников – граждан Российской Федерации, их паспортные данные</w:t>
      </w:r>
      <w:r>
        <w:rPr>
          <w:rFonts w:ascii="Calibri" w:eastAsia="Calibri" w:hAnsi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и иные сведения, необходимые для оформления соответствующего доступа на территорию Заказчика, одновременно с этим необходимо направить подтвержд</w:t>
      </w:r>
      <w:r>
        <w:rPr>
          <w:rFonts w:eastAsia="Calibri"/>
          <w:sz w:val="26"/>
          <w:szCs w:val="26"/>
          <w:lang w:eastAsia="en-US"/>
        </w:rPr>
        <w:t>ающие документы о договорных отношениях указанных работников с подрядной организацией.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В случае привлечения работников субподрядных организаций, Исполнитель также обязан предоставить документальное подтверждение с указанием наименования организации.</w:t>
      </w:r>
    </w:p>
    <w:p w:rsidR="00695E2E" w:rsidRDefault="00A3521B">
      <w:pPr>
        <w:shd w:val="clear" w:color="auto" w:fill="FFFFFF"/>
        <w:ind w:right="24" w:firstLine="567"/>
        <w:jc w:val="both"/>
        <w:rPr>
          <w:rFonts w:eastAsia="Arial Unicode MS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Ответс</w:t>
      </w:r>
      <w:r>
        <w:rPr>
          <w:rFonts w:eastAsia="Calibri"/>
          <w:bCs/>
          <w:sz w:val="26"/>
          <w:szCs w:val="26"/>
          <w:lang w:eastAsia="en-US"/>
        </w:rPr>
        <w:t>твенность за сроки предоставления и информации в предоставлении списков работников несет Исполнитель.</w:t>
      </w:r>
    </w:p>
    <w:p w:rsidR="00695E2E" w:rsidRDefault="00A3521B">
      <w:pPr>
        <w:ind w:firstLine="567"/>
        <w:jc w:val="both"/>
        <w:rPr>
          <w:rFonts w:ascii="Calibri" w:eastAsia="Calibri" w:hAnsi="Calibri"/>
          <w:color w:val="000000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Также необходимо предоставить номера автомашин, подвозящих материалы, оборудование и другие грузы для выполнения работ.</w:t>
      </w:r>
    </w:p>
    <w:p w:rsidR="00695E2E" w:rsidRDefault="00A3521B">
      <w:pPr>
        <w:ind w:firstLine="567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На территорию объекта заказчика до</w:t>
      </w:r>
      <w:r>
        <w:rPr>
          <w:rFonts w:eastAsia="Arial Unicode MS"/>
          <w:sz w:val="26"/>
          <w:szCs w:val="26"/>
          <w:lang w:eastAsia="en-US"/>
        </w:rPr>
        <w:t>пускаются транспортные средства, имеющие государственные регистрационные знаки Российской Федерации.</w:t>
      </w:r>
    </w:p>
    <w:p w:rsidR="00695E2E" w:rsidRDefault="00A3521B">
      <w:pPr>
        <w:ind w:firstLine="54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Работы должны проводиться в рабочее время, в будние дни</w:t>
      </w:r>
      <w:r>
        <w:rPr>
          <w:rFonts w:eastAsia="Arial Unicode MS"/>
          <w:sz w:val="26"/>
          <w:szCs w:val="26"/>
          <w:lang w:eastAsia="en-US"/>
        </w:rPr>
        <w:br/>
        <w:t>с 09:15 до 17:45 с перерывом с 13:00 до 14:00.</w:t>
      </w:r>
    </w:p>
    <w:p w:rsidR="00695E2E" w:rsidRDefault="00A3521B">
      <w:pPr>
        <w:ind w:firstLine="54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При выполнении работ на территории объекта должен н</w:t>
      </w:r>
      <w:r>
        <w:rPr>
          <w:rFonts w:eastAsia="Arial Unicode MS"/>
          <w:sz w:val="26"/>
          <w:szCs w:val="26"/>
          <w:lang w:eastAsia="en-US"/>
        </w:rPr>
        <w:t>аходиться представитель Исполнителя - инженер по качеству/надзору строительства.</w:t>
      </w:r>
    </w:p>
    <w:p w:rsidR="00695E2E" w:rsidRDefault="00A3521B">
      <w:pPr>
        <w:ind w:firstLine="54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9.6. Ответственность за соблюдение правил охраны труда, пожарной безопасности, санитарно-гигиенического режима на строительной площадке возлагается на Исполнителя.</w:t>
      </w:r>
    </w:p>
    <w:p w:rsidR="00695E2E" w:rsidRDefault="00A352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Кроме того, персонал Исполнителя </w:t>
      </w:r>
      <w:proofErr w:type="gramStart"/>
      <w:r>
        <w:rPr>
          <w:color w:val="000000"/>
          <w:sz w:val="26"/>
          <w:szCs w:val="26"/>
        </w:rPr>
        <w:t>проходят</w:t>
      </w:r>
      <w:proofErr w:type="gramEnd"/>
      <w:r>
        <w:rPr>
          <w:color w:val="000000"/>
          <w:sz w:val="26"/>
          <w:szCs w:val="26"/>
        </w:rPr>
        <w:t xml:space="preserve"> дополнительный противопожарный инструктаж в 127 пожарной части ФПС, расположенный в здании Росстата. </w:t>
      </w:r>
    </w:p>
    <w:p w:rsidR="00695E2E" w:rsidRDefault="00695E2E">
      <w:pPr>
        <w:ind w:firstLine="540"/>
        <w:jc w:val="both"/>
        <w:rPr>
          <w:rFonts w:eastAsia="Arial Unicode MS"/>
          <w:sz w:val="26"/>
          <w:szCs w:val="26"/>
        </w:rPr>
      </w:pPr>
    </w:p>
    <w:p w:rsidR="00695E2E" w:rsidRDefault="00A3521B">
      <w:pPr>
        <w:spacing w:after="120"/>
        <w:ind w:firstLine="851"/>
        <w:rPr>
          <w:rFonts w:ascii="Calibri" w:hAnsi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10. Условия выполнения работ.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10.1. При выполнении работ Исполнитель несет полную имущественную ответственность</w:t>
      </w:r>
      <w:r>
        <w:rPr>
          <w:rFonts w:eastAsia="Arial Unicode MS"/>
          <w:sz w:val="26"/>
          <w:szCs w:val="26"/>
          <w:lang w:eastAsia="en-US"/>
        </w:rPr>
        <w:t xml:space="preserve"> за порчу имущества Росстата (далее – Заказчика). В случае порчи имущества Исполнитель возмещает Заказчику стоимость испорченного имущества </w:t>
      </w:r>
      <w:r>
        <w:rPr>
          <w:rFonts w:eastAsia="Arial Unicode MS"/>
          <w:sz w:val="26"/>
          <w:szCs w:val="26"/>
          <w:lang w:eastAsia="en-US"/>
        </w:rPr>
        <w:br/>
        <w:t>по рыночной стоимости и восстанавливает за свой счет нарушенную отделку помещений.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10.2. Мероприятия по предотвраще</w:t>
      </w:r>
      <w:r>
        <w:rPr>
          <w:rFonts w:eastAsia="Arial Unicode MS"/>
          <w:sz w:val="26"/>
          <w:szCs w:val="26"/>
          <w:lang w:eastAsia="en-US"/>
        </w:rPr>
        <w:t>нию аварийных ситуаций (инструктаж перед началом работ, контроль выполнения работниками требований по технике безопасности, охране труда, пожарной безопасности, наличие свидетельства на право производства ответственных работ и др.) обеспечивает Исполнитель</w:t>
      </w:r>
      <w:r>
        <w:rPr>
          <w:rFonts w:eastAsia="Arial Unicode MS"/>
          <w:sz w:val="26"/>
          <w:szCs w:val="26"/>
          <w:lang w:eastAsia="en-US"/>
        </w:rPr>
        <w:t>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10.3. Исполнителю необходимо строго соблюдать технику безопасности </w:t>
      </w:r>
      <w:r>
        <w:rPr>
          <w:rFonts w:eastAsia="Arial Unicode MS"/>
          <w:sz w:val="26"/>
          <w:szCs w:val="26"/>
          <w:lang w:eastAsia="en-US"/>
        </w:rPr>
        <w:br/>
        <w:t xml:space="preserve">при выполнении всех ремонтных работ во избежание производственных травм </w:t>
      </w:r>
      <w:r>
        <w:rPr>
          <w:rFonts w:eastAsia="Arial Unicode MS"/>
          <w:sz w:val="26"/>
          <w:szCs w:val="26"/>
          <w:lang w:eastAsia="en-US"/>
        </w:rPr>
        <w:br/>
        <w:t>и несчастных случаев. В случае возникновения производственных травм и несчастных случаев ответственность несет Ис</w:t>
      </w:r>
      <w:r>
        <w:rPr>
          <w:rFonts w:eastAsia="Arial Unicode MS"/>
          <w:sz w:val="26"/>
          <w:szCs w:val="26"/>
          <w:lang w:eastAsia="en-US"/>
        </w:rPr>
        <w:t>полнитель.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10.4. В случае некачественного выполнения работ, Исполнитель обязуется устранить в полном объеме за свой счет некачественно выполненные работы в течение двух рабочих дней со дня поступления претензии от Заказчика.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10.5. После подписания Заказчик</w:t>
      </w:r>
      <w:r>
        <w:rPr>
          <w:rFonts w:eastAsia="Arial Unicode MS"/>
          <w:sz w:val="26"/>
          <w:szCs w:val="26"/>
          <w:lang w:eastAsia="en-US"/>
        </w:rPr>
        <w:t>ом Документа о приемке, в случае возникновения дефектов в течение гарантийного периода Исполнитель обязан устранить их в полном объеме за свой счет в течение 5 (пяти) рабочих дней со дня поступления претензии от Заказчика.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10.6. </w:t>
      </w:r>
      <w:proofErr w:type="gramStart"/>
      <w:r>
        <w:rPr>
          <w:rFonts w:eastAsia="Arial Unicode MS"/>
          <w:sz w:val="26"/>
          <w:szCs w:val="26"/>
          <w:lang w:eastAsia="en-US"/>
        </w:rPr>
        <w:t>Контроль за</w:t>
      </w:r>
      <w:proofErr w:type="gramEnd"/>
      <w:r>
        <w:rPr>
          <w:rFonts w:eastAsia="Arial Unicode MS"/>
          <w:sz w:val="26"/>
          <w:szCs w:val="26"/>
          <w:lang w:eastAsia="en-US"/>
        </w:rPr>
        <w:t xml:space="preserve"> ходом выполнени</w:t>
      </w:r>
      <w:r>
        <w:rPr>
          <w:rFonts w:eastAsia="Arial Unicode MS"/>
          <w:sz w:val="26"/>
          <w:szCs w:val="26"/>
          <w:lang w:eastAsia="en-US"/>
        </w:rPr>
        <w:t>я работ осуществляет Заказчик, а также при необходимости проводит с Исполнителем рабочие совещания по согласованию возникающих вопросов при производстве работ.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lastRenderedPageBreak/>
        <w:t>10.7. Организационно-технологическая схема производства работ, методы производства работ, их эфф</w:t>
      </w:r>
      <w:r>
        <w:rPr>
          <w:rFonts w:eastAsia="Arial Unicode MS"/>
          <w:sz w:val="26"/>
          <w:szCs w:val="26"/>
          <w:lang w:eastAsia="en-US"/>
        </w:rPr>
        <w:t xml:space="preserve">ективность и надежность определяются Исполнителем </w:t>
      </w:r>
      <w:r>
        <w:rPr>
          <w:rFonts w:eastAsia="Arial Unicode MS"/>
          <w:sz w:val="26"/>
          <w:szCs w:val="26"/>
          <w:lang w:eastAsia="en-US"/>
        </w:rPr>
        <w:br/>
        <w:t xml:space="preserve">по согласованию с Заказчиком: </w:t>
      </w:r>
    </w:p>
    <w:p w:rsidR="00695E2E" w:rsidRDefault="00A3521B">
      <w:pPr>
        <w:pStyle w:val="af6"/>
        <w:numPr>
          <w:ilvl w:val="0"/>
          <w:numId w:val="9"/>
        </w:numPr>
        <w:spacing w:after="200" w:line="240" w:lineRule="auto"/>
        <w:ind w:left="0"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Поставить материалы, необходимые для выполнения работ </w:t>
      </w:r>
      <w:proofErr w:type="gramStart"/>
      <w:r>
        <w:rPr>
          <w:rFonts w:ascii="Times New Roman" w:eastAsia="Arial Unicode MS" w:hAnsi="Times New Roman" w:cs="Times New Roman"/>
          <w:sz w:val="26"/>
          <w:szCs w:val="26"/>
        </w:rPr>
        <w:t>согласно</w:t>
      </w:r>
      <w:proofErr w:type="gramEnd"/>
      <w:r>
        <w:rPr>
          <w:rFonts w:ascii="Times New Roman" w:eastAsia="Arial Unicode MS" w:hAnsi="Times New Roman" w:cs="Times New Roman"/>
          <w:sz w:val="26"/>
          <w:szCs w:val="26"/>
        </w:rPr>
        <w:t xml:space="preserve"> Технического задания. Материалы должны быть поставлены Заказчику в заводской упаковке, без повреждений упаковок</w:t>
      </w:r>
      <w:r>
        <w:rPr>
          <w:rFonts w:ascii="Times New Roman" w:eastAsia="Arial Unicode MS" w:hAnsi="Times New Roman" w:cs="Times New Roman"/>
          <w:sz w:val="26"/>
          <w:szCs w:val="26"/>
        </w:rPr>
        <w:t>. Материалы, применяемые во время производства работ, должны соответствовать требованиям ГОСТ, ОСТ, пожарной безопасности, санитарным нормам и должны быть изготовлены в год выполнения работ или в год, предшествующий работам. Наличие сертификатов, паспортов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обязательно.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14:ligatures w14:val="none"/>
        </w:rPr>
        <w:t xml:space="preserve">Манометры должны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14:ligatures w14:val="none"/>
        </w:rPr>
        <w:t>поверены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14:ligatures w14:val="none"/>
        </w:rPr>
        <w:t>, что подтверждается свидетельствами о поверке, новыми, технически исправными, не бывшими в эксплуатации и обеспечивать предусмотренную производителем функциональность и не должны находиться в залоге. Под арестом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14:ligatures w14:val="none"/>
        </w:rPr>
        <w:t xml:space="preserve"> или под иным обременением.</w:t>
      </w:r>
    </w:p>
    <w:p w:rsidR="00695E2E" w:rsidRDefault="00A3521B">
      <w:pPr>
        <w:pStyle w:val="af6"/>
        <w:numPr>
          <w:ilvl w:val="0"/>
          <w:numId w:val="9"/>
        </w:numPr>
        <w:spacing w:after="200" w:line="240" w:lineRule="auto"/>
        <w:ind w:left="0"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Торговые марки на материальные </w:t>
      </w:r>
      <w:proofErr w:type="gramStart"/>
      <w:r>
        <w:rPr>
          <w:rFonts w:ascii="Times New Roman" w:eastAsia="Arial Unicode MS" w:hAnsi="Times New Roman" w:cs="Times New Roman"/>
          <w:sz w:val="26"/>
          <w:szCs w:val="26"/>
        </w:rPr>
        <w:t>ресурсы</w:t>
      </w:r>
      <w:proofErr w:type="gramEnd"/>
      <w:r>
        <w:rPr>
          <w:rFonts w:ascii="Times New Roman" w:eastAsia="Arial Unicode MS" w:hAnsi="Times New Roman" w:cs="Times New Roman"/>
          <w:sz w:val="26"/>
          <w:szCs w:val="26"/>
        </w:rPr>
        <w:t xml:space="preserve"> указанные в локальном сметном расчете могут быть заменены на эквивалент  (технические характеристики и цены должны быть равнозначными или превышающими). </w:t>
      </w:r>
      <w:r>
        <w:rPr>
          <w:rFonts w:ascii="Times New Roman" w:hAnsi="Times New Roman" w:cs="Times New Roman"/>
          <w:color w:val="000000"/>
          <w:sz w:val="26"/>
          <w:szCs w:val="26"/>
        </w:rPr>
        <w:t>Требования к качеству и безопасност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и, материалов и комплектующих, необходимых для выполнения работ, должны соответствовать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Федеральному закону от 27.12.2002 № 184-Ф3 «О техническом регулировании».</w:t>
      </w:r>
    </w:p>
    <w:p w:rsidR="00695E2E" w:rsidRDefault="00A3521B">
      <w:pPr>
        <w:pStyle w:val="af6"/>
        <w:numPr>
          <w:ilvl w:val="0"/>
          <w:numId w:val="9"/>
        </w:numPr>
        <w:spacing w:after="200" w:line="240" w:lineRule="auto"/>
        <w:ind w:left="0"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>
        <w:rPr>
          <w:rFonts w:ascii="Times New Roman" w:eastAsia="Arial Unicode MS" w:hAnsi="Times New Roman" w:cs="Times New Roman"/>
          <w:sz w:val="26"/>
          <w:szCs w:val="26"/>
        </w:rPr>
        <w:t>Предоставить документы</w:t>
      </w:r>
      <w:proofErr w:type="gramEnd"/>
      <w:r>
        <w:rPr>
          <w:rFonts w:ascii="Times New Roman" w:eastAsia="Arial Unicode MS" w:hAnsi="Times New Roman" w:cs="Times New Roman"/>
          <w:sz w:val="26"/>
          <w:szCs w:val="26"/>
        </w:rPr>
        <w:t xml:space="preserve"> о назначении ответственных лиц за проведение работ, видов работ, за эл</w:t>
      </w:r>
      <w:r>
        <w:rPr>
          <w:rFonts w:ascii="Times New Roman" w:eastAsia="Arial Unicode MS" w:hAnsi="Times New Roman" w:cs="Times New Roman"/>
          <w:sz w:val="26"/>
          <w:szCs w:val="26"/>
        </w:rPr>
        <w:t>ектробезопасность, за пожарную безопасность, за технику безопасности и охрану труда.</w:t>
      </w:r>
    </w:p>
    <w:p w:rsidR="00695E2E" w:rsidRDefault="00A3521B">
      <w:pPr>
        <w:pStyle w:val="af6"/>
        <w:numPr>
          <w:ilvl w:val="0"/>
          <w:numId w:val="9"/>
        </w:numPr>
        <w:spacing w:after="200" w:line="240" w:lineRule="auto"/>
        <w:ind w:left="0"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Исполнитель до начала проведения работ представляет Заказчику план-график выполнения ремонтных работ.</w:t>
      </w:r>
    </w:p>
    <w:p w:rsidR="00695E2E" w:rsidRDefault="00A3521B">
      <w:pPr>
        <w:pStyle w:val="af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При невыполнении любого из вышеуказанных требований Заказчик вправе приостановить производство работ.  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10.8. За сохранность оборудования, рабочего инструмента и материалов, завозимых на Объект, отвечает Исполнитель.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10.9. Финансовые расходы за материалы, </w:t>
      </w:r>
      <w:r>
        <w:rPr>
          <w:rFonts w:eastAsia="Arial Unicode MS"/>
          <w:sz w:val="26"/>
          <w:szCs w:val="26"/>
          <w:lang w:eastAsia="en-US"/>
        </w:rPr>
        <w:t>использование машин и механизмов осуществляет Исполнитель.</w:t>
      </w:r>
    </w:p>
    <w:p w:rsidR="00695E2E" w:rsidRDefault="00A3521B">
      <w:pPr>
        <w:shd w:val="clear" w:color="auto" w:fill="FFFFFF"/>
        <w:ind w:right="14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10.10. При производстве работ Исполнитель ежедневно, после завершения работ, должен производить полную уборку мест производства работ.</w:t>
      </w:r>
    </w:p>
    <w:p w:rsidR="00695E2E" w:rsidRDefault="00A3521B">
      <w:pPr>
        <w:shd w:val="clear" w:color="auto" w:fill="FFFFFF"/>
        <w:ind w:right="19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10.11. При производстве работ необходимо постоянное присутстви</w:t>
      </w:r>
      <w:r>
        <w:rPr>
          <w:rFonts w:eastAsia="Arial Unicode MS"/>
          <w:sz w:val="26"/>
          <w:szCs w:val="26"/>
          <w:lang w:eastAsia="en-US"/>
        </w:rPr>
        <w:t xml:space="preserve">е </w:t>
      </w:r>
      <w:r>
        <w:rPr>
          <w:rFonts w:eastAsia="Arial Unicode MS"/>
          <w:sz w:val="26"/>
          <w:szCs w:val="26"/>
          <w:lang w:eastAsia="en-US"/>
        </w:rPr>
        <w:br/>
        <w:t>на Объекте сотрудника Исполнителя ответственного за производство работ, назначенного приказом.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10.12. Исполнитель обязуется не позднее срока окончания выполнения работ письменно известить Заказчика о готовности к сдаче результата выполненных работ.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</w:t>
      </w:r>
      <w:r>
        <w:rPr>
          <w:rFonts w:eastAsia="Arial Unicode MS"/>
          <w:sz w:val="26"/>
          <w:szCs w:val="26"/>
          <w:lang w:eastAsia="en-US"/>
        </w:rPr>
        <w:t xml:space="preserve">3. Частичное выполнение работ в рамках государственного контракта </w:t>
      </w:r>
      <w:r>
        <w:rPr>
          <w:rFonts w:eastAsia="Arial Unicode MS"/>
          <w:sz w:val="26"/>
          <w:szCs w:val="26"/>
          <w:lang w:eastAsia="en-US"/>
        </w:rPr>
        <w:br/>
        <w:t>не допускается.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10.14. Работы должны быть выполнены в полном объеме, в установленные сроки и в полном соответствии с настоящим Техническим заданием.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10.15. Работы считаются принятыми </w:t>
      </w:r>
      <w:proofErr w:type="gramStart"/>
      <w:r>
        <w:rPr>
          <w:rFonts w:eastAsia="Arial Unicode MS"/>
          <w:sz w:val="26"/>
          <w:szCs w:val="26"/>
          <w:lang w:eastAsia="en-US"/>
        </w:rPr>
        <w:t>с даты</w:t>
      </w:r>
      <w:r>
        <w:rPr>
          <w:rFonts w:eastAsia="Arial Unicode MS"/>
          <w:sz w:val="26"/>
          <w:szCs w:val="26"/>
          <w:lang w:eastAsia="en-US"/>
        </w:rPr>
        <w:t xml:space="preserve"> подписания</w:t>
      </w:r>
      <w:proofErr w:type="gramEnd"/>
      <w:r>
        <w:rPr>
          <w:rFonts w:eastAsia="Arial Unicode MS"/>
          <w:sz w:val="26"/>
          <w:szCs w:val="26"/>
          <w:lang w:eastAsia="en-US"/>
        </w:rPr>
        <w:t xml:space="preserve"> сторонами Документа о приемке Работ.</w:t>
      </w:r>
    </w:p>
    <w:p w:rsidR="00695E2E" w:rsidRDefault="00A3521B">
      <w:pPr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10.16. При выполнении работ Исполнитель обязан соблюдать режимные требования и пропускной режим, установленные на объекте. </w:t>
      </w:r>
    </w:p>
    <w:p w:rsidR="00695E2E" w:rsidRDefault="00A3521B">
      <w:pPr>
        <w:shd w:val="clear" w:color="auto" w:fill="FFFFFF"/>
        <w:ind w:right="24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10.17. Пропускной режим, проход в здание осуществляется по заранее согласованным за</w:t>
      </w:r>
      <w:r>
        <w:rPr>
          <w:rFonts w:eastAsia="Arial Unicode MS"/>
          <w:sz w:val="26"/>
          <w:szCs w:val="26"/>
          <w:lang w:eastAsia="en-US"/>
        </w:rPr>
        <w:t>явкам и при наличии паспорта гражданина Российской Федерации.</w:t>
      </w:r>
    </w:p>
    <w:p w:rsidR="00695E2E" w:rsidRDefault="00A3521B">
      <w:pPr>
        <w:shd w:val="clear" w:color="auto" w:fill="FFFFFF"/>
        <w:ind w:right="29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10.18. Внос и вынос строительных материалов осуществляется по оформленным материальным пропускам с 9:15 до 17:45 часов.</w:t>
      </w:r>
    </w:p>
    <w:p w:rsidR="00695E2E" w:rsidRDefault="00A3521B">
      <w:pPr>
        <w:shd w:val="clear" w:color="auto" w:fill="FFFFFF"/>
        <w:ind w:right="29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lastRenderedPageBreak/>
        <w:t xml:space="preserve">10.19. Персонал Исполнителя до начала работ должен пройти обучение </w:t>
      </w:r>
      <w:r>
        <w:rPr>
          <w:rFonts w:eastAsia="Arial Unicode MS"/>
          <w:sz w:val="26"/>
          <w:szCs w:val="26"/>
          <w:lang w:eastAsia="en-US"/>
        </w:rPr>
        <w:br/>
      </w:r>
      <w:r>
        <w:rPr>
          <w:rFonts w:eastAsia="Arial Unicode MS"/>
          <w:sz w:val="26"/>
          <w:szCs w:val="26"/>
          <w:lang w:eastAsia="en-US"/>
        </w:rPr>
        <w:t>и проверку знаний по пожарной безопасности в объеме пожарно-технического минимума.</w:t>
      </w:r>
    </w:p>
    <w:p w:rsidR="00695E2E" w:rsidRDefault="00A3521B">
      <w:pPr>
        <w:shd w:val="clear" w:color="auto" w:fill="FFFFFF"/>
        <w:ind w:right="29"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10.20. Персонал Исполнителя во время нахождения на территории Заказчика должен иметь при себе удостоверение о прохождении проверки знаний требований нормативных документов п</w:t>
      </w:r>
      <w:r>
        <w:rPr>
          <w:rFonts w:eastAsia="Arial Unicode MS"/>
          <w:sz w:val="26"/>
          <w:szCs w:val="26"/>
          <w:lang w:eastAsia="en-US"/>
        </w:rPr>
        <w:t xml:space="preserve">о технической эксплуатации, охране труда, пожарной </w:t>
      </w:r>
      <w:r>
        <w:rPr>
          <w:rFonts w:eastAsia="Arial Unicode MS"/>
          <w:sz w:val="26"/>
          <w:szCs w:val="26"/>
          <w:lang w:eastAsia="en-US"/>
        </w:rPr>
        <w:br/>
        <w:t xml:space="preserve">и промышленной безопасности. Право допуска к выполнению поручаемых работ, </w:t>
      </w:r>
      <w:r>
        <w:rPr>
          <w:rFonts w:eastAsia="Arial Unicode MS"/>
          <w:sz w:val="26"/>
          <w:szCs w:val="26"/>
          <w:lang w:eastAsia="en-US"/>
        </w:rPr>
        <w:br/>
        <w:t>в соответствии с Договором, должно быть подтверждено письмом руководителя подрядной организации.</w:t>
      </w:r>
    </w:p>
    <w:p w:rsidR="00695E2E" w:rsidRDefault="00695E2E">
      <w:pPr>
        <w:shd w:val="clear" w:color="auto" w:fill="FFFFFF"/>
        <w:ind w:right="29" w:firstLine="851"/>
        <w:jc w:val="both"/>
        <w:rPr>
          <w:rFonts w:eastAsia="Arial Unicode MS"/>
          <w:sz w:val="26"/>
          <w:szCs w:val="26"/>
        </w:rPr>
      </w:pPr>
    </w:p>
    <w:p w:rsidR="00695E2E" w:rsidRDefault="00A3521B">
      <w:pPr>
        <w:spacing w:after="120"/>
        <w:ind w:firstLine="851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11</w:t>
      </w:r>
      <w:r>
        <w:rPr>
          <w:rFonts w:eastAsia="Calibri"/>
          <w:b/>
          <w:bCs/>
          <w:sz w:val="26"/>
          <w:szCs w:val="26"/>
          <w:lang w:eastAsia="en-US"/>
        </w:rPr>
        <w:t>. Требования к качеству выполняемых работ.</w:t>
      </w:r>
    </w:p>
    <w:p w:rsidR="00695E2E" w:rsidRDefault="00A3521B">
      <w:pPr>
        <w:ind w:firstLine="851"/>
        <w:jc w:val="both"/>
        <w:rPr>
          <w:b/>
          <w:bCs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11.1. </w:t>
      </w:r>
      <w:proofErr w:type="gramStart"/>
      <w:r>
        <w:rPr>
          <w:rFonts w:eastAsia="Arial Unicode MS"/>
          <w:sz w:val="26"/>
          <w:szCs w:val="26"/>
          <w:lang w:eastAsia="en-US"/>
        </w:rPr>
        <w:t xml:space="preserve">Работы должны быть выполнены согласно требованиям нормативных документов Российской Федерации в области строительства, Федеральному закону </w:t>
      </w:r>
      <w:r>
        <w:rPr>
          <w:rFonts w:eastAsia="Arial Unicode MS"/>
          <w:sz w:val="26"/>
          <w:szCs w:val="26"/>
          <w:lang w:eastAsia="en-US"/>
        </w:rPr>
        <w:br/>
        <w:t xml:space="preserve">от 22 июля 2008 года № 123-ФЗ «Технический регламент о требованиях </w:t>
      </w:r>
      <w:r>
        <w:rPr>
          <w:rFonts w:eastAsia="Arial Unicode MS"/>
          <w:sz w:val="26"/>
          <w:szCs w:val="26"/>
          <w:lang w:eastAsia="en-US"/>
        </w:rPr>
        <w:t xml:space="preserve">пожарной безопасности», </w:t>
      </w:r>
      <w:r>
        <w:rPr>
          <w:rFonts w:eastAsia="Calibri"/>
          <w:sz w:val="26"/>
          <w:szCs w:val="26"/>
          <w:lang w:eastAsia="en-US"/>
        </w:rPr>
        <w:t>СП 73.13330.2016 «СНиП 3.05.01-85 Внутренние санитарно-технические системы зданий», ВСН 58-88(р) «Положение об организации и проведении реконструкции, ремонта и технического обслуживания зданий, объектов коммунального и социально-ку</w:t>
      </w:r>
      <w:r>
        <w:rPr>
          <w:rFonts w:eastAsia="Calibri"/>
          <w:sz w:val="26"/>
          <w:szCs w:val="26"/>
          <w:lang w:eastAsia="en-US"/>
        </w:rPr>
        <w:t xml:space="preserve">льтурного назначения», </w:t>
      </w:r>
      <w:r>
        <w:rPr>
          <w:rFonts w:eastAsia="Calibri"/>
          <w:color w:val="2D2D2D"/>
          <w:spacing w:val="2"/>
          <w:sz w:val="26"/>
          <w:szCs w:val="26"/>
          <w:lang w:eastAsia="en-US"/>
        </w:rPr>
        <w:t>СП 7.13330.2023 «Тепловые сети»</w:t>
      </w:r>
      <w:r>
        <w:rPr>
          <w:rFonts w:eastAsia="Calibri"/>
          <w:sz w:val="26"/>
          <w:szCs w:val="26"/>
          <w:lang w:eastAsia="en-US"/>
        </w:rPr>
        <w:t>, СП</w:t>
      </w:r>
      <w:proofErr w:type="gramEnd"/>
      <w:r>
        <w:rPr>
          <w:rFonts w:eastAsia="Calibri"/>
          <w:sz w:val="26"/>
          <w:szCs w:val="26"/>
          <w:lang w:eastAsia="en-US"/>
        </w:rPr>
        <w:t xml:space="preserve"> 76.13330.2016 «СНиП 3.05.06-85 Электротехнические устройства» </w:t>
      </w:r>
      <w:r>
        <w:rPr>
          <w:rFonts w:eastAsia="Arial Unicode MS"/>
          <w:sz w:val="26"/>
          <w:szCs w:val="26"/>
          <w:lang w:eastAsia="en-US"/>
        </w:rPr>
        <w:t xml:space="preserve">без нарушения режима работы Росстата. 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11.2. Исполнителем в ходе выполнения работ должны применяться безопасные </w:t>
      </w:r>
      <w:r>
        <w:rPr>
          <w:rFonts w:eastAsia="Arial Unicode MS"/>
          <w:sz w:val="26"/>
          <w:szCs w:val="26"/>
          <w:lang w:eastAsia="en-US"/>
        </w:rPr>
        <w:br/>
        <w:t>и эффективные методы р</w:t>
      </w:r>
      <w:r>
        <w:rPr>
          <w:rFonts w:eastAsia="Arial Unicode MS"/>
          <w:sz w:val="26"/>
          <w:szCs w:val="26"/>
          <w:lang w:eastAsia="en-US"/>
        </w:rPr>
        <w:t>абот и оборудование, а также с соблюдением требований Федерального закона от 30.03.1999 № 52-ФЗ «О санитарно-эпидемиологическом благополучии населения».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11.3. Исполнитель выполняет работы с использованием своих инструментов, своими силами, своими материала</w:t>
      </w:r>
      <w:r>
        <w:rPr>
          <w:rFonts w:eastAsia="Arial Unicode MS"/>
          <w:sz w:val="26"/>
          <w:szCs w:val="26"/>
          <w:lang w:eastAsia="en-US"/>
        </w:rPr>
        <w:t>ми.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11.4. Исполнитель обязан обеспечить выполнение работ квалифицированным персоналом. До начала выполнения работ </w:t>
      </w:r>
      <w:proofErr w:type="gramStart"/>
      <w:r>
        <w:rPr>
          <w:rFonts w:eastAsia="Arial Unicode MS"/>
          <w:sz w:val="26"/>
          <w:szCs w:val="26"/>
          <w:lang w:eastAsia="en-US"/>
        </w:rPr>
        <w:t>предоставить Заказчику документы</w:t>
      </w:r>
      <w:proofErr w:type="gramEnd"/>
      <w:r>
        <w:rPr>
          <w:rFonts w:eastAsia="Arial Unicode MS"/>
          <w:sz w:val="26"/>
          <w:szCs w:val="26"/>
          <w:lang w:eastAsia="en-US"/>
        </w:rPr>
        <w:t xml:space="preserve">, подтверждающие прохождение работниками Исполнителя: 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- аттестация по специальностям необходимым для монтажа </w:t>
      </w:r>
      <w:r>
        <w:rPr>
          <w:rFonts w:eastAsia="Arial Unicode MS"/>
          <w:sz w:val="26"/>
          <w:szCs w:val="26"/>
          <w:lang w:eastAsia="en-US"/>
        </w:rPr>
        <w:t xml:space="preserve">аварийной перемычки, в том числе </w:t>
      </w:r>
      <w:proofErr w:type="gramStart"/>
      <w:r>
        <w:rPr>
          <w:rFonts w:eastAsia="Arial Unicode MS"/>
          <w:sz w:val="26"/>
          <w:szCs w:val="26"/>
          <w:lang w:eastAsia="en-US"/>
        </w:rPr>
        <w:t>газо-сварочные</w:t>
      </w:r>
      <w:proofErr w:type="gramEnd"/>
      <w:r>
        <w:rPr>
          <w:rFonts w:eastAsia="Arial Unicode MS"/>
          <w:sz w:val="26"/>
          <w:szCs w:val="26"/>
          <w:lang w:eastAsia="en-US"/>
        </w:rPr>
        <w:t xml:space="preserve"> работы;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- документы, подтверждающие прохождение представителями Исполнителя проверки знаний, с присвоением групп, необходимой для выполнения работ.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ab/>
        <w:t xml:space="preserve">     11.5. </w:t>
      </w:r>
      <w:r>
        <w:rPr>
          <w:color w:val="000000"/>
          <w:sz w:val="26"/>
          <w:szCs w:val="26"/>
        </w:rPr>
        <w:t>Работы выполнять поверенными приборами, необходи</w:t>
      </w:r>
      <w:r>
        <w:rPr>
          <w:color w:val="000000"/>
          <w:sz w:val="26"/>
          <w:szCs w:val="26"/>
        </w:rPr>
        <w:t>мым  оборудованием, инструментами, приспособлениями и средствами индивидуальной защиты за счёт средств Исполнителя и при помощи оснастки и приспособлений, инструмента, разработанных заводами-изготовителями.</w:t>
      </w:r>
    </w:p>
    <w:p w:rsidR="00695E2E" w:rsidRDefault="00A3521B">
      <w:pPr>
        <w:spacing w:after="200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11.6. Исполнитель обязуется нести ответственность</w:t>
      </w:r>
      <w:r>
        <w:rPr>
          <w:rFonts w:eastAsia="Arial Unicode MS"/>
          <w:sz w:val="26"/>
          <w:szCs w:val="26"/>
          <w:lang w:eastAsia="en-US"/>
        </w:rPr>
        <w:t xml:space="preserve"> за ненадлежащее качество выполнения работ, использование некачественных материалов недопустимо.</w:t>
      </w:r>
      <w:r>
        <w:rPr>
          <w:rFonts w:eastAsia="Calibri"/>
          <w:sz w:val="26"/>
          <w:szCs w:val="26"/>
          <w:lang w:eastAsia="en-US"/>
        </w:rPr>
        <w:t xml:space="preserve"> Все используемые при производстве работ материалы должны быть сертифицированы в случае их обязательной сертификации.</w:t>
      </w:r>
    </w:p>
    <w:p w:rsidR="00695E2E" w:rsidRDefault="00A3521B">
      <w:pPr>
        <w:spacing w:after="200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11.7. Выполнение работ осуществляется в со</w:t>
      </w:r>
      <w:r>
        <w:rPr>
          <w:rFonts w:eastAsia="Calibri"/>
          <w:sz w:val="26"/>
          <w:szCs w:val="26"/>
          <w:lang w:eastAsia="en-US"/>
        </w:rPr>
        <w:t>ответствии с Контрактом, Техническим заданием, Локальным сметным расчетом.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11.8. До приема Заказчиком работ, ответственность за соблюдение правил противопожарной безопасности, охраны труда и санитарно-эпидемиологических норм на период проведения работ возл</w:t>
      </w:r>
      <w:r>
        <w:rPr>
          <w:rFonts w:eastAsia="Arial Unicode MS"/>
          <w:sz w:val="26"/>
          <w:szCs w:val="26"/>
          <w:lang w:eastAsia="en-US"/>
        </w:rPr>
        <w:t xml:space="preserve">агается на Исполнителя, который назначает лицо, ответственное за процесс производства работ и соблюдение указанных требований. 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11.9. Исполнитель обязан принять меры по уменьшению уровня шума при проведении ремонтных работ. При соответствующих претензиях З</w:t>
      </w:r>
      <w:r>
        <w:rPr>
          <w:rFonts w:eastAsia="Arial Unicode MS"/>
          <w:sz w:val="26"/>
          <w:szCs w:val="26"/>
          <w:lang w:eastAsia="en-US"/>
        </w:rPr>
        <w:t xml:space="preserve">аказчика, Исполнитель </w:t>
      </w:r>
      <w:r>
        <w:rPr>
          <w:rFonts w:eastAsia="Arial Unicode MS"/>
          <w:sz w:val="26"/>
          <w:szCs w:val="26"/>
          <w:lang w:eastAsia="en-US"/>
        </w:rPr>
        <w:lastRenderedPageBreak/>
        <w:t>должен прекратить работы вызывающие шум и согласовать с Заказчиком возможное время производства работ. Обеспечить поддержание на объекте Заказчика запаса материалов.</w:t>
      </w:r>
    </w:p>
    <w:p w:rsidR="00695E2E" w:rsidRDefault="00A3521B">
      <w:pPr>
        <w:shd w:val="clear" w:color="auto" w:fill="FFFFFF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11.10. Исполнитель своим приказом назначает ответственных лиц за вып</w:t>
      </w:r>
      <w:r>
        <w:rPr>
          <w:rFonts w:eastAsia="Arial Unicode MS"/>
          <w:sz w:val="26"/>
          <w:szCs w:val="26"/>
          <w:lang w:eastAsia="en-US"/>
        </w:rPr>
        <w:t>олнение работ. Копия приказа передается Заказчику до начала выполнения работ.</w:t>
      </w:r>
    </w:p>
    <w:p w:rsidR="00695E2E" w:rsidRDefault="00695E2E">
      <w:pPr>
        <w:widowControl w:val="0"/>
        <w:spacing w:after="120"/>
        <w:ind w:firstLine="851"/>
        <w:jc w:val="center"/>
        <w:rPr>
          <w:rFonts w:eastAsia="Calibri"/>
          <w:b/>
          <w:bCs/>
          <w:sz w:val="26"/>
          <w:szCs w:val="26"/>
        </w:rPr>
      </w:pPr>
    </w:p>
    <w:p w:rsidR="00695E2E" w:rsidRDefault="00A3521B">
      <w:pPr>
        <w:widowControl w:val="0"/>
        <w:ind w:firstLine="708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12. Требования к гарантиям качества и безопасности.</w:t>
      </w:r>
    </w:p>
    <w:p w:rsidR="00695E2E" w:rsidRDefault="00695E2E">
      <w:pPr>
        <w:widowControl w:val="0"/>
        <w:ind w:firstLine="708"/>
        <w:jc w:val="center"/>
        <w:rPr>
          <w:rFonts w:eastAsia="Calibri"/>
          <w:b/>
          <w:bCs/>
          <w:sz w:val="26"/>
          <w:szCs w:val="26"/>
        </w:rPr>
      </w:pPr>
    </w:p>
    <w:p w:rsidR="00695E2E" w:rsidRDefault="00A3521B">
      <w:pPr>
        <w:widowControl w:val="0"/>
        <w:tabs>
          <w:tab w:val="left" w:pos="426"/>
          <w:tab w:val="left" w:pos="1102"/>
        </w:tabs>
        <w:jc w:val="both"/>
        <w:rPr>
          <w:rFonts w:eastAsia="Calibri"/>
          <w:sz w:val="26"/>
          <w:szCs w:val="26"/>
        </w:rPr>
      </w:pPr>
      <w:r>
        <w:rPr>
          <w:b/>
          <w:bCs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ar-SA"/>
        </w:rPr>
        <w:t>12.1. Качество выполняемых работ должно удовлетворять требованиям законодательных, нормативно-технических и руководящих док</w:t>
      </w:r>
      <w:r>
        <w:rPr>
          <w:rFonts w:eastAsia="Calibri"/>
          <w:sz w:val="26"/>
          <w:szCs w:val="26"/>
          <w:lang w:eastAsia="ar-SA"/>
        </w:rPr>
        <w:t>ументов Российской Федерации, в том числе:</w:t>
      </w:r>
    </w:p>
    <w:p w:rsidR="00695E2E" w:rsidRDefault="00A3521B">
      <w:pPr>
        <w:widowControl w:val="0"/>
        <w:tabs>
          <w:tab w:val="left" w:pos="426"/>
          <w:tab w:val="left" w:pos="1102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 xml:space="preserve">- Федеральным законом от 07.12.2011 № 416-ФЗ «О водоснабжении </w:t>
      </w:r>
      <w:r>
        <w:rPr>
          <w:rFonts w:eastAsia="Calibri"/>
          <w:sz w:val="26"/>
          <w:szCs w:val="26"/>
          <w:lang w:eastAsia="ar-SA"/>
        </w:rPr>
        <w:br/>
        <w:t>и водоотведении»;</w:t>
      </w:r>
    </w:p>
    <w:p w:rsidR="00695E2E" w:rsidRDefault="00A3521B">
      <w:pPr>
        <w:widowControl w:val="0"/>
        <w:tabs>
          <w:tab w:val="left" w:pos="426"/>
          <w:tab w:val="left" w:pos="1102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 xml:space="preserve">- Федеральным законом от 23.11.2009 № 261-ФЗ «Об энергосбережении </w:t>
      </w:r>
      <w:r>
        <w:rPr>
          <w:rFonts w:eastAsia="Calibri"/>
          <w:sz w:val="26"/>
          <w:szCs w:val="26"/>
          <w:lang w:eastAsia="ar-SA"/>
        </w:rPr>
        <w:br/>
      </w:r>
      <w:r>
        <w:rPr>
          <w:rFonts w:eastAsia="Calibri"/>
          <w:sz w:val="26"/>
          <w:szCs w:val="26"/>
          <w:lang w:eastAsia="ar-SA"/>
        </w:rPr>
        <w:t xml:space="preserve">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РФ от 16.09.2020 года № 1479 «Об утверждении Правил противопожарного режима </w:t>
      </w:r>
      <w:r>
        <w:rPr>
          <w:rFonts w:eastAsia="Calibri"/>
          <w:sz w:val="26"/>
          <w:szCs w:val="26"/>
          <w:lang w:eastAsia="ar-SA"/>
        </w:rPr>
        <w:br/>
        <w:t xml:space="preserve">в Российской Федерации»; </w:t>
      </w:r>
    </w:p>
    <w:p w:rsidR="00695E2E" w:rsidRDefault="00A3521B">
      <w:pPr>
        <w:widowControl w:val="0"/>
        <w:tabs>
          <w:tab w:val="left" w:pos="426"/>
          <w:tab w:val="left" w:pos="1102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 xml:space="preserve">- </w:t>
      </w:r>
      <w:r>
        <w:rPr>
          <w:rFonts w:eastAsia="Calibri"/>
          <w:sz w:val="26"/>
          <w:szCs w:val="26"/>
          <w:lang w:eastAsia="ar-SA"/>
        </w:rPr>
        <w:t xml:space="preserve">СП 48.13330.2019 «СНиП 12-01-2004 Организация строительства»; </w:t>
      </w:r>
    </w:p>
    <w:p w:rsidR="00695E2E" w:rsidRDefault="00A3521B">
      <w:pPr>
        <w:widowControl w:val="0"/>
        <w:tabs>
          <w:tab w:val="left" w:pos="426"/>
          <w:tab w:val="left" w:pos="1102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>- СП 76.13330.2016  «СНиП 3.05.06-85 Электротехнические устройства»;</w:t>
      </w:r>
    </w:p>
    <w:p w:rsidR="00695E2E" w:rsidRDefault="00A3521B">
      <w:pPr>
        <w:widowControl w:val="0"/>
        <w:tabs>
          <w:tab w:val="left" w:pos="426"/>
          <w:tab w:val="left" w:pos="1102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>- ВСН 58-88 (р) «Положение об организации и проведении реконс</w:t>
      </w:r>
      <w:r>
        <w:rPr>
          <w:rFonts w:eastAsia="Calibri"/>
          <w:sz w:val="26"/>
          <w:szCs w:val="26"/>
          <w:lang w:eastAsia="ar-SA"/>
        </w:rPr>
        <w:t>трукции, ремонта и технического обслуживании зданий, объектов коммунального и социально-культурного назначения», с соблюдением правил пожарной безопасности, других действующих на территории Российской Федерации норм и правил, касающихся данных видов работ;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 xml:space="preserve">  - от 22.07.2008 № 123-ФЗ «Технический регламент о требованиях пожарной безопасности»;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от 29.12.2004 № 190-ФЗ «Градостроительный кодекс РФ»;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СП 255.1325800.2016 «Здания и сооружения. Правила эксплуатации. Основные положения»;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СП 30.13330 «СНиП</w:t>
      </w:r>
      <w:r>
        <w:rPr>
          <w:sz w:val="26"/>
          <w:szCs w:val="26"/>
        </w:rPr>
        <w:t xml:space="preserve"> 2.04.01-85* Внутренний водопровод и канализация зданий» (с изменениями № 1, № 2);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61.13330 «СНиП 41-03-2003 Тепловая изоляция оборудования и трубопроводов» (с изменениями № 1, № 2);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71.13330 «СНиП 3.04.01-87 Изоляционные и отделочные покрытия» (</w:t>
      </w:r>
      <w:r>
        <w:rPr>
          <w:sz w:val="26"/>
          <w:szCs w:val="26"/>
        </w:rPr>
        <w:t>с изменениями № 1, № 2);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72.13330 «СНиП 3.04.03-85 Защита строительных конструкций и сооружений от коррозии» (с изменением № 1);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73.13330 «СНиП 3.05.01-85 Внутренние санитарно-технические системы зданий» (с изменением № 1);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124.13330.2012 «С</w:t>
      </w:r>
      <w:r>
        <w:rPr>
          <w:sz w:val="26"/>
          <w:szCs w:val="26"/>
        </w:rPr>
        <w:t>НиП 41-02-2003 Тепловые сети» (с изменениями № 1, № 2, № 3);</w:t>
      </w:r>
    </w:p>
    <w:p w:rsidR="00695E2E" w:rsidRDefault="00A3521B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 74.13330.2023 «СНиП 3.05.03-85 Тепловые сети»;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- СП 470.1325800 Конструкции стальные. Правила производства работ;</w:t>
      </w:r>
    </w:p>
    <w:p w:rsidR="00695E2E" w:rsidRDefault="00A3521B">
      <w:pPr>
        <w:shd w:val="clear" w:color="auto" w:fill="FFFFFF"/>
        <w:tabs>
          <w:tab w:val="left" w:pos="567"/>
        </w:tabs>
        <w:ind w:firstLine="425"/>
        <w:contextualSpacing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Постановление Правительства РФ от 16 сентября 2020 года № 1479 </w:t>
      </w:r>
      <w:r>
        <w:rPr>
          <w:rFonts w:eastAsia="Calibri"/>
          <w:sz w:val="26"/>
          <w:szCs w:val="26"/>
          <w:lang w:eastAsia="en-US"/>
        </w:rPr>
        <w:br/>
        <w:t>«Об утве</w:t>
      </w:r>
      <w:r>
        <w:rPr>
          <w:rFonts w:eastAsia="Calibri"/>
          <w:sz w:val="26"/>
          <w:szCs w:val="26"/>
          <w:lang w:eastAsia="en-US"/>
        </w:rPr>
        <w:t>рждении Правил противопожарного режима в Российской Федерации»;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СП 51.13330.2011 «СНиП 23-03-2003 Защита от шума»; </w:t>
      </w:r>
    </w:p>
    <w:p w:rsidR="00695E2E" w:rsidRDefault="00A3521B">
      <w:pPr>
        <w:tabs>
          <w:tab w:val="left" w:pos="567"/>
        </w:tabs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СНиП 12-03-2001 «Безопасность труда в строительстве. Часть 1. Общие требования»;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- СНиП 12-04-2002 «Безопасность труда в строитель</w:t>
      </w:r>
      <w:r>
        <w:rPr>
          <w:rFonts w:eastAsia="Calibri"/>
          <w:sz w:val="26"/>
          <w:szCs w:val="26"/>
          <w:lang w:eastAsia="en-US"/>
        </w:rPr>
        <w:t>стве. Часть 2. Строительное производство»;</w:t>
      </w:r>
    </w:p>
    <w:p w:rsidR="00695E2E" w:rsidRDefault="00A3521B">
      <w:pPr>
        <w:tabs>
          <w:tab w:val="left" w:pos="567"/>
        </w:tabs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СП 30.13330.2020 «СНиП 2.04.01-85* Внутренний водопровод и канализация зданий»;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ГОСТ 12.4.011-89 «Система стандартов безопасности труда (ССБТ). Средства защиты </w:t>
      </w:r>
      <w:proofErr w:type="gramStart"/>
      <w:r>
        <w:rPr>
          <w:rFonts w:eastAsia="Calibri"/>
          <w:sz w:val="26"/>
          <w:szCs w:val="26"/>
          <w:lang w:eastAsia="en-US"/>
        </w:rPr>
        <w:t>работающих</w:t>
      </w:r>
      <w:proofErr w:type="gramEnd"/>
      <w:r>
        <w:rPr>
          <w:rFonts w:eastAsia="Calibri"/>
          <w:sz w:val="26"/>
          <w:szCs w:val="26"/>
          <w:lang w:eastAsia="en-US"/>
        </w:rPr>
        <w:t>. Общие требования и классификация»</w:t>
      </w:r>
      <w:r>
        <w:rPr>
          <w:rFonts w:eastAsia="Calibri"/>
          <w:sz w:val="26"/>
          <w:szCs w:val="26"/>
          <w:lang w:eastAsia="en-US"/>
        </w:rPr>
        <w:t>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СП 256.1325800.2016 «Электроустановки жилых и общественных зданий. Правила проектирования и монтажа»;</w:t>
      </w:r>
    </w:p>
    <w:p w:rsidR="00695E2E" w:rsidRDefault="00A3521B">
      <w:pPr>
        <w:ind w:firstLine="425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- ПУЭ «Правила устройства электроустановок».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При пользовании настоящим Техническим заданием целесообразно проверить действие ссылочных стандартов по указателю «Национальные стандарты», составленному по состоянию на 1 января текущего года, и по соответствующим информационным указателям, опубликованным</w:t>
      </w:r>
      <w:r>
        <w:rPr>
          <w:rFonts w:eastAsia="Calibri"/>
          <w:sz w:val="26"/>
          <w:szCs w:val="26"/>
          <w:lang w:eastAsia="en-US"/>
        </w:rPr>
        <w:t xml:space="preserve"> в текущем году. Если ссылочный стандарт заменен (изменен), то при пользовании настоящим техническим заданием следует руководствоваться замененным (измененным) стандартом. Если ссылочный стандарт отменен без замены, то положение, в котором дана ссылка на н</w:t>
      </w:r>
      <w:r>
        <w:rPr>
          <w:rFonts w:eastAsia="Calibri"/>
          <w:sz w:val="26"/>
          <w:szCs w:val="26"/>
          <w:lang w:eastAsia="en-US"/>
        </w:rPr>
        <w:t>его, применяется в части, не затрагивающей эту ссылку.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Вся полнота ответственности при выполнении работ на объекте, соблюдение норм и правил по технике безопасности и пожарной безопасности возлагается на Исполнителя. 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При производстве строительно-монтажных</w:t>
      </w:r>
      <w:r>
        <w:rPr>
          <w:rFonts w:eastAsia="Calibri"/>
          <w:sz w:val="26"/>
          <w:szCs w:val="26"/>
          <w:lang w:eastAsia="en-US"/>
        </w:rPr>
        <w:t xml:space="preserve"> работ строго соблюдать «Правила противопожарного режима в Российской Федерации». 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</w:t>
      </w:r>
      <w:r>
        <w:rPr>
          <w:rFonts w:eastAsia="Calibri"/>
          <w:sz w:val="26"/>
          <w:szCs w:val="26"/>
          <w:lang w:eastAsia="en-US"/>
        </w:rPr>
        <w:t xml:space="preserve"> Подрядной организации или лицо его заменяющее. Организация строительной площадки должна обеспечивать безопасность труда работающих на всех этапах производства работ. Перед началом производства работ необходимо провести инструктаж о методах работ, последов</w:t>
      </w:r>
      <w:r>
        <w:rPr>
          <w:rFonts w:eastAsia="Calibri"/>
          <w:sz w:val="26"/>
          <w:szCs w:val="26"/>
          <w:lang w:eastAsia="en-US"/>
        </w:rPr>
        <w:t>ательности их выполнения, необходимых средствах индивидуальной защиты.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Мероприятия по охране труда - 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</w:t>
      </w:r>
      <w:r>
        <w:rPr>
          <w:rFonts w:eastAsia="Calibri"/>
          <w:sz w:val="26"/>
          <w:szCs w:val="26"/>
          <w:lang w:eastAsia="en-US"/>
        </w:rPr>
        <w:t>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Организация строительной площадки, для ведения на ней работ, дол</w:t>
      </w:r>
      <w:r>
        <w:rPr>
          <w:rFonts w:eastAsia="Calibri"/>
          <w:sz w:val="26"/>
          <w:szCs w:val="26"/>
          <w:lang w:eastAsia="en-US"/>
        </w:rPr>
        <w:t>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:rsidR="00695E2E" w:rsidRDefault="00A3521B">
      <w:pPr>
        <w:widowControl w:val="0"/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12.2. Требования к качеству работ устанавливаются в соответствии </w:t>
      </w:r>
      <w:r>
        <w:rPr>
          <w:rFonts w:eastAsia="Arial Unicode MS"/>
          <w:sz w:val="26"/>
          <w:szCs w:val="26"/>
          <w:lang w:eastAsia="en-US"/>
        </w:rPr>
        <w:br/>
        <w:t xml:space="preserve">со статьей </w:t>
      </w:r>
      <w:r>
        <w:rPr>
          <w:rFonts w:eastAsia="Arial Unicode MS"/>
          <w:sz w:val="26"/>
          <w:szCs w:val="26"/>
          <w:lang w:eastAsia="en-US"/>
        </w:rPr>
        <w:t>721 от 26 января 1996 г. № 14-ФЗ Гражданского кодекса Российской Федерации.</w:t>
      </w:r>
    </w:p>
    <w:p w:rsidR="00695E2E" w:rsidRDefault="00A3521B">
      <w:pPr>
        <w:widowControl w:val="0"/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>12.3. Работы считаются выполненными в полном объёме и качественно, если они представлены в соответствии с данным Техническим заданием, без нарушений требований санитарных, противоп</w:t>
      </w:r>
      <w:r>
        <w:rPr>
          <w:rFonts w:eastAsia="Arial Unicode MS"/>
          <w:sz w:val="26"/>
          <w:szCs w:val="26"/>
          <w:lang w:eastAsia="en-US"/>
        </w:rPr>
        <w:t>ожарных и иных нормативных документов, регламентирующих безопасность данных работ, как для сотрудников Исполнителя, так и для сотрудников Заказчика и третьих лиц.</w:t>
      </w:r>
    </w:p>
    <w:p w:rsidR="00695E2E" w:rsidRDefault="00A3521B">
      <w:pPr>
        <w:shd w:val="clear" w:color="auto" w:fill="FFFFFF"/>
        <w:ind w:firstLine="851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12.4. Гарантийный срок на выполненные работы должен составлять </w:t>
      </w:r>
      <w:r>
        <w:rPr>
          <w:rFonts w:eastAsia="Arial Unicode MS"/>
          <w:sz w:val="26"/>
          <w:szCs w:val="26"/>
          <w:lang w:eastAsia="en-US"/>
        </w:rPr>
        <w:br/>
        <w:t xml:space="preserve">12 (двенадцать) месяцев </w:t>
      </w:r>
      <w:proofErr w:type="gramStart"/>
      <w:r>
        <w:rPr>
          <w:rFonts w:eastAsia="Arial Unicode MS"/>
          <w:sz w:val="26"/>
          <w:szCs w:val="26"/>
          <w:lang w:eastAsia="en-US"/>
        </w:rPr>
        <w:t>с дат</w:t>
      </w:r>
      <w:r>
        <w:rPr>
          <w:rFonts w:eastAsia="Arial Unicode MS"/>
          <w:sz w:val="26"/>
          <w:szCs w:val="26"/>
          <w:lang w:eastAsia="en-US"/>
        </w:rPr>
        <w:t>ы подписания</w:t>
      </w:r>
      <w:proofErr w:type="gramEnd"/>
      <w:r>
        <w:rPr>
          <w:rFonts w:eastAsia="Arial Unicode MS"/>
          <w:sz w:val="26"/>
          <w:szCs w:val="26"/>
          <w:lang w:eastAsia="en-US"/>
        </w:rPr>
        <w:t xml:space="preserve"> сторонами Документа о приемке Работ. Гарантии качества предоставляются в полном объеме и распространяются на весь объем работ, выполненных Исполнителем по Контракту. Исполнитель несет ответственность за недостатки, обнаруженные в пределах гара</w:t>
      </w:r>
      <w:r>
        <w:rPr>
          <w:rFonts w:eastAsia="Arial Unicode MS"/>
          <w:sz w:val="26"/>
          <w:szCs w:val="26"/>
          <w:lang w:eastAsia="en-US"/>
        </w:rPr>
        <w:t xml:space="preserve">нтийного срока, если не докажет, что они произошли вследствие нормального износа Объекта, ненадлежащего последующего </w:t>
      </w:r>
      <w:r>
        <w:rPr>
          <w:rFonts w:eastAsia="Arial Unicode MS"/>
          <w:sz w:val="26"/>
          <w:szCs w:val="26"/>
          <w:lang w:eastAsia="en-US"/>
        </w:rPr>
        <w:lastRenderedPageBreak/>
        <w:t>ремонта Объекта, произведенного самим Заказчиком или привлеченными им третьими лицами.</w:t>
      </w:r>
    </w:p>
    <w:p w:rsidR="00695E2E" w:rsidRDefault="00A3521B">
      <w:pPr>
        <w:spacing w:after="120"/>
        <w:ind w:firstLine="567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13. Форма отчетов за выполненные работы.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13</w:t>
      </w:r>
      <w:r>
        <w:rPr>
          <w:rFonts w:eastAsia="Calibri"/>
          <w:sz w:val="26"/>
          <w:szCs w:val="26"/>
          <w:lang w:eastAsia="en-US"/>
        </w:rPr>
        <w:t xml:space="preserve">.1. Приемка производится представителями Заказчика в количестве не менее </w:t>
      </w:r>
      <w:r>
        <w:rPr>
          <w:rFonts w:eastAsia="Calibri"/>
          <w:sz w:val="26"/>
          <w:szCs w:val="26"/>
          <w:lang w:eastAsia="en-US"/>
        </w:rPr>
        <w:br/>
        <w:t xml:space="preserve">5 (пяти) человек и представителей Исполнителя, с оформлением акта комиссионной приемки выполненных ремонтных работ. </w:t>
      </w:r>
    </w:p>
    <w:p w:rsidR="00695E2E" w:rsidRDefault="00A3521B">
      <w:pPr>
        <w:widowControl w:val="0"/>
        <w:tabs>
          <w:tab w:val="left" w:pos="364"/>
        </w:tabs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ab/>
        <w:t xml:space="preserve">13.2. </w:t>
      </w:r>
      <w:r>
        <w:rPr>
          <w:color w:val="000000"/>
          <w:sz w:val="26"/>
          <w:szCs w:val="26"/>
        </w:rPr>
        <w:t>По завершению и сдаче работ по п. 4.1. Технического задани</w:t>
      </w:r>
      <w:r>
        <w:rPr>
          <w:color w:val="000000"/>
          <w:sz w:val="26"/>
          <w:szCs w:val="26"/>
        </w:rPr>
        <w:t>я Исполнитель передаёт Заказчику  Технический отчёт с приложением Акта передачи рабочей документации для производства работ по форме 14 (Приложение к Ведомственным строительным нормам ВСН 478-86).</w:t>
      </w:r>
    </w:p>
    <w:p w:rsidR="00695E2E" w:rsidRDefault="00A3521B">
      <w:pPr>
        <w:widowControl w:val="0"/>
        <w:tabs>
          <w:tab w:val="left" w:pos="364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13.3. По завершению и сдаче работ по п. 4.2. Технического </w:t>
      </w:r>
      <w:r>
        <w:rPr>
          <w:color w:val="000000"/>
          <w:sz w:val="26"/>
          <w:szCs w:val="26"/>
        </w:rPr>
        <w:t>задания Исполнитель передаёт Заказчику Акт испытания по форме № 4 (Приложение к Ведомственным строительным нормам ВСН 478-86).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13.4. Приемка работ по Контракту осуществляется Заказчиком по документам </w:t>
      </w:r>
      <w:r>
        <w:rPr>
          <w:rFonts w:eastAsia="Calibri"/>
          <w:sz w:val="26"/>
          <w:szCs w:val="26"/>
          <w:lang w:eastAsia="en-US"/>
        </w:rPr>
        <w:br/>
        <w:t>о приемке выполненных работ посредством проверки соотве</w:t>
      </w:r>
      <w:r>
        <w:rPr>
          <w:rFonts w:eastAsia="Calibri"/>
          <w:sz w:val="26"/>
          <w:szCs w:val="26"/>
          <w:lang w:eastAsia="en-US"/>
        </w:rPr>
        <w:t xml:space="preserve">тствия выполненных работ требованиям Технического задания и Локального сметного расчета. По результатам проверки работ Сторонами подписывается акт о приемке выполненных работ </w:t>
      </w:r>
      <w:r>
        <w:rPr>
          <w:rFonts w:eastAsia="Calibri"/>
          <w:b/>
          <w:sz w:val="26"/>
          <w:szCs w:val="26"/>
          <w:lang w:eastAsia="en-US"/>
        </w:rPr>
        <w:t xml:space="preserve">(КС-2), </w:t>
      </w:r>
      <w:r>
        <w:rPr>
          <w:rFonts w:eastAsia="Calibri"/>
          <w:sz w:val="26"/>
          <w:szCs w:val="26"/>
          <w:lang w:eastAsia="en-US"/>
        </w:rPr>
        <w:t>справка о стоимости выполненных работ и затрат</w:t>
      </w:r>
      <w:r>
        <w:rPr>
          <w:rFonts w:eastAsia="Calibri"/>
          <w:b/>
          <w:sz w:val="26"/>
          <w:szCs w:val="26"/>
          <w:lang w:eastAsia="en-US"/>
        </w:rPr>
        <w:t xml:space="preserve"> (КС-3)</w:t>
      </w:r>
      <w:r>
        <w:rPr>
          <w:rFonts w:eastAsia="Calibri"/>
          <w:sz w:val="26"/>
          <w:szCs w:val="26"/>
          <w:lang w:eastAsia="en-US"/>
        </w:rPr>
        <w:t>, счет, счет-фактура</w:t>
      </w:r>
      <w:r>
        <w:rPr>
          <w:rFonts w:eastAsia="Calibri"/>
          <w:sz w:val="26"/>
          <w:szCs w:val="26"/>
          <w:lang w:eastAsia="en-US"/>
        </w:rPr>
        <w:t xml:space="preserve"> в двух экземплярах или Заказчиком оформляется мотивированный отказ с указанием перечня дефектов, недостатков. При наличии скрытых работ, которые невозможно проверить, без нанесения ущерба имуществу Заказчика или материалам, оборудованию составляется акт н</w:t>
      </w:r>
      <w:r>
        <w:rPr>
          <w:rFonts w:eastAsia="Calibri"/>
          <w:sz w:val="26"/>
          <w:szCs w:val="26"/>
          <w:lang w:eastAsia="en-US"/>
        </w:rPr>
        <w:t>а скрытые работы.</w:t>
      </w:r>
    </w:p>
    <w:p w:rsidR="00695E2E" w:rsidRDefault="00A3521B">
      <w:pPr>
        <w:tabs>
          <w:tab w:val="left" w:pos="7088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13.5. Исполнитель предоставляет следующую документацию: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Акт о приемке выполненных работ КС - 2, справка о стоимости выполненных работ и затрат КС - 3;</w:t>
      </w:r>
    </w:p>
    <w:p w:rsidR="00695E2E" w:rsidRDefault="00A3521B">
      <w:pPr>
        <w:tabs>
          <w:tab w:val="left" w:pos="7088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Акты освидетельствования скрытых работ по форме № 9 (</w:t>
      </w:r>
      <w:r>
        <w:rPr>
          <w:color w:val="000000"/>
          <w:sz w:val="26"/>
          <w:szCs w:val="26"/>
        </w:rPr>
        <w:t>Приложение к Ведомственным стр</w:t>
      </w:r>
      <w:r>
        <w:rPr>
          <w:color w:val="000000"/>
          <w:sz w:val="26"/>
          <w:szCs w:val="26"/>
        </w:rPr>
        <w:t>оительным нормам ВСН 478-86</w:t>
      </w:r>
      <w:r>
        <w:rPr>
          <w:rFonts w:eastAsia="Calibri"/>
          <w:sz w:val="26"/>
          <w:szCs w:val="26"/>
          <w:lang w:eastAsia="en-US"/>
        </w:rPr>
        <w:t>) (при наличии скрытых работ, которые невозможно проверить, без нанесения ущерба имуществу Заказчика или материалам, оборудованию составляется акт на скрытые работы);</w:t>
      </w:r>
    </w:p>
    <w:p w:rsidR="00695E2E" w:rsidRDefault="00A3521B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Акт выполненных работ предоставляется с указанием в нем номера</w:t>
      </w:r>
      <w:r>
        <w:rPr>
          <w:rFonts w:eastAsia="Calibri"/>
          <w:sz w:val="26"/>
          <w:szCs w:val="26"/>
          <w:lang w:eastAsia="en-US"/>
        </w:rPr>
        <w:t xml:space="preserve"> Контракта, даты его заключения, периода проведения работ за подписью уполномоченного лица Исполнителя и скрепленного его печатью.</w:t>
      </w:r>
    </w:p>
    <w:p w:rsidR="00695E2E" w:rsidRDefault="00A3521B">
      <w:pPr>
        <w:tabs>
          <w:tab w:val="left" w:pos="890"/>
          <w:tab w:val="center" w:pos="4677"/>
        </w:tabs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      13.6.  Дефекты, допущенные Исполнителем  и обнаруженные заказчиком </w:t>
      </w:r>
      <w:r>
        <w:rPr>
          <w:rFonts w:eastAsia="Arial Unicode MS"/>
          <w:sz w:val="26"/>
          <w:szCs w:val="26"/>
          <w:lang w:eastAsia="en-US"/>
        </w:rPr>
        <w:br/>
      </w:r>
      <w:r>
        <w:rPr>
          <w:rFonts w:eastAsia="Arial Unicode MS"/>
          <w:sz w:val="26"/>
          <w:szCs w:val="26"/>
          <w:lang w:eastAsia="en-US"/>
        </w:rPr>
        <w:t>при приёмке работ, подлежат устранению в порядке и сроках предусмотренные договором.</w:t>
      </w:r>
    </w:p>
    <w:p w:rsidR="00695E2E" w:rsidRDefault="00A3521B">
      <w:pPr>
        <w:tabs>
          <w:tab w:val="left" w:pos="890"/>
          <w:tab w:val="center" w:pos="4677"/>
        </w:tabs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eastAsia="en-US"/>
        </w:rPr>
        <w:t xml:space="preserve">         13.7.  В случае выполнения работ Исполнителем с отступлением </w:t>
      </w:r>
      <w:r>
        <w:rPr>
          <w:rFonts w:eastAsia="Arial Unicode MS"/>
          <w:sz w:val="26"/>
          <w:szCs w:val="26"/>
          <w:lang w:eastAsia="en-US"/>
        </w:rPr>
        <w:br/>
        <w:t>от договора, ухудшившими результат работ, или с иными недостатками, которые делают его не пригодными</w:t>
      </w:r>
      <w:r>
        <w:rPr>
          <w:rFonts w:eastAsia="Arial Unicode MS"/>
          <w:sz w:val="26"/>
          <w:szCs w:val="26"/>
          <w:lang w:eastAsia="en-US"/>
        </w:rPr>
        <w:t xml:space="preserve"> для предусмотренного в договоре использования, Исполнитель несёт ответственность перед Заказчиком в соответствии со статьей 723 от 26 января 1996 г. </w:t>
      </w:r>
      <w:r>
        <w:rPr>
          <w:rFonts w:eastAsia="Arial Unicode MS"/>
          <w:sz w:val="26"/>
          <w:szCs w:val="26"/>
          <w:lang w:eastAsia="en-US"/>
        </w:rPr>
        <w:br/>
        <w:t>№ 14-ФЗ Гражданского кодекса Российской Федерации.</w:t>
      </w:r>
    </w:p>
    <w:p w:rsidR="00695E2E" w:rsidRDefault="00695E2E">
      <w:pPr>
        <w:tabs>
          <w:tab w:val="left" w:pos="890"/>
          <w:tab w:val="center" w:pos="4677"/>
        </w:tabs>
        <w:jc w:val="both"/>
        <w:rPr>
          <w:rFonts w:eastAsia="Arial Unicode MS"/>
          <w:sz w:val="26"/>
          <w:szCs w:val="26"/>
        </w:rPr>
      </w:pPr>
    </w:p>
    <w:p w:rsidR="00695E2E" w:rsidRDefault="00A3521B">
      <w:pPr>
        <w:ind w:firstLine="567"/>
        <w:contextualSpacing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14. Гарантийные обязательства.</w:t>
      </w:r>
    </w:p>
    <w:p w:rsidR="00695E2E" w:rsidRDefault="00695E2E">
      <w:pPr>
        <w:ind w:firstLine="567"/>
        <w:contextualSpacing/>
        <w:jc w:val="center"/>
        <w:rPr>
          <w:rFonts w:eastAsia="Calibri"/>
          <w:b/>
          <w:bCs/>
          <w:sz w:val="26"/>
          <w:szCs w:val="26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803"/>
      </w:tblGrid>
      <w:tr w:rsidR="00695E2E">
        <w:tc>
          <w:tcPr>
            <w:tcW w:w="3509" w:type="dxa"/>
          </w:tcPr>
          <w:p w:rsidR="00695E2E" w:rsidRDefault="00A3521B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Требуется гарантия ка</w:t>
            </w:r>
            <w:r>
              <w:rPr>
                <w:rFonts w:eastAsia="Calibri"/>
                <w:sz w:val="26"/>
                <w:szCs w:val="26"/>
                <w:lang w:eastAsia="en-US"/>
              </w:rPr>
              <w:t>чества товара, работы, услуги</w:t>
            </w:r>
          </w:p>
        </w:tc>
        <w:tc>
          <w:tcPr>
            <w:tcW w:w="6803" w:type="dxa"/>
          </w:tcPr>
          <w:p w:rsidR="00695E2E" w:rsidRDefault="00A3521B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</w:tr>
      <w:tr w:rsidR="00695E2E">
        <w:tc>
          <w:tcPr>
            <w:tcW w:w="3509" w:type="dxa"/>
          </w:tcPr>
          <w:p w:rsidR="00695E2E" w:rsidRDefault="00A3521B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Срок, на который предоставляется гарантия и (или) требования к объему предоставления гарантий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качества товара, работы, услуги</w:t>
            </w:r>
          </w:p>
        </w:tc>
        <w:tc>
          <w:tcPr>
            <w:tcW w:w="6803" w:type="dxa"/>
          </w:tcPr>
          <w:p w:rsidR="00695E2E" w:rsidRDefault="00A3521B">
            <w:pPr>
              <w:ind w:firstLine="567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1. Требования по сроку, гарантии качества на результаты работ 12 (двенадцать) месяцев и на матер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иалы не менее 12 (двенадцати) месяцев и начинает исчисляться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с даты подписания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акта приемки выполненных ремонтных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работ Сторонами.</w:t>
            </w:r>
          </w:p>
          <w:p w:rsidR="00695E2E" w:rsidRDefault="00A3521B">
            <w:pPr>
              <w:ind w:firstLine="567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 Требования по объему гарантий качества: в полном объеме в соответствии с требованием Гражданского кодекса РФ.</w:t>
            </w:r>
          </w:p>
          <w:p w:rsidR="00695E2E" w:rsidRDefault="00A3521B">
            <w:pPr>
              <w:spacing w:after="160"/>
              <w:ind w:firstLine="567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 В гаранти</w:t>
            </w:r>
            <w:r>
              <w:rPr>
                <w:rFonts w:eastAsia="Calibri"/>
                <w:sz w:val="26"/>
                <w:szCs w:val="26"/>
                <w:lang w:eastAsia="en-US"/>
              </w:rPr>
              <w:t>йный период Исполнитель обязан выезжать на объект для устранения возможных дефектов и при условии надлежащей эксплуатации, устранять их.</w:t>
            </w:r>
          </w:p>
          <w:p w:rsidR="00695E2E" w:rsidRDefault="00A3521B">
            <w:pPr>
              <w:spacing w:after="160"/>
              <w:ind w:firstLine="567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 Если в период гарантийной эксплуатации обнаружатся дефекты, допущенные по вине Исполнителя, то он обязан их устранит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ь за свой счет в течение 2 (двух) рабочих дней и зафиксировать это в акте. Для участия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5 (пяти) рабочих дней </w:t>
            </w:r>
            <w:r>
              <w:rPr>
                <w:rFonts w:eastAsia="Calibri"/>
                <w:sz w:val="26"/>
                <w:szCs w:val="26"/>
                <w:lang w:eastAsia="en-US"/>
              </w:rPr>
              <w:t>со дня получения письменного извещения Заказчика. Гарантийный срок в этом случае продлевается соответственно на период устранения дефектов.</w:t>
            </w:r>
          </w:p>
        </w:tc>
      </w:tr>
    </w:tbl>
    <w:p w:rsidR="00695E2E" w:rsidRDefault="00695E2E">
      <w:pPr>
        <w:spacing w:after="160"/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695E2E" w:rsidRDefault="00A3521B">
      <w:pPr>
        <w:pStyle w:val="25"/>
        <w:widowControl w:val="0"/>
        <w:shd w:val="clear" w:color="auto" w:fill="auto"/>
        <w:tabs>
          <w:tab w:val="left" w:pos="1427"/>
        </w:tabs>
        <w:spacing w:before="0"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15.</w:t>
      </w:r>
      <w:r>
        <w:rPr>
          <w:rFonts w:ascii="Times New Roman" w:hAnsi="Times New Roman" w:cs="Times New Roman"/>
          <w:b/>
          <w:sz w:val="26"/>
          <w:szCs w:val="26"/>
        </w:rPr>
        <w:t xml:space="preserve"> Ответственность Сторон.</w:t>
      </w:r>
    </w:p>
    <w:p w:rsidR="00695E2E" w:rsidRDefault="00A3521B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15.1. За неисполнение или ненадлежащее исполнение своих обязательств,</w:t>
      </w:r>
      <w:r>
        <w:rPr>
          <w:spacing w:val="3"/>
          <w:sz w:val="26"/>
          <w:szCs w:val="26"/>
        </w:rPr>
        <w:t xml:space="preserve"> Стороны несут ответственность в соответствии с законодательством Российской Федерации.</w:t>
      </w:r>
    </w:p>
    <w:p w:rsidR="00695E2E" w:rsidRDefault="00A3521B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 xml:space="preserve">Размер неустойки (штрафа, пени) устанавливается Контрактом в порядке, установленном Законом №44-ФЗ. </w:t>
      </w:r>
    </w:p>
    <w:p w:rsidR="00695E2E" w:rsidRDefault="00A3521B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15.2. В случае просрочки исполнения Исполнителем обязательств (в то</w:t>
      </w:r>
      <w:r>
        <w:rPr>
          <w:spacing w:val="3"/>
          <w:sz w:val="26"/>
          <w:szCs w:val="26"/>
        </w:rPr>
        <w:t>м числе гарантийного обязательства), предусмотренных Контрактом, а также в иных случаях неисполнения или ненадлежащего исполнения, Исполнителем обязательств, предусмотренных Контрактом, Заказчик направляет Исполнителю требование об уплате неустоек (штрафов</w:t>
      </w:r>
      <w:r>
        <w:rPr>
          <w:spacing w:val="3"/>
          <w:sz w:val="26"/>
          <w:szCs w:val="26"/>
        </w:rPr>
        <w:t xml:space="preserve">, пеней). </w:t>
      </w:r>
    </w:p>
    <w:p w:rsidR="00695E2E" w:rsidRDefault="00A3521B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 xml:space="preserve">15.2.1. </w:t>
      </w:r>
      <w:proofErr w:type="gramStart"/>
      <w:r>
        <w:rPr>
          <w:spacing w:val="3"/>
          <w:sz w:val="26"/>
          <w:szCs w:val="26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</w:t>
      </w:r>
      <w:r>
        <w:rPr>
          <w:spacing w:val="3"/>
          <w:sz w:val="26"/>
          <w:szCs w:val="26"/>
        </w:rPr>
        <w:t>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695E2E" w:rsidRDefault="00A3521B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Пеня начисляетс</w:t>
      </w:r>
      <w:r>
        <w:rPr>
          <w:spacing w:val="3"/>
          <w:sz w:val="26"/>
          <w:szCs w:val="26"/>
        </w:rPr>
        <w:t>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15.2.2. Штрафы начисляются за неисполнение или ненадлежа</w:t>
      </w:r>
      <w:r>
        <w:rPr>
          <w:spacing w:val="3"/>
          <w:sz w:val="26"/>
          <w:szCs w:val="26"/>
        </w:rPr>
        <w:t xml:space="preserve">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  <w:proofErr w:type="gramStart"/>
      <w:r>
        <w:rPr>
          <w:spacing w:val="3"/>
          <w:sz w:val="26"/>
          <w:szCs w:val="26"/>
        </w:rPr>
        <w:t>Размер штрафа устанавливается Контрактом в порядке, ус</w:t>
      </w:r>
      <w:r>
        <w:rPr>
          <w:spacing w:val="3"/>
          <w:sz w:val="26"/>
          <w:szCs w:val="26"/>
        </w:rPr>
        <w:t>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</w:t>
      </w:r>
      <w:r>
        <w:rPr>
          <w:spacing w:val="3"/>
          <w:sz w:val="26"/>
          <w:szCs w:val="26"/>
        </w:rPr>
        <w:t xml:space="preserve">и исполнения обязательств заказчиком, поставщиком (подрядчиком, исполнителем), утвержденными постановлением Правительства </w:t>
      </w:r>
      <w:r>
        <w:rPr>
          <w:spacing w:val="3"/>
          <w:sz w:val="26"/>
          <w:szCs w:val="26"/>
        </w:rPr>
        <w:lastRenderedPageBreak/>
        <w:t>Российской Федерации от 30 августа 2017 г. № 1042 (далее – Правила), за исключением случаев, если законодательством Российской Федерац</w:t>
      </w:r>
      <w:r>
        <w:rPr>
          <w:spacing w:val="3"/>
          <w:sz w:val="26"/>
          <w:szCs w:val="26"/>
        </w:rPr>
        <w:t>ии установлен иной порядок начисления</w:t>
      </w:r>
      <w:proofErr w:type="gramEnd"/>
      <w:r>
        <w:rPr>
          <w:spacing w:val="3"/>
          <w:sz w:val="26"/>
          <w:szCs w:val="26"/>
        </w:rPr>
        <w:t xml:space="preserve"> штрафов.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15.2.3. Размер штрафа устанавливается Контрактом и рассчитывается как процент цены Контракта (далее – цена Контракта).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15.2.4. Общая сумма начисленных штрафов за неисполнение или ненадлежащее исполнение Исполн</w:t>
      </w:r>
      <w:r>
        <w:rPr>
          <w:spacing w:val="3"/>
          <w:sz w:val="26"/>
          <w:szCs w:val="26"/>
        </w:rPr>
        <w:t>ителем обязательств, предусмотренных Контрактом, не может превышать цену Контракта.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</w:t>
      </w:r>
      <w:r>
        <w:rPr>
          <w:spacing w:val="3"/>
          <w:sz w:val="26"/>
          <w:szCs w:val="26"/>
        </w:rPr>
        <w:t>льств, предусмотренных Контрактом, Исполнитель вправе потребовать уплаты неустоек (штрафов, пеней).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15.3.1.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</w:t>
      </w:r>
      <w:r>
        <w:rPr>
          <w:spacing w:val="3"/>
          <w:sz w:val="26"/>
          <w:szCs w:val="26"/>
        </w:rPr>
        <w:t>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15.3.2.</w:t>
      </w:r>
      <w:r>
        <w:rPr>
          <w:spacing w:val="3"/>
          <w:sz w:val="26"/>
          <w:szCs w:val="26"/>
        </w:rPr>
        <w:t xml:space="preserve">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Правилами.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</w:t>
      </w:r>
      <w:r>
        <w:rPr>
          <w:spacing w:val="3"/>
          <w:sz w:val="26"/>
          <w:szCs w:val="26"/>
        </w:rPr>
        <w:t>5.3.3.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1 000,00 (одна тысяча) рублей.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15.4. Общая сумма начисленных штра</w:t>
      </w:r>
      <w:r>
        <w:rPr>
          <w:spacing w:val="3"/>
          <w:sz w:val="26"/>
          <w:szCs w:val="26"/>
        </w:rPr>
        <w:t>фов за ненадлежащее исполнение Заказчиком обязательств, предусмотренных Контрактом, не может превышать цену Контракта.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15.5. Сторона освобождается от уплаты неустойки (штрафа, пени) и возмещения убытков, если докажет, что неисполнение или ненадлежащее испо</w:t>
      </w:r>
      <w:r>
        <w:rPr>
          <w:spacing w:val="3"/>
          <w:sz w:val="26"/>
          <w:szCs w:val="26"/>
        </w:rPr>
        <w:t>лнение обязательства, предусмотренного Контрактом, произошло вследствие непреодолимой силы или по вине другой Стороны.</w:t>
      </w:r>
    </w:p>
    <w:p w:rsidR="00695E2E" w:rsidRDefault="00A3521B">
      <w:pPr>
        <w:shd w:val="clear" w:color="auto" w:fill="FFFFFF"/>
        <w:ind w:firstLine="567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15.6. Уплата Сторонами неустоек (штрафов, пеней) и (или) применение к ним иных мер ответственности за неисполнение или ненадлежащее испол</w:t>
      </w:r>
      <w:r>
        <w:rPr>
          <w:spacing w:val="3"/>
          <w:sz w:val="26"/>
          <w:szCs w:val="26"/>
        </w:rPr>
        <w:t>нение принятых ими по Контракту обязательств не освобождает Стороны от выполнения обязательств по Контракту.</w:t>
      </w:r>
    </w:p>
    <w:p w:rsidR="00695E2E" w:rsidRDefault="00A3521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15.7. В случае начисления неустоек (штрафов, пеней) за неисполнение или ненадлежащее исполнение обязательств, предусмотренного контрактом, Заказчик</w:t>
      </w:r>
      <w:r>
        <w:rPr>
          <w:sz w:val="26"/>
          <w:szCs w:val="26"/>
          <w:lang w:eastAsia="ar-SA"/>
        </w:rPr>
        <w:t xml:space="preserve"> самостоятельно производит перечисление суммы неустойки за Исполнителя напрямую в доход бюджета Российской Федерации.</w:t>
      </w:r>
    </w:p>
    <w:p w:rsidR="00695E2E" w:rsidRDefault="00A3521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15.8. Предупреждаем участника закупки об административной и уголовной ответственности за нарушение требований антимонопольного законодател</w:t>
      </w:r>
      <w:r>
        <w:rPr>
          <w:sz w:val="26"/>
          <w:szCs w:val="26"/>
        </w:rPr>
        <w:t>ьства, о запрете участия в ограничивающих конкуренцию соглашениях и осуществления согласованных действий.</w:t>
      </w:r>
    </w:p>
    <w:p w:rsidR="00695E2E" w:rsidRDefault="00695E2E">
      <w:pPr>
        <w:tabs>
          <w:tab w:val="left" w:pos="0"/>
        </w:tabs>
        <w:ind w:right="141" w:firstLine="709"/>
        <w:jc w:val="both"/>
        <w:rPr>
          <w:b/>
          <w:sz w:val="26"/>
          <w:szCs w:val="26"/>
        </w:rPr>
      </w:pPr>
    </w:p>
    <w:p w:rsidR="00695E2E" w:rsidRDefault="00695E2E">
      <w:pPr>
        <w:spacing w:after="160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695E2E" w:rsidRDefault="00695E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95E2E" w:rsidRDefault="00695E2E"/>
    <w:sectPr w:rsidR="00695E2E">
      <w:pgSz w:w="11900" w:h="16840"/>
      <w:pgMar w:top="993" w:right="560" w:bottom="1134" w:left="1077" w:header="0" w:footer="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1B" w:rsidRDefault="00A3521B">
      <w:r>
        <w:separator/>
      </w:r>
    </w:p>
  </w:endnote>
  <w:endnote w:type="continuationSeparator" w:id="0">
    <w:p w:rsidR="00A3521B" w:rsidRDefault="00A3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1B" w:rsidRDefault="00A3521B">
      <w:r>
        <w:separator/>
      </w:r>
    </w:p>
  </w:footnote>
  <w:footnote w:type="continuationSeparator" w:id="0">
    <w:p w:rsidR="00A3521B" w:rsidRDefault="00A3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4D7"/>
    <w:multiLevelType w:val="hybridMultilevel"/>
    <w:tmpl w:val="7648498C"/>
    <w:lvl w:ilvl="0" w:tplc="DF5C8F82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58ABE0A">
      <w:start w:val="1"/>
      <w:numFmt w:val="lowerLetter"/>
      <w:lvlText w:val="%2."/>
      <w:lvlJc w:val="left"/>
      <w:pPr>
        <w:ind w:left="1080" w:hanging="360"/>
      </w:pPr>
    </w:lvl>
    <w:lvl w:ilvl="2" w:tplc="23B05C96">
      <w:start w:val="1"/>
      <w:numFmt w:val="lowerRoman"/>
      <w:lvlText w:val="%3."/>
      <w:lvlJc w:val="right"/>
      <w:pPr>
        <w:ind w:left="1800" w:hanging="180"/>
      </w:pPr>
    </w:lvl>
    <w:lvl w:ilvl="3" w:tplc="43AA2D76">
      <w:start w:val="1"/>
      <w:numFmt w:val="decimal"/>
      <w:lvlText w:val="%4."/>
      <w:lvlJc w:val="left"/>
      <w:pPr>
        <w:ind w:left="2520" w:hanging="360"/>
      </w:pPr>
    </w:lvl>
    <w:lvl w:ilvl="4" w:tplc="977CDC52">
      <w:start w:val="1"/>
      <w:numFmt w:val="lowerLetter"/>
      <w:lvlText w:val="%5."/>
      <w:lvlJc w:val="left"/>
      <w:pPr>
        <w:ind w:left="3240" w:hanging="360"/>
      </w:pPr>
    </w:lvl>
    <w:lvl w:ilvl="5" w:tplc="F71C90EE">
      <w:start w:val="1"/>
      <w:numFmt w:val="lowerRoman"/>
      <w:lvlText w:val="%6."/>
      <w:lvlJc w:val="right"/>
      <w:pPr>
        <w:ind w:left="3960" w:hanging="180"/>
      </w:pPr>
    </w:lvl>
    <w:lvl w:ilvl="6" w:tplc="A65238D2">
      <w:start w:val="1"/>
      <w:numFmt w:val="decimal"/>
      <w:lvlText w:val="%7."/>
      <w:lvlJc w:val="left"/>
      <w:pPr>
        <w:ind w:left="4680" w:hanging="360"/>
      </w:pPr>
    </w:lvl>
    <w:lvl w:ilvl="7" w:tplc="1BDE9AD2">
      <w:start w:val="1"/>
      <w:numFmt w:val="lowerLetter"/>
      <w:lvlText w:val="%8."/>
      <w:lvlJc w:val="left"/>
      <w:pPr>
        <w:ind w:left="5400" w:hanging="360"/>
      </w:pPr>
    </w:lvl>
    <w:lvl w:ilvl="8" w:tplc="DC1220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11248"/>
    <w:multiLevelType w:val="hybridMultilevel"/>
    <w:tmpl w:val="F13AEE4E"/>
    <w:lvl w:ilvl="0" w:tplc="C944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83902">
      <w:start w:val="1"/>
      <w:numFmt w:val="lowerLetter"/>
      <w:lvlText w:val="%2."/>
      <w:lvlJc w:val="left"/>
      <w:pPr>
        <w:ind w:left="1440" w:hanging="360"/>
      </w:pPr>
    </w:lvl>
    <w:lvl w:ilvl="2" w:tplc="5704CA02">
      <w:start w:val="1"/>
      <w:numFmt w:val="lowerRoman"/>
      <w:lvlText w:val="%3."/>
      <w:lvlJc w:val="right"/>
      <w:pPr>
        <w:ind w:left="2160" w:hanging="180"/>
      </w:pPr>
    </w:lvl>
    <w:lvl w:ilvl="3" w:tplc="64BAB84A">
      <w:start w:val="1"/>
      <w:numFmt w:val="decimal"/>
      <w:lvlText w:val="%4."/>
      <w:lvlJc w:val="left"/>
      <w:pPr>
        <w:ind w:left="2880" w:hanging="360"/>
      </w:pPr>
    </w:lvl>
    <w:lvl w:ilvl="4" w:tplc="A7643C6E">
      <w:start w:val="1"/>
      <w:numFmt w:val="lowerLetter"/>
      <w:lvlText w:val="%5."/>
      <w:lvlJc w:val="left"/>
      <w:pPr>
        <w:ind w:left="3600" w:hanging="360"/>
      </w:pPr>
    </w:lvl>
    <w:lvl w:ilvl="5" w:tplc="CD9A4708">
      <w:start w:val="1"/>
      <w:numFmt w:val="lowerRoman"/>
      <w:lvlText w:val="%6."/>
      <w:lvlJc w:val="right"/>
      <w:pPr>
        <w:ind w:left="4320" w:hanging="180"/>
      </w:pPr>
    </w:lvl>
    <w:lvl w:ilvl="6" w:tplc="79DA15BA">
      <w:start w:val="1"/>
      <w:numFmt w:val="decimal"/>
      <w:lvlText w:val="%7."/>
      <w:lvlJc w:val="left"/>
      <w:pPr>
        <w:ind w:left="5040" w:hanging="360"/>
      </w:pPr>
    </w:lvl>
    <w:lvl w:ilvl="7" w:tplc="C3287CDC">
      <w:start w:val="1"/>
      <w:numFmt w:val="lowerLetter"/>
      <w:lvlText w:val="%8."/>
      <w:lvlJc w:val="left"/>
      <w:pPr>
        <w:ind w:left="5760" w:hanging="360"/>
      </w:pPr>
    </w:lvl>
    <w:lvl w:ilvl="8" w:tplc="8A962E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2469C"/>
    <w:multiLevelType w:val="multilevel"/>
    <w:tmpl w:val="6674F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CB74CD"/>
    <w:multiLevelType w:val="hybridMultilevel"/>
    <w:tmpl w:val="5504CBEC"/>
    <w:lvl w:ilvl="0" w:tplc="90B61D7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7C900850">
      <w:start w:val="1"/>
      <w:numFmt w:val="lowerLetter"/>
      <w:lvlText w:val="%2."/>
      <w:lvlJc w:val="left"/>
      <w:pPr>
        <w:ind w:left="1440" w:hanging="360"/>
      </w:pPr>
    </w:lvl>
    <w:lvl w:ilvl="2" w:tplc="3188987C">
      <w:start w:val="1"/>
      <w:numFmt w:val="lowerRoman"/>
      <w:lvlText w:val="%3."/>
      <w:lvlJc w:val="right"/>
      <w:pPr>
        <w:ind w:left="2160" w:hanging="180"/>
      </w:pPr>
    </w:lvl>
    <w:lvl w:ilvl="3" w:tplc="533CA8B6">
      <w:start w:val="1"/>
      <w:numFmt w:val="decimal"/>
      <w:lvlText w:val="%4."/>
      <w:lvlJc w:val="left"/>
      <w:pPr>
        <w:ind w:left="2880" w:hanging="360"/>
      </w:pPr>
    </w:lvl>
    <w:lvl w:ilvl="4" w:tplc="FBD810EE">
      <w:start w:val="1"/>
      <w:numFmt w:val="lowerLetter"/>
      <w:lvlText w:val="%5."/>
      <w:lvlJc w:val="left"/>
      <w:pPr>
        <w:ind w:left="3600" w:hanging="360"/>
      </w:pPr>
    </w:lvl>
    <w:lvl w:ilvl="5" w:tplc="01AC91CE">
      <w:start w:val="1"/>
      <w:numFmt w:val="lowerRoman"/>
      <w:lvlText w:val="%6."/>
      <w:lvlJc w:val="right"/>
      <w:pPr>
        <w:ind w:left="4320" w:hanging="180"/>
      </w:pPr>
    </w:lvl>
    <w:lvl w:ilvl="6" w:tplc="26CCDF98">
      <w:start w:val="1"/>
      <w:numFmt w:val="decimal"/>
      <w:lvlText w:val="%7."/>
      <w:lvlJc w:val="left"/>
      <w:pPr>
        <w:ind w:left="5040" w:hanging="360"/>
      </w:pPr>
    </w:lvl>
    <w:lvl w:ilvl="7" w:tplc="6C465BBA">
      <w:start w:val="1"/>
      <w:numFmt w:val="lowerLetter"/>
      <w:lvlText w:val="%8."/>
      <w:lvlJc w:val="left"/>
      <w:pPr>
        <w:ind w:left="5760" w:hanging="360"/>
      </w:pPr>
    </w:lvl>
    <w:lvl w:ilvl="8" w:tplc="4B20626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82856"/>
    <w:multiLevelType w:val="hybridMultilevel"/>
    <w:tmpl w:val="3AFE7674"/>
    <w:styleLink w:val="5"/>
    <w:lvl w:ilvl="0" w:tplc="A808A3B2">
      <w:start w:val="1"/>
      <w:numFmt w:val="decimal"/>
      <w:pStyle w:val="5"/>
      <w:lvlText w:val="%1)"/>
      <w:lvlJc w:val="left"/>
      <w:pPr>
        <w:tabs>
          <w:tab w:val="num" w:pos="2832"/>
        </w:tabs>
        <w:ind w:left="1287" w:firstLine="851"/>
      </w:pPr>
      <w:rPr>
        <w:rFonts w:ascii="Times New Roman" w:eastAsia="Arial Unicode MS" w:hAnsi="Times New Roman" w:cs="Times New Roman"/>
        <w:i/>
        <w:iCs/>
        <w:caps w:val="0"/>
        <w:smallCaps w:val="0"/>
        <w:strike w:val="0"/>
        <w:spacing w:val="0"/>
        <w:position w:val="0"/>
        <w:vertAlign w:val="baseline"/>
      </w:rPr>
    </w:lvl>
    <w:lvl w:ilvl="1" w:tplc="92EE1ADC">
      <w:start w:val="1"/>
      <w:numFmt w:val="lowerLetter"/>
      <w:lvlText w:val="%2."/>
      <w:lvlJc w:val="left"/>
      <w:pPr>
        <w:tabs>
          <w:tab w:val="num" w:pos="3552"/>
        </w:tabs>
        <w:ind w:left="2007" w:firstLine="863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D4F41CC2">
      <w:start w:val="1"/>
      <w:numFmt w:val="lowerRoman"/>
      <w:lvlText w:val="%3."/>
      <w:lvlJc w:val="left"/>
      <w:pPr>
        <w:tabs>
          <w:tab w:val="num" w:pos="4272"/>
        </w:tabs>
        <w:ind w:left="2727" w:firstLine="915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CD290C2">
      <w:start w:val="1"/>
      <w:numFmt w:val="decimal"/>
      <w:lvlText w:val="%4."/>
      <w:lvlJc w:val="left"/>
      <w:pPr>
        <w:tabs>
          <w:tab w:val="num" w:pos="4992"/>
        </w:tabs>
        <w:ind w:left="3447" w:firstLine="887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DE9C9016">
      <w:start w:val="1"/>
      <w:numFmt w:val="lowerLetter"/>
      <w:lvlText w:val="%5."/>
      <w:lvlJc w:val="left"/>
      <w:pPr>
        <w:tabs>
          <w:tab w:val="num" w:pos="5712"/>
        </w:tabs>
        <w:ind w:left="4167" w:firstLine="899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ED422FA">
      <w:start w:val="1"/>
      <w:numFmt w:val="lowerRoman"/>
      <w:lvlText w:val="%6."/>
      <w:lvlJc w:val="left"/>
      <w:pPr>
        <w:tabs>
          <w:tab w:val="num" w:pos="6432"/>
        </w:tabs>
        <w:ind w:left="4887" w:firstLine="951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461871DC">
      <w:start w:val="1"/>
      <w:numFmt w:val="decimal"/>
      <w:lvlText w:val="%7."/>
      <w:lvlJc w:val="left"/>
      <w:pPr>
        <w:tabs>
          <w:tab w:val="num" w:pos="7152"/>
        </w:tabs>
        <w:ind w:left="5607" w:firstLine="923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9C90EA5C">
      <w:start w:val="1"/>
      <w:numFmt w:val="lowerLetter"/>
      <w:lvlText w:val="%8."/>
      <w:lvlJc w:val="left"/>
      <w:pPr>
        <w:tabs>
          <w:tab w:val="num" w:pos="7872"/>
        </w:tabs>
        <w:ind w:left="6327" w:firstLine="935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4AA2B314">
      <w:start w:val="1"/>
      <w:numFmt w:val="lowerRoman"/>
      <w:lvlText w:val="%9."/>
      <w:lvlJc w:val="left"/>
      <w:pPr>
        <w:tabs>
          <w:tab w:val="num" w:pos="8592"/>
        </w:tabs>
        <w:ind w:left="7047" w:firstLine="987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5">
    <w:nsid w:val="530707C3"/>
    <w:multiLevelType w:val="hybridMultilevel"/>
    <w:tmpl w:val="F5EC273E"/>
    <w:lvl w:ilvl="0" w:tplc="CD88593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1B34EF26">
      <w:start w:val="1"/>
      <w:numFmt w:val="lowerLetter"/>
      <w:lvlText w:val="%2."/>
      <w:lvlJc w:val="left"/>
      <w:pPr>
        <w:ind w:left="2357" w:hanging="360"/>
      </w:pPr>
    </w:lvl>
    <w:lvl w:ilvl="2" w:tplc="3D24ED82">
      <w:start w:val="1"/>
      <w:numFmt w:val="lowerRoman"/>
      <w:lvlText w:val="%3."/>
      <w:lvlJc w:val="right"/>
      <w:pPr>
        <w:ind w:left="3077" w:hanging="180"/>
      </w:pPr>
    </w:lvl>
    <w:lvl w:ilvl="3" w:tplc="446A2116">
      <w:start w:val="1"/>
      <w:numFmt w:val="decimal"/>
      <w:lvlText w:val="%4."/>
      <w:lvlJc w:val="left"/>
      <w:pPr>
        <w:ind w:left="3797" w:hanging="360"/>
      </w:pPr>
    </w:lvl>
    <w:lvl w:ilvl="4" w:tplc="C8A28678">
      <w:start w:val="1"/>
      <w:numFmt w:val="lowerLetter"/>
      <w:lvlText w:val="%5."/>
      <w:lvlJc w:val="left"/>
      <w:pPr>
        <w:ind w:left="4517" w:hanging="360"/>
      </w:pPr>
    </w:lvl>
    <w:lvl w:ilvl="5" w:tplc="194017A2">
      <w:start w:val="1"/>
      <w:numFmt w:val="lowerRoman"/>
      <w:lvlText w:val="%6."/>
      <w:lvlJc w:val="right"/>
      <w:pPr>
        <w:ind w:left="5237" w:hanging="180"/>
      </w:pPr>
    </w:lvl>
    <w:lvl w:ilvl="6" w:tplc="1B9809F0">
      <w:start w:val="1"/>
      <w:numFmt w:val="decimal"/>
      <w:lvlText w:val="%7."/>
      <w:lvlJc w:val="left"/>
      <w:pPr>
        <w:ind w:left="5957" w:hanging="360"/>
      </w:pPr>
    </w:lvl>
    <w:lvl w:ilvl="7" w:tplc="806C3B3E">
      <w:start w:val="1"/>
      <w:numFmt w:val="lowerLetter"/>
      <w:lvlText w:val="%8."/>
      <w:lvlJc w:val="left"/>
      <w:pPr>
        <w:ind w:left="6677" w:hanging="360"/>
      </w:pPr>
    </w:lvl>
    <w:lvl w:ilvl="8" w:tplc="279CFFD2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BCD1EDC"/>
    <w:multiLevelType w:val="multilevel"/>
    <w:tmpl w:val="48BA77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054FDF"/>
    <w:multiLevelType w:val="hybridMultilevel"/>
    <w:tmpl w:val="3AFE7674"/>
    <w:numStyleLink w:val="5"/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  <w:lvl w:ilvl="0" w:tplc="B40A95D6">
        <w:start w:val="1"/>
        <w:numFmt w:val="lowerLetter"/>
        <w:lvlText w:val="%1."/>
        <w:lvlJc w:val="left"/>
        <w:pPr>
          <w:tabs>
            <w:tab w:val="num" w:pos="2832"/>
          </w:tabs>
          <w:ind w:left="1287" w:firstLine="851"/>
        </w:pPr>
        <w:rPr>
          <w:rFonts w:hAnsi="Arial Unicode MS"/>
          <w:i/>
          <w:iCs/>
          <w:caps w:val="0"/>
          <w:smallCaps w:val="0"/>
          <w:strike w:val="0"/>
          <w:spacing w:val="0"/>
          <w:position w:val="0"/>
          <w:vertAlign w:val="baseline"/>
        </w:rPr>
      </w:lvl>
    </w:lvlOverride>
    <w:lvlOverride w:ilvl="1">
      <w:startOverride w:val="1"/>
      <w:lvl w:ilvl="1" w:tplc="CEA2C6F8">
        <w:start w:val="1"/>
        <w:numFmt w:val="decimal"/>
        <w:lvlText w:val=""/>
        <w:lvlJc w:val="left"/>
      </w:lvl>
    </w:lvlOverride>
    <w:lvlOverride w:ilvl="2">
      <w:startOverride w:val="1"/>
      <w:lvl w:ilvl="2" w:tplc="D536F54C">
        <w:start w:val="1"/>
        <w:numFmt w:val="decimal"/>
        <w:lvlText w:val=""/>
        <w:lvlJc w:val="left"/>
      </w:lvl>
    </w:lvlOverride>
    <w:lvlOverride w:ilvl="3">
      <w:startOverride w:val="1"/>
      <w:lvl w:ilvl="3" w:tplc="2A7A028E">
        <w:start w:val="1"/>
        <w:numFmt w:val="decimal"/>
        <w:lvlText w:val=""/>
        <w:lvlJc w:val="left"/>
      </w:lvl>
    </w:lvlOverride>
    <w:lvlOverride w:ilvl="4">
      <w:startOverride w:val="1"/>
      <w:lvl w:ilvl="4" w:tplc="6674E092">
        <w:start w:val="1"/>
        <w:numFmt w:val="decimal"/>
        <w:lvlText w:val=""/>
        <w:lvlJc w:val="left"/>
      </w:lvl>
    </w:lvlOverride>
  </w:num>
  <w:num w:numId="5">
    <w:abstractNumId w:val="1"/>
  </w:num>
  <w:num w:numId="6">
    <w:abstractNumId w:val="6"/>
  </w:num>
  <w:num w:numId="7">
    <w:abstractNumId w:val="7"/>
    <w:lvlOverride w:ilvl="0">
      <w:lvl w:ilvl="0" w:tplc="B40A95D6">
        <w:start w:val="8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CEA2C6F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536F54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A7A028E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674E092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66CC578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58C2B8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E022F22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44A1BD0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2E"/>
    <w:rsid w:val="00695E2E"/>
    <w:rsid w:val="007B0091"/>
    <w:rsid w:val="00A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numbering" w:customStyle="1" w:styleId="5">
    <w:name w:val="Импортированный стиль 5"/>
    <w:pPr>
      <w:numPr>
        <w:numId w:val="3"/>
      </w:numPr>
    </w:pPr>
  </w:style>
  <w:style w:type="table" w:styleId="afb">
    <w:name w:val="Table Grid"/>
    <w:basedOn w:val="a1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link w:val="25"/>
    <w:rPr>
      <w:spacing w:val="3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after="240" w:line="274" w:lineRule="exac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  <w14:ligatures w14:val="standardContextual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numbering" w:customStyle="1" w:styleId="5">
    <w:name w:val="Импортированный стиль 5"/>
    <w:pPr>
      <w:numPr>
        <w:numId w:val="3"/>
      </w:numPr>
    </w:pPr>
  </w:style>
  <w:style w:type="table" w:styleId="afb">
    <w:name w:val="Table Grid"/>
    <w:basedOn w:val="a1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link w:val="25"/>
    <w:rPr>
      <w:spacing w:val="3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after="240" w:line="274" w:lineRule="exac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  <w14:ligatures w14:val="standardContextual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48C4-C080-46FD-BCE1-AFDD399C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4587</Words>
  <Characters>26147</Characters>
  <Application>Microsoft Office Word</Application>
  <DocSecurity>0</DocSecurity>
  <Lines>217</Lines>
  <Paragraphs>61</Paragraphs>
  <ScaleCrop>false</ScaleCrop>
  <Company>Rosstat</Company>
  <LinksUpToDate>false</LinksUpToDate>
  <CharactersWithSpaces>30673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Устименко Наталья</dc:creator>
  <cp:lastModifiedBy>Кришталь Ольга Петровна</cp:lastModifiedBy>
  <cp:revision>16</cp:revision>
  <dcterms:created xsi:type="dcterms:W3CDTF">2025-11-11T14:39:00Z</dcterms:created>
  <dcterms:modified xsi:type="dcterms:W3CDTF">2026-06-29T14:04:00Z</dcterms:modified>
</cp:coreProperties>
</file>