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360" w:leader="none"/>
        </w:tabs>
        <w:spacing w:lineRule="auto" w:line="252" w:before="0" w:after="0"/>
        <w:ind w:hanging="0" w:left="6521" w:right="0"/>
        <w:rPr/>
      </w:pPr>
      <w:bookmarkStart w:id="0" w:name="undefined"/>
      <w:bookmarkEnd w:id="0"/>
      <w:r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>
      <w:pPr>
        <w:pStyle w:val="Heading1"/>
        <w:spacing w:lineRule="exact" w:line="276" w:before="0" w:after="0"/>
        <w:ind w:hanging="0" w:left="6521" w:right="0"/>
        <w:rPr/>
      </w:pPr>
      <w:r>
        <w:rPr>
          <w:rFonts w:ascii="Times New Roman" w:hAnsi="Times New Roman"/>
          <w:b w:val="false"/>
          <w:color w:val="000000"/>
          <w:sz w:val="24"/>
          <w:szCs w:val="24"/>
        </w:rPr>
        <w:t>к извещению о проведении электронного аукциона</w:t>
      </w:r>
    </w:p>
    <w:p>
      <w:pPr>
        <w:pStyle w:val="Normal"/>
        <w:widowControl w:val="false"/>
        <w:spacing w:before="0" w:after="0"/>
        <w:rPr>
          <w:rFonts w:ascii="Times New Roman" w:hAnsi="Times New Roman" w:eastAsia="Arial Unicode MS" w:cs="Times New Roman"/>
          <w:b/>
          <w:bCs/>
          <w:lang w:bidi="en-US"/>
        </w:rPr>
      </w:pPr>
      <w:r>
        <w:rPr>
          <w:rFonts w:eastAsia="Arial Unicode MS" w:cs="Times New Roman" w:ascii="Times New Roman" w:hAnsi="Times New Roman"/>
          <w:b/>
          <w:bCs/>
          <w:lang w:bidi="en-US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Arial Unicode MS" w:cs="Times New Roman"/>
          <w:b/>
          <w:bCs/>
          <w:highlight w:val="none"/>
          <w:lang w:bidi="en-US"/>
        </w:rPr>
      </w:pPr>
      <w:r>
        <w:rPr>
          <w:rFonts w:eastAsia="Arial Unicode MS" w:cs="Times New Roman" w:ascii="Times New Roman" w:hAnsi="Times New Roman"/>
          <w:b/>
          <w:bCs/>
          <w:lang w:bidi="en-US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Arial Unicode MS" w:cs="Times New Roman"/>
          <w:b/>
          <w:bCs/>
          <w:highlight w:val="none"/>
          <w:lang w:bidi="en-US"/>
        </w:rPr>
      </w:pPr>
      <w:r>
        <w:rPr>
          <w:rFonts w:eastAsia="Arial Unicode MS" w:cs="Times New Roman" w:ascii="Times New Roman" w:hAnsi="Times New Roman"/>
          <w:b/>
          <w:bCs/>
          <w:lang w:bidi="en-US"/>
        </w:rPr>
        <w:t>ТЕХНИЧЕСКОЕ ЗАДАНИЕ</w:t>
      </w:r>
    </w:p>
    <w:p>
      <w:pPr>
        <w:pStyle w:val="Normal"/>
        <w:spacing w:before="0" w:after="0"/>
        <w:jc w:val="center"/>
        <w:rPr>
          <w:rFonts w:ascii="Times New Roman" w:hAnsi="Times New Roman" w:eastAsia="MS Mincho" w:cs="Times New Roman"/>
          <w:b/>
          <w:bCs/>
          <w:highlight w:val="none"/>
          <w:lang w:eastAsia="ru-RU"/>
        </w:rPr>
      </w:pPr>
      <w:r>
        <w:rPr>
          <w:rFonts w:eastAsia="MS Mincho" w:cs="Times New Roman" w:ascii="Times New Roman" w:hAnsi="Times New Roman"/>
          <w:b/>
          <w:bCs/>
          <w:lang w:eastAsia="ru-RU"/>
        </w:rPr>
        <w:t xml:space="preserve">(описание объекта закупки) </w:t>
      </w:r>
    </w:p>
    <w:p>
      <w:pPr>
        <w:pStyle w:val="Normal"/>
        <w:spacing w:before="0" w:after="0"/>
        <w:jc w:val="center"/>
        <w:rPr>
          <w:rFonts w:ascii="Times New Roman" w:hAnsi="Times New Roman" w:eastAsia="MS Mincho" w:cs="Times New Roman"/>
          <w:b/>
          <w:bCs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 </w:t>
      </w:r>
      <w:r>
        <w:rPr>
          <w:rFonts w:ascii="Times New Roman" w:hAnsi="Times New Roman"/>
          <w:b/>
          <w:bCs/>
          <w:sz w:val="24"/>
          <w:szCs w:val="24"/>
        </w:rPr>
        <w:t xml:space="preserve">приобретение </w:t>
      </w:r>
      <w:r>
        <w:rPr>
          <w:rFonts w:ascii="Times New Roman" w:hAnsi="Times New Roman"/>
          <w:b/>
          <w:bCs/>
          <w:sz w:val="24"/>
          <w:szCs w:val="24"/>
        </w:rPr>
        <w:t>неисключительных (пользовательских) лицензионных прав на  программное обеспечение</w:t>
      </w:r>
      <w:r>
        <w:rPr>
          <w:rFonts w:ascii="Times New Roman" w:hAnsi="Times New Roman"/>
          <w:b/>
          <w:bCs/>
          <w:sz w:val="24"/>
          <w:szCs w:val="24"/>
        </w:rPr>
        <w:t xml:space="preserve"> ViPNet Client 5U for Linux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left" w:pos="993" w:leader="none"/>
        </w:tabs>
        <w:spacing w:lineRule="auto" w:line="240" w:before="0" w:after="0"/>
        <w:ind w:firstLine="709" w:left="0" w:right="0"/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11111111111"/>
        <w:numPr>
          <w:ilvl w:val="0"/>
          <w:numId w:val="0"/>
        </w:numPr>
        <w:tabs>
          <w:tab w:val="clear" w:pos="360"/>
          <w:tab w:val="left" w:pos="993" w:leader="none"/>
        </w:tabs>
        <w:spacing w:lineRule="auto" w:line="240" w:before="0" w:after="0"/>
        <w:ind w:firstLine="709" w:left="0" w:right="0"/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lang w:val="ru-RU"/>
        </w:rPr>
        <w:t>1. Перечень и количество поставляемого программного обеспечения</w:t>
      </w:r>
    </w:p>
    <w:p>
      <w:pPr>
        <w:pStyle w:val="Normal"/>
        <w:tabs>
          <w:tab w:val="clear" w:pos="708"/>
          <w:tab w:val="left" w:pos="142" w:leader="none"/>
          <w:tab w:val="left" w:pos="709" w:leader="none"/>
          <w:tab w:val="left" w:pos="851" w:leader="none"/>
        </w:tabs>
        <w:ind w:hanging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Перечень и количество поставляемого программного обеспечения (далее – ПО) </w:t>
      </w:r>
      <w:r>
        <w:rPr>
          <w:rFonts w:ascii="Times New Roman" w:hAnsi="Times New Roman"/>
          <w:bCs/>
          <w:szCs w:val="24"/>
        </w:rPr>
        <w:t>приведён в Таблице 1.</w:t>
      </w:r>
    </w:p>
    <w:p>
      <w:pPr>
        <w:pStyle w:val="Normal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Таблица 1</w:t>
      </w:r>
    </w:p>
    <w:tbl>
      <w:tblPr>
        <w:tblW w:w="5000" w:type="pct"/>
        <w:jc w:val="center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noVBand="0" w:val="00a0" w:noHBand="0" w:lastColumn="0" w:firstColumn="1" w:lastRow="0" w:firstRow="1"/>
      </w:tblPr>
      <w:tblGrid>
        <w:gridCol w:w="608"/>
        <w:gridCol w:w="3931"/>
        <w:gridCol w:w="846"/>
        <w:gridCol w:w="4820"/>
      </w:tblGrid>
      <w:tr>
        <w:trPr>
          <w:trHeight w:val="153" w:hRule="atLeast"/>
          <w:cantSplit w:val="true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-32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Cs w:val="24"/>
                <w:lang w:eastAsia="en-US"/>
              </w:rPr>
              <w:t>п/п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товаров и услуг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Кол-во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ind w:firstLine="157" w:right="171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Материалы (техническая документация, носители и иное), представляемые Исполнителем в ходе исполнения контракта</w:t>
            </w:r>
          </w:p>
        </w:tc>
      </w:tr>
      <w:tr>
        <w:trPr>
          <w:trHeight w:val="18" w:hRule="atLeast"/>
          <w:cantSplit w:val="true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200"/>
              <w:ind w:firstLine="113" w:left="0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/>
              <w:jc w:val="left"/>
              <w:rPr/>
            </w:pPr>
            <w:r>
              <w:rPr>
                <w:rFonts w:ascii="Times New Roman" w:hAnsi="Times New Roman"/>
                <w:szCs w:val="24"/>
                <w:lang w:eastAsia="en-US"/>
              </w:rPr>
              <w:t>Компакт-диск с дистрибутивом ПО ViPNet Client 5U for Linux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ind w:firstLine="157" w:right="171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компакт-диск с дистрибутивом ПО</w:t>
            </w:r>
          </w:p>
        </w:tc>
      </w:tr>
    </w:tbl>
    <w:p>
      <w:pPr>
        <w:pStyle w:val="111111111111"/>
        <w:numPr>
          <w:ilvl w:val="0"/>
          <w:numId w:val="0"/>
        </w:numPr>
        <w:tabs>
          <w:tab w:val="clear" w:pos="360"/>
          <w:tab w:val="left" w:pos="993" w:leader="none"/>
        </w:tabs>
        <w:spacing w:lineRule="auto" w:line="240" w:before="0" w:after="0"/>
        <w:ind w:hanging="0" w:left="709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11111111111"/>
        <w:numPr>
          <w:ilvl w:val="0"/>
          <w:numId w:val="0"/>
        </w:numPr>
        <w:tabs>
          <w:tab w:val="clear" w:pos="993"/>
          <w:tab w:val="left" w:pos="360" w:leader="none"/>
        </w:tabs>
        <w:spacing w:lineRule="auto" w:line="240" w:before="0" w:after="0"/>
        <w:ind w:firstLine="851" w:left="0" w:right="0"/>
        <w:jc w:val="both"/>
        <w:rPr/>
      </w:pPr>
      <w:r>
        <w:rPr>
          <w:b w:val="false"/>
          <w:bCs w:val="false"/>
          <w:sz w:val="24"/>
          <w:lang w:val="ru-RU"/>
        </w:rPr>
        <w:t>В связи с тем, что защищённая сеть Управления Федеральной службы государственной регистрации, кадастра и картографии по Чувашской Республике VipNet №1274 построена и функционирует на программных продуктах ViPNet компании «Инфотекс», а выполняемые работы, предоставляемая документация и носители необходимы для взаимодействия с сетью ViPNet № 1274, то эквивалент не допускается.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clear" w:pos="993"/>
        </w:tabs>
        <w:spacing w:lineRule="auto" w:line="240" w:before="0" w:after="0"/>
        <w:ind w:firstLine="851" w:left="0" w:right="0"/>
        <w:jc w:val="both"/>
        <w:rPr/>
      </w:pPr>
      <w:r>
        <w:rPr>
          <w:b w:val="false"/>
          <w:bCs w:val="false"/>
          <w:sz w:val="24"/>
          <w:szCs w:val="24"/>
          <w:lang w:val="ru-RU"/>
        </w:rPr>
        <w:t>Исполнитель передаёт Заказчику компакт-диск с дистрибутивом ПО ViPNet Client 5U for Linux (укомплектованный: Паспортом (Формуляром) на ПО ViPNet Client 5U for Linux</w:t>
      </w:r>
      <w:r>
        <w:rPr/>
        <w:t>.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clear" w:pos="993"/>
        </w:tabs>
        <w:spacing w:lineRule="auto" w:line="240" w:before="0" w:after="0"/>
        <w:ind w:firstLine="709" w:left="0" w:right="0"/>
        <w:jc w:val="both"/>
        <w:rPr>
          <w:sz w:val="24"/>
          <w:szCs w:val="24"/>
          <w:lang w:val="ru-RU"/>
          <w14:ligatures w14:val="none"/>
        </w:rPr>
      </w:pPr>
      <w:r>
        <w:rPr>
          <w:sz w:val="24"/>
          <w:szCs w:val="24"/>
          <w:lang w:val="ru-RU"/>
          <w14:ligatures w14:val="none"/>
        </w:rPr>
      </w:r>
    </w:p>
    <w:p>
      <w:pPr>
        <w:pStyle w:val="111111111111"/>
        <w:numPr>
          <w:ilvl w:val="0"/>
          <w:numId w:val="0"/>
        </w:numPr>
        <w:tabs>
          <w:tab w:val="clear" w:pos="360"/>
          <w:tab w:val="left" w:pos="993" w:leader="none"/>
        </w:tabs>
        <w:spacing w:lineRule="auto" w:line="240" w:before="0" w:after="0"/>
        <w:ind w:firstLine="709" w:left="0" w:right="0"/>
        <w:jc w:val="both"/>
        <w:rPr>
          <w:sz w:val="24"/>
          <w:szCs w:val="24"/>
          <w:lang w:val="ru-RU"/>
          <w14:ligatures w14:val="none"/>
        </w:rPr>
      </w:pPr>
      <w:r>
        <w:rPr>
          <w:sz w:val="24"/>
          <w:szCs w:val="24"/>
          <w:lang w:val="ru-RU"/>
        </w:rPr>
        <w:t>2. Требования к Исполнителю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clear" w:pos="993"/>
        </w:tabs>
        <w:spacing w:lineRule="auto" w:line="240" w:before="0" w:after="0"/>
        <w:ind w:hanging="0" w:left="0" w:right="0"/>
        <w:jc w:val="both"/>
        <w:rPr>
          <w:b w:val="false"/>
          <w:bCs w:val="false"/>
          <w:sz w:val="24"/>
          <w:szCs w:val="24"/>
          <w:highlight w:val="none"/>
          <w:lang w:val="ru-RU"/>
          <w14:ligatures w14:val="none"/>
        </w:rPr>
      </w:pPr>
      <w:r>
        <w:rPr>
          <w:szCs w:val="24"/>
        </w:rPr>
        <w:tab/>
      </w:r>
      <w:r>
        <w:rPr>
          <w:b w:val="false"/>
          <w:bCs w:val="false"/>
          <w:sz w:val="24"/>
          <w:szCs w:val="24"/>
          <w:lang w:val="ru-RU"/>
        </w:rPr>
        <w:t>Перед началом работ во исполнение требований Федерального закона Российской Федерации от 04 мая 2011 г. № 99-ФЗ «О лицензировании отдельных видов деятельности» Исполнителем предоставляется Заказчику копия действующей лицензии: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clear" w:pos="993"/>
        </w:tabs>
        <w:spacing w:lineRule="auto" w:line="240" w:before="0" w:after="0"/>
        <w:ind w:hanging="0" w:left="0" w:right="0"/>
        <w:jc w:val="both"/>
        <w:rPr>
          <w:b w:val="false"/>
          <w:bCs w:val="false"/>
          <w:sz w:val="24"/>
          <w:szCs w:val="24"/>
          <w:highlight w:val="none"/>
          <w:lang w:val="ru-RU"/>
          <w14:ligatures w14:val="none"/>
        </w:rPr>
      </w:pPr>
      <w:r>
        <w:rPr>
          <w:b w:val="false"/>
          <w:bCs w:val="false"/>
          <w:sz w:val="24"/>
          <w:szCs w:val="24"/>
          <w:lang w:val="ru-RU"/>
        </w:rPr>
        <w:tab/>
        <w:t>- Лицензия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работы, предусмотренные пунктами 12, 20, 21 перечня работ и оказываемых услуг, составляющих лицензируемую деятельность, в отношении шифровальных (криптографических) средств, являющихся приложением к Положению, утвержденному постановлением Правительства Российской Федерации от 16 апреля 2012 г. № 313.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clear" w:pos="993"/>
        </w:tabs>
        <w:spacing w:lineRule="auto" w:line="240" w:before="0" w:after="0"/>
        <w:ind w:hanging="0" w:left="0" w:right="0"/>
        <w:jc w:val="both"/>
        <w:rPr>
          <w:b w:val="false"/>
          <w:bCs w:val="false"/>
          <w:sz w:val="24"/>
          <w:szCs w:val="24"/>
          <w:highlight w:val="none"/>
          <w:lang w:val="ru-RU"/>
          <w14:ligatures w14:val="none"/>
        </w:rPr>
      </w:pPr>
      <w:r>
        <w:rPr>
          <w:b w:val="false"/>
          <w:bCs w:val="false"/>
          <w:sz w:val="24"/>
          <w:szCs w:val="24"/>
          <w:lang w:val="ru-RU"/>
        </w:rPr>
        <w:tab/>
        <w:t>Исполнитель должен обладать неисключительными правами на распространение приобретаемого программного обеспечения.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clear" w:pos="993"/>
        </w:tabs>
        <w:spacing w:lineRule="auto" w:line="240" w:before="0" w:after="0"/>
        <w:ind w:hanging="0" w:left="0" w:right="0"/>
        <w:jc w:val="both"/>
        <w:rPr>
          <w:b w:val="false"/>
          <w:bCs w:val="false"/>
          <w:sz w:val="24"/>
          <w:szCs w:val="24"/>
          <w:highlight w:val="none"/>
          <w:lang w:val="ru-RU"/>
          <w14:ligatures w14:val="none"/>
        </w:rPr>
      </w:pPr>
      <w:r>
        <w:rPr>
          <w:b w:val="false"/>
          <w:bCs w:val="false"/>
          <w:sz w:val="24"/>
          <w:szCs w:val="24"/>
          <w:lang w:val="ru-RU"/>
        </w:rPr>
        <w:tab/>
        <w:t>Исполнитель должен обеспечить своими силами доставку приобретаемого ПО по адресу заказчика, а именно: г. Чебоксары, ул. Карла Маркса, д. 56.</w:t>
      </w:r>
      <w:r>
        <w:rPr>
          <w:b/>
          <w:szCs w:val="24"/>
        </w:rPr>
        <w:tab/>
      </w:r>
    </w:p>
    <w:p>
      <w:pPr>
        <w:pStyle w:val="Style19"/>
        <w:ind w:firstLine="708" w:left="0" w:righ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Стоимость услуг включает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в себя все расходы и затраты</w:t>
      </w:r>
      <w:r>
        <w:rPr>
          <w:rFonts w:ascii="Times New Roman" w:hAnsi="Times New Roman"/>
          <w:sz w:val="24"/>
          <w:szCs w:val="24"/>
          <w:lang w:val="ru-RU"/>
        </w:rPr>
        <w:t xml:space="preserve"> Исполнителя, связанных с исполнением контракта.</w:t>
      </w:r>
    </w:p>
    <w:p>
      <w:pPr>
        <w:pStyle w:val="22222222222222"/>
        <w:spacing w:lineRule="auto" w:line="240"/>
        <w:rPr>
          <w:highlight w:val="none"/>
          <w:lang w:val="ru-RU"/>
        </w:rPr>
      </w:pPr>
      <w:r>
        <w:rPr>
          <w:lang w:val="ru-RU"/>
        </w:rPr>
        <w:t>Услуга должна быть осуществлена по адресу: г. Чебоксары, ул. Карла Маркса, 56 (тел. (8352)626507) в рабочие дни: понедельник-пятница с 08.00 до 17.00, обед с 12.00 до 13.00.</w:t>
      </w:r>
    </w:p>
    <w:p>
      <w:pPr>
        <w:pStyle w:val="22222222222222"/>
        <w:spacing w:lineRule="auto" w:line="240"/>
        <w:rPr>
          <w:lang w:val="ru-RU"/>
        </w:rPr>
      </w:pPr>
      <w:r>
        <w:rPr>
          <w:lang w:val="ru-RU"/>
        </w:rPr>
      </w:r>
    </w:p>
    <w:p>
      <w:pPr>
        <w:pStyle w:val="22222222222222"/>
        <w:tabs>
          <w:tab w:val="clear" w:pos="708"/>
          <w:tab w:val="left" w:pos="993" w:leader="none"/>
        </w:tabs>
        <w:spacing w:lineRule="auto" w:line="240"/>
        <w:ind w:firstLine="709" w:left="0" w:right="0"/>
        <w:rPr>
          <w:color w:val="151515"/>
          <w:lang w:val="ru-RU"/>
        </w:rPr>
      </w:pPr>
      <w:r>
        <w:rPr>
          <w:color w:val="151515"/>
          <w:lang w:val="ru-RU"/>
        </w:rPr>
      </w:r>
    </w:p>
    <w:p>
      <w:pPr>
        <w:pStyle w:val="111111111111"/>
        <w:numPr>
          <w:ilvl w:val="0"/>
          <w:numId w:val="0"/>
        </w:numPr>
        <w:tabs>
          <w:tab w:val="clear" w:pos="360"/>
          <w:tab w:val="left" w:pos="993" w:leader="none"/>
        </w:tabs>
        <w:spacing w:lineRule="auto" w:line="240" w:before="0" w:after="0"/>
        <w:ind w:hanging="0" w:left="709" w:right="0"/>
        <w:rPr>
          <w:sz w:val="24"/>
          <w:szCs w:val="24"/>
          <w:highlight w:val="none"/>
          <w:lang w:val="ru-RU"/>
        </w:rPr>
      </w:pPr>
      <w:r>
        <w:rPr>
          <w:sz w:val="24"/>
          <w:lang w:val="ru-RU"/>
        </w:rPr>
        <w:t>3. Требования к установочному комплекту средств криптографической защиты информации для ViPNet-сети № 1274, их количеству и составу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left" w:pos="993" w:leader="none"/>
        </w:tabs>
        <w:spacing w:lineRule="auto" w:line="240" w:before="0" w:after="0"/>
        <w:ind w:hanging="0" w:left="709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11111111111"/>
        <w:numPr>
          <w:ilvl w:val="0"/>
          <w:numId w:val="0"/>
        </w:numPr>
        <w:spacing w:lineRule="auto" w:line="240" w:before="0" w:after="0"/>
        <w:ind w:firstLine="709" w:left="0" w:right="0"/>
        <w:jc w:val="both"/>
        <w:rPr>
          <w:b w:val="false"/>
          <w:bCs/>
          <w:sz w:val="24"/>
          <w:lang w:val="ru-RU"/>
        </w:rPr>
      </w:pPr>
      <w:r>
        <w:rPr>
          <w:b w:val="false"/>
          <w:bCs/>
          <w:sz w:val="24"/>
          <w:lang w:val="ru-RU"/>
        </w:rPr>
        <w:t>Общие требования к установочному комплекту средств криптографической защиты информации для ViPNet-сети № 1274:</w:t>
      </w:r>
    </w:p>
    <w:p>
      <w:pPr>
        <w:pStyle w:val="22222222222222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hanging="360" w:left="1407" w:right="0"/>
        <w:rPr>
          <w:lang w:val="ru-RU"/>
        </w:rPr>
      </w:pPr>
      <w:r>
        <w:rPr>
          <w:lang w:val="ru-RU"/>
        </w:rPr>
        <w:t>поставляемая версия программного обеспечения продуктов ViPNet должна иметь сертификаты соответствия требованиям информационной безопасности, обеспечивающие необходимый уровень защиты информации;</w:t>
      </w:r>
    </w:p>
    <w:p>
      <w:pPr>
        <w:pStyle w:val="22222222222222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hanging="360" w:left="1407" w:right="0"/>
        <w:rPr>
          <w:lang w:val="ru-RU"/>
        </w:rPr>
      </w:pPr>
      <w:r>
        <w:rPr>
          <w:lang w:val="ru-RU"/>
        </w:rPr>
        <w:t xml:space="preserve">поставляемая версия программного обеспечения продуктов ViPNet </w:t>
      </w:r>
      <w:r>
        <w:rPr>
          <w:bCs/>
          <w:lang w:val="ru-RU"/>
        </w:rPr>
        <w:t>должна быть совместима с другими компонентами защищенной сети ViPNet Заказчика.</w:t>
      </w:r>
    </w:p>
    <w:p>
      <w:pPr>
        <w:pStyle w:val="22222222222222"/>
        <w:spacing w:lineRule="auto" w:line="240"/>
        <w:rPr>
          <w:lang w:val="ru-RU"/>
        </w:rPr>
      </w:pPr>
      <w:r>
        <w:rPr>
          <w:lang w:val="ru-RU"/>
        </w:rPr>
        <w:t>В комплект должны входить:</w:t>
      </w:r>
    </w:p>
    <w:p>
      <w:pPr>
        <w:pStyle w:val="22222222222222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hanging="360" w:left="1407" w:right="0"/>
        <w:rPr>
          <w:lang w:val="ru-RU"/>
        </w:rPr>
      </w:pPr>
      <w:r>
        <w:rPr>
          <w:lang w:val="ru-RU"/>
        </w:rPr>
        <w:t>дистрибутив с программным обеспечением средств защиты информации на компакт-диске;</w:t>
      </w:r>
    </w:p>
    <w:p>
      <w:pPr>
        <w:pStyle w:val="22222222222222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hanging="360" w:left="1407" w:right="0"/>
        <w:rPr>
          <w:lang w:val="ru-RU"/>
        </w:rPr>
      </w:pPr>
      <w:r>
        <w:rPr>
          <w:lang w:val="ru-RU"/>
        </w:rPr>
        <w:t>документация на программное обеспечение средств защиты информации в электронном виде на компакт-диске (общее описание средств защиты информации, инструкции по работе со средствами защиты информации т.д.);</w:t>
      </w:r>
    </w:p>
    <w:p>
      <w:pPr>
        <w:pStyle w:val="22222222222222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hanging="360" w:left="1407" w:right="0"/>
        <w:rPr>
          <w:lang w:val="ru-RU"/>
        </w:rPr>
      </w:pPr>
      <w:r>
        <w:rPr>
          <w:lang w:val="ru-RU"/>
        </w:rPr>
        <w:t>формуляры на средства защиты информации;</w:t>
      </w:r>
    </w:p>
    <w:p>
      <w:pPr>
        <w:pStyle w:val="22222222222222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hanging="360" w:left="1407" w:right="0"/>
        <w:rPr>
          <w:lang w:val="ru-RU"/>
        </w:rPr>
      </w:pPr>
      <w:r>
        <w:rPr>
          <w:lang w:val="ru-RU"/>
        </w:rPr>
        <w:t>копии сертификатов соответствия средств защиты информации требованиям ФСБ России;</w:t>
      </w:r>
    </w:p>
    <w:p>
      <w:pPr>
        <w:pStyle w:val="111111111111"/>
        <w:numPr>
          <w:ilvl w:val="0"/>
          <w:numId w:val="0"/>
        </w:numPr>
        <w:tabs>
          <w:tab w:val="clear" w:pos="360"/>
          <w:tab w:val="left" w:pos="993" w:leader="none"/>
        </w:tabs>
        <w:spacing w:lineRule="auto" w:line="240" w:before="0" w:after="0"/>
        <w:ind w:hanging="0" w:left="709" w:right="0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>6. Срок исполнения контракта</w:t>
      </w:r>
    </w:p>
    <w:p>
      <w:pPr>
        <w:pStyle w:val="22222222222222"/>
        <w:tabs>
          <w:tab w:val="clear" w:pos="708"/>
          <w:tab w:val="left" w:pos="993" w:leader="none"/>
        </w:tabs>
        <w:spacing w:lineRule="auto" w:line="240"/>
        <w:ind w:hanging="0" w:left="0" w:right="0"/>
        <w:rPr>
          <w:highlight w:val="none"/>
          <w14:ligatures w14:val="none"/>
        </w:rPr>
      </w:pPr>
      <w:r>
        <w:rPr>
          <w:lang w:val="ru-RU"/>
        </w:rPr>
        <w:t>3</w:t>
      </w:r>
      <w:r>
        <w:rPr>
          <w:lang w:val="ru-RU"/>
        </w:rPr>
        <w:t>0 (</w:t>
      </w:r>
      <w:r>
        <w:rPr>
          <w:lang w:val="ru-RU"/>
        </w:rPr>
        <w:t>Тридцать</w:t>
      </w:r>
      <w:r>
        <w:rPr>
          <w:lang w:val="ru-RU"/>
        </w:rPr>
        <w:t>) рабочих дней со дня заключения контракта.</w:t>
      </w:r>
      <w:r>
        <w:rPr>
          <w14:ligatures w14:val="none"/>
        </w:rPr>
        <w:t xml:space="preserve"> Досрочное оказание услуг допускается.</w:t>
      </w:r>
    </w:p>
    <w:p>
      <w:pPr>
        <w:pStyle w:val="Normal"/>
        <w:spacing w:before="0" w:after="200"/>
        <w:rPr>
          <w:b/>
          <w:highlight w:val="none"/>
        </w:rPr>
      </w:pPr>
      <w:r>
        <w:rPr>
          <w:b/>
        </w:rPr>
      </w:r>
    </w:p>
    <w:sectPr>
      <w:type w:val="nextPage"/>
      <w:pgSz w:w="11906" w:h="16838"/>
      <w:pgMar w:left="993" w:right="707" w:gutter="0" w:header="0" w:top="568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140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6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40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6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9"/>
    <w:qFormat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Style6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Абзац списка Знак"/>
    <w:uiPriority w:val="34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ConsPlusNormal" w:customStyle="1">
    <w:name w:val="ConsPlusNormal Знак"/>
    <w:qFormat/>
    <w:rPr>
      <w:rFonts w:ascii="Times New Roman" w:hAnsi="Times New Roman" w:cs="Times New Roman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0" w:customStyle="1">
    <w:name w:val="Без интервала Знак"/>
    <w:uiPriority w:val="1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1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2" w:customStyle="1">
    <w:name w:val="Тема примечания Знак"/>
    <w:basedOn w:val="Style11"/>
    <w:uiPriority w:val="99"/>
    <w:semiHidden/>
    <w:qFormat/>
    <w:rPr>
      <w:b/>
      <w:bCs/>
      <w:sz w:val="20"/>
      <w:szCs w:val="20"/>
    </w:rPr>
  </w:style>
  <w:style w:type="character" w:styleId="2" w:customStyle="1">
    <w:name w:val="Заголовок 2 Знак"/>
    <w:basedOn w:val="DefaultParagraphFont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Exact" w:customStyle="1">
    <w:name w:val="Основной текст (2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U" w:customStyle="1">
    <w:name w:val="u"/>
    <w:basedOn w:val="DefaultParagraphFont"/>
    <w:qFormat/>
    <w:rPr>
      <w:rFonts w:cs="Times New Roman"/>
    </w:rPr>
  </w:style>
  <w:style w:type="character" w:styleId="Blk" w:customStyle="1">
    <w:name w:val="blk"/>
    <w:basedOn w:val="DefaultParagraphFont"/>
    <w:uiPriority w:val="99"/>
    <w:qFormat/>
    <w:rPr>
      <w:rFonts w:cs="Times New Roman"/>
    </w:rPr>
  </w:style>
  <w:style w:type="character" w:styleId="Style13" w:customStyle="1">
    <w:name w:val="Другое_"/>
    <w:basedOn w:val="DefaultParagraphFont"/>
    <w:qFormat/>
    <w:rPr>
      <w:sz w:val="17"/>
      <w:szCs w:val="17"/>
    </w:rPr>
  </w:style>
  <w:style w:type="character" w:styleId="Docdata" w:customStyle="1">
    <w:name w:val="docdata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uiPriority w:val="99"/>
    <w:unhideWhenUsed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rmal1" w:customStyle="1">
    <w:name w:val="ConsPlus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17" w:customStyle="1">
    <w:name w:val="Другое"/>
    <w:basedOn w:val="Normal"/>
    <w:qFormat/>
    <w:pPr>
      <w:widowControl w:val="false"/>
      <w:spacing w:lineRule="auto" w:line="266" w:before="0" w:after="0"/>
    </w:pPr>
    <w:rPr>
      <w:sz w:val="17"/>
      <w:szCs w:val="17"/>
    </w:rPr>
  </w:style>
  <w:style w:type="paragraph" w:styleId="21" w:customStyle="1">
    <w:name w:val="Знак Знак2 Знак Знак Знак Знак"/>
    <w:basedOn w:val="Normal"/>
    <w:qFormat/>
    <w:pPr>
      <w:spacing w:lineRule="exact" w:line="240" w:before="0" w:after="160"/>
    </w:pPr>
    <w:rPr>
      <w:rFonts w:ascii="Calibri" w:hAnsi="Calibri" w:eastAsia="Times New Roman" w:cs="Calibri"/>
      <w:sz w:val="24"/>
      <w:szCs w:val="24"/>
      <w:lang w:val="en-US"/>
    </w:rPr>
  </w:style>
  <w:style w:type="paragraph" w:styleId="Style18" w:customStyle="1">
    <w:name w:val="Абзац списка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76" w:beforeAutospacing="0" w:before="0" w:afterAutospacing="0" w:after="200"/>
      <w:ind w:hanging="0" w:left="720" w:right="0"/>
      <w:contextualSpacing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en-US" w:bidi="ar-SA"/>
      <w14:ligatures w14:val="none"/>
    </w:rPr>
  </w:style>
  <w:style w:type="paragraph" w:styleId="ConsPlusNonformat" w:customStyle="1">
    <w:name w:val="ConsPlusNonformat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paragraph" w:styleId="HTML" w:customStyle="1">
    <w:name w:val="Стандартный HTML"/>
    <w:qFormat/>
    <w:pPr>
      <w:keepNext w:val="false"/>
      <w:keepLines w:val="false"/>
      <w:pageBreakBefore w:val="false"/>
      <w:widowControl/>
      <w:pBdr/>
      <w:shd w:val="nil"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paragraph" w:styleId="111111111111" w:customStyle="1">
    <w:name w:val="111111111111"/>
    <w:qFormat/>
    <w:pPr>
      <w:keepNext w:val="false"/>
      <w:keepLines w:val="false"/>
      <w:pageBreakBefore w:val="false"/>
      <w:widowControl/>
      <w:numPr>
        <w:ilvl w:val="0"/>
        <w:numId w:val="0"/>
      </w:numPr>
      <w:pBdr/>
      <w:shd w:val="nil"/>
      <w:tabs>
        <w:tab w:val="clear" w:pos="708"/>
        <w:tab w:val="left" w:pos="360" w:leader="none"/>
        <w:tab w:val="left" w:pos="993" w:leader="none"/>
      </w:tabs>
      <w:bidi w:val="0"/>
      <w:spacing w:lineRule="auto" w:line="276" w:beforeAutospacing="0" w:before="120" w:afterAutospacing="0" w:after="120"/>
      <w:ind w:hanging="360" w:left="360" w:right="0"/>
      <w:jc w:val="left"/>
    </w:pPr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4"/>
      <w:u w:val="none"/>
      <w:vertAlign w:val="baseline"/>
      <w:lang w:val="en-US" w:eastAsia="en-US" w:bidi="ar-SA"/>
      <w14:ligatures w14:val="none"/>
    </w:rPr>
  </w:style>
  <w:style w:type="paragraph" w:styleId="Style19" w:customStyle="1">
    <w:name w:val="Без интервала,для таблиц"/>
    <w:uiPriority w:val="1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en-US" w:bidi="ar-SA"/>
      <w14:ligatures w14:val="none"/>
    </w:rPr>
  </w:style>
  <w:style w:type="paragraph" w:styleId="22222222222222" w:customStyle="1">
    <w:name w:val="22222222222222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76" w:beforeAutospacing="0" w:before="0" w:afterAutospacing="0" w:after="0"/>
      <w:ind w:firstLine="709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en-US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0534-75B3-496C-8047-9BDB94B0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LibreOffice/7.6.7.2$Linux_X86_64 LibreOffice_project/60$Build-2</Application>
  <AppVersion>15.0000</AppVersion>
  <Pages>2</Pages>
  <Words>509</Words>
  <Characters>3768</Characters>
  <CharactersWithSpaces>4244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2024-08-23T04:45:00Z</dcterms:created>
  <dc:creator>Мамонова Татьяна Владимировна</dc:creator>
  <dc:description/>
  <dc:language>ru-RU</dc:language>
  <cp:lastModifiedBy/>
  <dcterms:modified xsi:type="dcterms:W3CDTF">2026-06-23T16:57:37Z</dcterms:modified>
  <cp:revision>32</cp:revision>
  <dc:subject/>
  <dc:title/>
</cp:coreProperties>
</file>