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5"/>
        <w:jc w:val="center"/>
        <w:keepNext w:val="0"/>
        <w:spacing w:before="0" w:after="0"/>
        <w:widowControl w:val="off"/>
        <w:rPr>
          <w:rFonts w:ascii="Times New Roman" w:hAnsi="Times New Roman"/>
          <w:b/>
          <w:caps/>
          <w:szCs w:val="24"/>
        </w:rPr>
      </w:pPr>
      <w:r>
        <w:rPr>
          <w:rFonts w:ascii="Times New Roman" w:hAnsi="Times New Roman"/>
          <w:b/>
          <w:caps/>
          <w:szCs w:val="24"/>
        </w:rPr>
        <w:t xml:space="preserve">ОБОСНОВАНИЕ НАЧАЛЬНОЙ (МАКСИМАЛЬНОЙ) ЦЕНЫ договора</w:t>
      </w:r>
      <w:r>
        <w:rPr>
          <w:rFonts w:ascii="Times New Roman" w:hAnsi="Times New Roman"/>
          <w:b/>
          <w:caps/>
          <w:szCs w:val="24"/>
        </w:rPr>
      </w:r>
      <w:r>
        <w:rPr>
          <w:rFonts w:ascii="Times New Roman" w:hAnsi="Times New Roman"/>
          <w:b/>
          <w:caps/>
          <w:szCs w:val="24"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о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казание услуг по проведению проверки технического состояния транспортных средств на предмет соответствия обязательным требованиям безопасности транспортных средств</w:t>
      </w:r>
      <w:r>
        <w:rPr>
          <w:color w:val="000000"/>
          <w:sz w:val="24"/>
          <w:szCs w:val="24"/>
          <w:lang w:eastAsia="ru-RU" w:bidi="ru-RU"/>
        </w:rPr>
        <w:t xml:space="preserve">,</w:t>
      </w:r>
      <w:r>
        <w:rPr>
          <w:color w:val="000000"/>
          <w:sz w:val="24"/>
          <w:szCs w:val="24"/>
          <w:lang w:eastAsia="ru-RU" w:bidi="ru-RU"/>
        </w:rPr>
        <w:t xml:space="preserve">  для </w:t>
      </w:r>
      <w:r>
        <w:t xml:space="preserve">нужд Управления Федеральной службы государственной регистрации, кадастра и картографии по Орловской области</w:t>
      </w:r>
      <w:r>
        <w:t xml:space="preserve">.</w:t>
      </w:r>
      <w:r>
        <w:rPr>
          <w:b/>
        </w:rPr>
      </w:r>
    </w:p>
    <w:p>
      <w:pPr>
        <w:jc w:val="center"/>
        <w:rPr>
          <w14:ligatures w14:val="none"/>
        </w:rPr>
      </w:pPr>
      <w:r>
        <w:t xml:space="preserve">Используемый метод определения НМЦК с обоснованием: Тарифный метод</w:t>
      </w:r>
      <w:r>
        <w:t xml:space="preserve"> </w:t>
      </w:r>
      <w:r>
        <w:t xml:space="preserve">в соответствии с ч. 8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/>
      <w:r/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Тарифный метод подлежит применению, если в соответствии с законодательством Российской Федерации цены закупаемых товаров, работ, услуг для государственных и муниципальных нужд подлежат государственному регулированию или установлены муниципальными правовыми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актами.</w:t>
      </w:r>
      <w:r>
        <w:rPr>
          <w:rFonts w:ascii="Times New Roman" w:hAnsi="Times New Roman" w:eastAsia="Times New Roman" w:cs="Times New Roman"/>
          <w:sz w:val="24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НМЦК тарифным методом определяется по формуле: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 </w:t>
      </w:r>
      <w:r/>
    </w:p>
    <w:p>
      <w:pPr>
        <w:ind w:left="0" w:right="0" w:firstLine="0"/>
        <w:jc w:val="center"/>
        <w:spacing w:before="0" w:after="0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1128418" cy="27554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762618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flipH="0" flipV="0">
                          <a:off x="0" y="0"/>
                          <a:ext cx="1128418" cy="2755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88.85pt;height:21.70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  <w:r/>
      <w:r/>
      <w:r/>
      <w:r>
        <w:rPr>
          <w:rFonts w:ascii="Times New Roman" w:hAnsi="Times New Roman" w:eastAsia="Times New Roman" w:cs="Times New Roman"/>
          <w:color w:val="000000"/>
          <w:sz w:val="24"/>
        </w:rPr>
        <w:t xml:space="preserve">,</w:t>
      </w:r>
      <w:r/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где: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8477" cy="203593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9453315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flipH="0" flipV="0">
                          <a:off x="0" y="0"/>
                          <a:ext cx="508476" cy="2035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0.04pt;height:16.03pt;mso-wrap-distance-left:0.00pt;mso-wrap-distance-top:0.00pt;mso-wrap-distance-right:0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- НМЦК, определяемая тарифным методом;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v - количество (объем) закупаемого товара (работы, услуги);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3410" cy="199444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231968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 flipH="0" flipV="0">
                          <a:off x="0" y="0"/>
                          <a:ext cx="433409" cy="199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34.13pt;height:15.70pt;mso-wrap-distance-left:0.00pt;mso-wrap-distance-top:0.00pt;mso-wrap-distance-right:0.00pt;mso-wrap-distance-bottom:0.00pt;z-index:1;" stroked="false"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- цена (тариф) единицы товара, работы, услуги, установленная в рамках государственного регулирования цен (тарифов) или установленная муниципальным правовым актом.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Постановление Правительства Орловской области от 01.06.2016 № 203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 (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в ред. от 15.12.2025 № 825)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«Об установлении предельных размеров платы за проведение технического осмотра транспортных средств»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определены предельные размеры платы за Технический осмотр на территории региона.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tbl>
      <w:tblPr>
        <w:tblStyle w:val="690"/>
        <w:tblW w:w="0" w:type="auto"/>
        <w:tblInd w:w="5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303"/>
        <w:gridCol w:w="3692"/>
        <w:gridCol w:w="2597"/>
        <w:gridCol w:w="3459"/>
        <w:gridCol w:w="1873"/>
      </w:tblGrid>
      <w:tr>
        <w:tblPrEx/>
        <w:trPr>
          <w:trHeight w:val="4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20" w:type="dxa"/>
              <w:right w:w="360" w:type="dxa"/>
              <w:bottom w:w="120" w:type="dxa"/>
            </w:tcMar>
            <w:tcW w:w="709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09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2303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Категория ТС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3692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Описание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2597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Кол-во осмотров, шт.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3459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Предельная плата, руб.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1873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Сумма, руб.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23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0" w:type="dxa"/>
              <w:top w:w="120" w:type="dxa"/>
              <w:right w:w="360" w:type="dxa"/>
              <w:bottom w:w="120" w:type="dxa"/>
            </w:tcMar>
            <w:tcW w:w="709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09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2303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M1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3692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Легковые (до 8 пасс. мест)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2597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3459" w:type="dxa"/>
            <w:vAlign w:val="top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1 202,07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360" w:type="dxa"/>
              <w:top w:w="120" w:type="dxa"/>
              <w:right w:w="360" w:type="dxa"/>
              <w:bottom w:w="120" w:type="dxa"/>
            </w:tcMar>
            <w:tcW w:w="1873" w:type="dxa"/>
            <w:vAlign w:val="center"/>
            <w:textDirection w:val="lrTb"/>
            <w:noWrap w:val="false"/>
          </w:tcPr>
          <w:p>
            <w:pPr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6010,35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  <w:szCs w:val="24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none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В соответствии с письмом Министерства финансов России от 28.07.2020 г. №24-01-07/66147 н</w:t>
      </w:r>
      <w:r>
        <w:rPr>
          <w:b w:val="0"/>
          <w:bCs w:val="0"/>
          <w:sz w:val="24"/>
          <w:szCs w:val="24"/>
        </w:rPr>
        <w:t xml:space="preserve">ачальная (максимальная) цена договора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определяется  заказчиком в пределах лимитов бюджетных обязательств, выделенных на предполагаемую закупку.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 связи с отсутствием необходимого объема финансирования закупки, </w:t>
      </w:r>
      <w:r>
        <w:rPr>
          <w:b/>
          <w:bCs/>
          <w:sz w:val="24"/>
          <w:szCs w:val="24"/>
        </w:rPr>
        <w:t xml:space="preserve">Начальная (максимальная) цена договора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определена в пределах лимитов бюджетных обязательств, выделенных на 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о</w:t>
      </w:r>
      <w:r>
        <w:rPr>
          <w:b/>
          <w:bCs/>
          <w:color w:val="000000"/>
          <w:sz w:val="24"/>
          <w:szCs w:val="24"/>
          <w:lang w:eastAsia="ru-RU" w:bidi="ru-RU"/>
        </w:rPr>
        <w:t xml:space="preserve">казание услуг по проведению проверки технического состояния транспортных средств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 составляет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6000,00</w:t>
      </w:r>
      <w:r>
        <w:rPr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 xml:space="preserve"> руб. </w:t>
      </w:r>
      <w:r>
        <w:rPr>
          <w:b/>
        </w:rPr>
        <w:t xml:space="preserve">(Шесть тысяч рублей 00 </w:t>
      </w:r>
      <w:r>
        <w:rPr>
          <w:b/>
        </w:rPr>
        <w:t xml:space="preserve">коп.).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</w:rPr>
      </w:r>
    </w:p>
    <w:p>
      <w:pPr>
        <w:jc w:val="center"/>
      </w:pPr>
      <w:r/>
      <w:r/>
    </w:p>
    <w:p>
      <w:pPr>
        <w:jc w:val="center"/>
      </w:pPr>
      <w:r/>
      <w:r/>
    </w:p>
    <w:p>
      <w:pPr>
        <w:jc w:val="center"/>
      </w:pPr>
      <w:r/>
      <w:r/>
      <w:r/>
      <w:r/>
    </w:p>
    <w:p>
      <w:pPr>
        <w:jc w:val="center"/>
      </w:pPr>
      <w:r/>
      <w:r/>
    </w:p>
    <w:p>
      <w:pPr>
        <w:pStyle w:val="841"/>
        <w:jc w:val="center"/>
        <w:spacing w:before="0" w:line="264" w:lineRule="exact"/>
        <w:shd w:val="clear" w:color="auto" w:fill="auto"/>
        <w:rPr>
          <w:b/>
          <w:bCs/>
          <w:color w:val="000000"/>
          <w:sz w:val="24"/>
          <w:szCs w:val="24"/>
          <w:highlight w:val="none"/>
        </w:rPr>
      </w:pPr>
      <w:r/>
      <w:r>
        <w:rPr>
          <w:b/>
          <w:color w:val="000000"/>
          <w:sz w:val="24"/>
          <w:szCs w:val="24"/>
          <w:lang w:eastAsia="ru-RU" w:bidi="ru-RU"/>
        </w:rPr>
        <w:t xml:space="preserve">Список транспортных средств Заказчика:</w:t>
      </w:r>
      <w:r>
        <w:rPr>
          <w:b/>
          <w:bCs/>
          <w:color w:val="000000"/>
          <w:sz w:val="24"/>
          <w:szCs w:val="24"/>
          <w:highlight w:val="none"/>
        </w:rPr>
      </w:r>
      <w:r>
        <w:rPr>
          <w:b/>
          <w:bCs/>
          <w:color w:val="000000"/>
          <w:sz w:val="24"/>
          <w:szCs w:val="24"/>
          <w:highlight w:val="none"/>
        </w:rPr>
      </w:r>
    </w:p>
    <w:tbl>
      <w:tblPr>
        <w:tblW w:w="1460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1E0" w:firstRow="1" w:lastRow="1" w:firstColumn="1" w:lastColumn="1" w:noHBand="0" w:noVBand="0"/>
      </w:tblPr>
      <w:tblGrid>
        <w:gridCol w:w="565"/>
        <w:gridCol w:w="4342"/>
        <w:gridCol w:w="2042"/>
        <w:gridCol w:w="3471"/>
        <w:gridCol w:w="4184"/>
      </w:tblGrid>
      <w:tr>
        <w:tblPrEx/>
        <w:trPr>
          <w:trHeight w:val="317"/>
        </w:trPr>
        <w:tc>
          <w:tcPr>
            <w:tcW w:w="565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3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Марка автомобилей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0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Год выпуска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3471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Гос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.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номер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184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VIN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код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17"/>
        </w:trPr>
        <w:tc>
          <w:tcPr>
            <w:tcW w:w="565" w:type="dxa"/>
            <w:vAlign w:val="top"/>
            <w:textDirection w:val="lrTb"/>
            <w:noWrap w:val="false"/>
          </w:tcPr>
          <w:p>
            <w:pPr>
              <w:pStyle w:val="834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3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Тойота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амри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0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2009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471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057АМ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184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XW7BK40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K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40S001628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17"/>
        </w:trPr>
        <w:tc>
          <w:tcPr>
            <w:tcW w:w="565" w:type="dxa"/>
            <w:vAlign w:val="top"/>
            <w:textDirection w:val="lrTb"/>
            <w:noWrap w:val="false"/>
          </w:tcPr>
          <w:p>
            <w:pPr>
              <w:pStyle w:val="834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3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Мицубиси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Outlander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0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20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471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М 057 СМ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RUS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4184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Z8TXLGF4WDM035555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17"/>
        </w:trPr>
        <w:tc>
          <w:tcPr>
            <w:tcW w:w="565" w:type="dxa"/>
            <w:vAlign w:val="top"/>
            <w:textDirection w:val="lrTb"/>
            <w:noWrap w:val="false"/>
          </w:tcPr>
          <w:p>
            <w:pPr>
              <w:pStyle w:val="834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3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Мицубиси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(Outlander XL)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0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2007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471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050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МС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184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JMBXTCW5W8Z004795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27"/>
        </w:trPr>
        <w:tc>
          <w:tcPr>
            <w:tcW w:w="565" w:type="dxa"/>
            <w:vAlign w:val="top"/>
            <w:textDirection w:val="lrTb"/>
            <w:noWrap w:val="false"/>
          </w:tcPr>
          <w:p>
            <w:pPr>
              <w:pStyle w:val="834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r>
          </w:p>
        </w:tc>
        <w:tc>
          <w:tcPr>
            <w:tcW w:w="43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Volkswagen Transporter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0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2008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471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900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 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184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WV2ZZZ7HZ9H002894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  <w:tr>
        <w:tblPrEx/>
        <w:trPr>
          <w:trHeight w:val="327"/>
        </w:trPr>
        <w:tc>
          <w:tcPr>
            <w:tcW w:w="565" w:type="dxa"/>
            <w:vAlign w:val="top"/>
            <w:textDirection w:val="lrTb"/>
            <w:noWrap w:val="false"/>
          </w:tcPr>
          <w:p>
            <w:pPr>
              <w:pStyle w:val="834"/>
              <w:numPr>
                <w:ilvl w:val="0"/>
                <w:numId w:val="3"/>
              </w:numPr>
              <w:ind w:left="0" w:firstLine="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3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ГАЗ 32213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2042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2010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3471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 083 ТТ 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57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 xml:space="preserve">RUS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4184" w:type="dxa"/>
            <w:vAlign w:val="top"/>
            <w:textDirection w:val="lrTb"/>
            <w:noWrap w:val="false"/>
          </w:tcPr>
          <w:p>
            <w:pPr>
              <w:pStyle w:val="834"/>
              <w:ind w:left="0"/>
              <w:jc w:val="center"/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Х96322130АО676744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</w:tr>
    </w:tbl>
    <w:p>
      <w:pPr>
        <w:jc w:val="lef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</w:r>
      <w:r>
        <w:rPr>
          <w:b/>
          <w:bCs/>
          <w:color w:val="000000"/>
          <w:sz w:val="20"/>
          <w:szCs w:val="20"/>
        </w:rPr>
      </w:r>
      <w:r>
        <w:rPr>
          <w:b/>
          <w:bCs/>
          <w:color w:val="000000"/>
          <w:sz w:val="20"/>
          <w:szCs w:val="20"/>
        </w:rPr>
      </w:r>
    </w:p>
    <w:sectPr>
      <w:footnotePr/>
      <w:endnotePr/>
      <w:type w:val="nextPage"/>
      <w:pgSz w:w="16838" w:h="11906" w:orient="landscape"/>
      <w:pgMar w:top="851" w:right="1134" w:bottom="850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%1.%2.%3.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%1.%2.%3.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%1.%2.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3">
      <w:start w:val="1"/>
      <w:numFmt w:val="decimal"/>
      <w:isLgl w:val="false"/>
      <w:suff w:val="tab"/>
      <w:lvlText w:val="%1.%2.%3.%4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2"/>
        <w:szCs w:val="22"/>
        <w:u w:val="none"/>
        <w:lang w:val="ru-RU" w:eastAsia="ru-RU" w:bidi="ru-RU"/>
      </w:rPr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7">
    <w:name w:val="Heading 1"/>
    <w:basedOn w:val="834"/>
    <w:next w:val="834"/>
    <w:link w:val="65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8">
    <w:name w:val="Heading 1 Char"/>
    <w:basedOn w:val="836"/>
    <w:link w:val="657"/>
    <w:uiPriority w:val="9"/>
    <w:rPr>
      <w:rFonts w:ascii="Arial" w:hAnsi="Arial" w:eastAsia="Arial" w:cs="Arial"/>
      <w:sz w:val="40"/>
      <w:szCs w:val="40"/>
    </w:rPr>
  </w:style>
  <w:style w:type="paragraph" w:styleId="659">
    <w:name w:val="Heading 2"/>
    <w:basedOn w:val="834"/>
    <w:next w:val="834"/>
    <w:link w:val="66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0">
    <w:name w:val="Heading 2 Char"/>
    <w:basedOn w:val="836"/>
    <w:link w:val="659"/>
    <w:uiPriority w:val="9"/>
    <w:rPr>
      <w:rFonts w:ascii="Arial" w:hAnsi="Arial" w:eastAsia="Arial" w:cs="Arial"/>
      <w:sz w:val="34"/>
    </w:rPr>
  </w:style>
  <w:style w:type="paragraph" w:styleId="661">
    <w:name w:val="Heading 3"/>
    <w:basedOn w:val="834"/>
    <w:next w:val="834"/>
    <w:link w:val="66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2">
    <w:name w:val="Heading 3 Char"/>
    <w:basedOn w:val="836"/>
    <w:link w:val="661"/>
    <w:uiPriority w:val="9"/>
    <w:rPr>
      <w:rFonts w:ascii="Arial" w:hAnsi="Arial" w:eastAsia="Arial" w:cs="Arial"/>
      <w:sz w:val="30"/>
      <w:szCs w:val="30"/>
    </w:rPr>
  </w:style>
  <w:style w:type="character" w:styleId="663">
    <w:name w:val="Heading 4 Char"/>
    <w:basedOn w:val="836"/>
    <w:link w:val="835"/>
    <w:uiPriority w:val="9"/>
    <w:rPr>
      <w:rFonts w:ascii="Arial" w:hAnsi="Arial" w:eastAsia="Arial" w:cs="Arial"/>
      <w:b/>
      <w:bCs/>
      <w:sz w:val="26"/>
      <w:szCs w:val="26"/>
    </w:rPr>
  </w:style>
  <w:style w:type="paragraph" w:styleId="664">
    <w:name w:val="Heading 5"/>
    <w:basedOn w:val="834"/>
    <w:next w:val="834"/>
    <w:link w:val="66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5">
    <w:name w:val="Heading 5 Char"/>
    <w:basedOn w:val="836"/>
    <w:link w:val="664"/>
    <w:uiPriority w:val="9"/>
    <w:rPr>
      <w:rFonts w:ascii="Arial" w:hAnsi="Arial" w:eastAsia="Arial" w:cs="Arial"/>
      <w:b/>
      <w:bCs/>
      <w:sz w:val="24"/>
      <w:szCs w:val="24"/>
    </w:rPr>
  </w:style>
  <w:style w:type="paragraph" w:styleId="666">
    <w:name w:val="Heading 6"/>
    <w:basedOn w:val="834"/>
    <w:next w:val="834"/>
    <w:link w:val="66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7">
    <w:name w:val="Heading 6 Char"/>
    <w:basedOn w:val="836"/>
    <w:link w:val="666"/>
    <w:uiPriority w:val="9"/>
    <w:rPr>
      <w:rFonts w:ascii="Arial" w:hAnsi="Arial" w:eastAsia="Arial" w:cs="Arial"/>
      <w:b/>
      <w:bCs/>
      <w:sz w:val="22"/>
      <w:szCs w:val="22"/>
    </w:rPr>
  </w:style>
  <w:style w:type="paragraph" w:styleId="668">
    <w:name w:val="Heading 7"/>
    <w:basedOn w:val="834"/>
    <w:next w:val="834"/>
    <w:link w:val="66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9">
    <w:name w:val="Heading 7 Char"/>
    <w:basedOn w:val="836"/>
    <w:link w:val="66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0">
    <w:name w:val="Heading 8"/>
    <w:basedOn w:val="834"/>
    <w:next w:val="834"/>
    <w:link w:val="67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1">
    <w:name w:val="Heading 8 Char"/>
    <w:basedOn w:val="836"/>
    <w:link w:val="670"/>
    <w:uiPriority w:val="9"/>
    <w:rPr>
      <w:rFonts w:ascii="Arial" w:hAnsi="Arial" w:eastAsia="Arial" w:cs="Arial"/>
      <w:i/>
      <w:iCs/>
      <w:sz w:val="22"/>
      <w:szCs w:val="22"/>
    </w:rPr>
  </w:style>
  <w:style w:type="paragraph" w:styleId="672">
    <w:name w:val="Heading 9"/>
    <w:basedOn w:val="834"/>
    <w:next w:val="834"/>
    <w:link w:val="67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3">
    <w:name w:val="Heading 9 Char"/>
    <w:basedOn w:val="836"/>
    <w:link w:val="672"/>
    <w:uiPriority w:val="9"/>
    <w:rPr>
      <w:rFonts w:ascii="Arial" w:hAnsi="Arial" w:eastAsia="Arial" w:cs="Arial"/>
      <w:i/>
      <w:iCs/>
      <w:sz w:val="21"/>
      <w:szCs w:val="21"/>
    </w:rPr>
  </w:style>
  <w:style w:type="paragraph" w:styleId="674">
    <w:name w:val="List Paragraph"/>
    <w:basedOn w:val="834"/>
    <w:uiPriority w:val="34"/>
    <w:qFormat/>
    <w:pPr>
      <w:contextualSpacing/>
      <w:ind w:left="720"/>
    </w:pPr>
  </w:style>
  <w:style w:type="paragraph" w:styleId="675">
    <w:name w:val="No Spacing"/>
    <w:uiPriority w:val="1"/>
    <w:qFormat/>
    <w:pPr>
      <w:spacing w:before="0" w:after="0" w:line="240" w:lineRule="auto"/>
    </w:pPr>
  </w:style>
  <w:style w:type="paragraph" w:styleId="676">
    <w:name w:val="Title"/>
    <w:basedOn w:val="834"/>
    <w:next w:val="834"/>
    <w:link w:val="67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7">
    <w:name w:val="Title Char"/>
    <w:basedOn w:val="836"/>
    <w:link w:val="676"/>
    <w:uiPriority w:val="10"/>
    <w:rPr>
      <w:sz w:val="48"/>
      <w:szCs w:val="48"/>
    </w:rPr>
  </w:style>
  <w:style w:type="paragraph" w:styleId="678">
    <w:name w:val="Subtitle"/>
    <w:basedOn w:val="834"/>
    <w:next w:val="834"/>
    <w:link w:val="679"/>
    <w:uiPriority w:val="11"/>
    <w:qFormat/>
    <w:pPr>
      <w:spacing w:before="200" w:after="200"/>
    </w:pPr>
    <w:rPr>
      <w:sz w:val="24"/>
      <w:szCs w:val="24"/>
    </w:rPr>
  </w:style>
  <w:style w:type="character" w:styleId="679">
    <w:name w:val="Subtitle Char"/>
    <w:basedOn w:val="836"/>
    <w:link w:val="678"/>
    <w:uiPriority w:val="11"/>
    <w:rPr>
      <w:sz w:val="24"/>
      <w:szCs w:val="24"/>
    </w:rPr>
  </w:style>
  <w:style w:type="paragraph" w:styleId="680">
    <w:name w:val="Quote"/>
    <w:basedOn w:val="834"/>
    <w:next w:val="834"/>
    <w:link w:val="681"/>
    <w:uiPriority w:val="29"/>
    <w:qFormat/>
    <w:pPr>
      <w:ind w:left="720" w:right="720"/>
    </w:pPr>
    <w:rPr>
      <w:i/>
    </w:rPr>
  </w:style>
  <w:style w:type="character" w:styleId="681">
    <w:name w:val="Quote Char"/>
    <w:link w:val="680"/>
    <w:uiPriority w:val="29"/>
    <w:rPr>
      <w:i/>
    </w:rPr>
  </w:style>
  <w:style w:type="paragraph" w:styleId="682">
    <w:name w:val="Intense Quote"/>
    <w:basedOn w:val="834"/>
    <w:next w:val="834"/>
    <w:link w:val="68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3">
    <w:name w:val="Intense Quote Char"/>
    <w:link w:val="682"/>
    <w:uiPriority w:val="30"/>
    <w:rPr>
      <w:i/>
    </w:rPr>
  </w:style>
  <w:style w:type="paragraph" w:styleId="684">
    <w:name w:val="Header"/>
    <w:basedOn w:val="834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Header Char"/>
    <w:basedOn w:val="836"/>
    <w:link w:val="684"/>
    <w:uiPriority w:val="99"/>
  </w:style>
  <w:style w:type="paragraph" w:styleId="686">
    <w:name w:val="Footer"/>
    <w:basedOn w:val="834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Footer Char"/>
    <w:basedOn w:val="836"/>
    <w:link w:val="686"/>
    <w:uiPriority w:val="99"/>
  </w:style>
  <w:style w:type="paragraph" w:styleId="688">
    <w:name w:val="Caption"/>
    <w:basedOn w:val="834"/>
    <w:next w:val="834"/>
    <w:link w:val="68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9">
    <w:name w:val="Caption Char"/>
    <w:basedOn w:val="836"/>
    <w:link w:val="688"/>
    <w:uiPriority w:val="35"/>
    <w:rPr>
      <w:b/>
      <w:bCs/>
      <w:color w:val="4f81bd" w:themeColor="accent1"/>
      <w:sz w:val="18"/>
      <w:szCs w:val="18"/>
    </w:rPr>
  </w:style>
  <w:style w:type="table" w:styleId="690">
    <w:name w:val="Table Grid"/>
    <w:basedOn w:val="83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Table Grid Light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2">
    <w:name w:val="Plain Table 1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2"/>
    <w:basedOn w:val="83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4">
    <w:name w:val="Plain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5">
    <w:name w:val="Plain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Plain Table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7">
    <w:name w:val="Grid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9">
    <w:name w:val="Grid Table 4 - Accent 1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0">
    <w:name w:val="Grid Table 4 - Accent 2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1">
    <w:name w:val="Grid Table 4 - Accent 3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2">
    <w:name w:val="Grid Table 4 - Accent 4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3">
    <w:name w:val="Grid Table 4 - Accent 5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4">
    <w:name w:val="Grid Table 4 - Accent 6"/>
    <w:basedOn w:val="83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5">
    <w:name w:val="Grid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6">
    <w:name w:val="Grid Table 5 Dark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9">
    <w:name w:val="Grid Table 5 Dark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2">
    <w:name w:val="Grid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3">
    <w:name w:val="Grid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4">
    <w:name w:val="Grid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5">
    <w:name w:val="Grid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6">
    <w:name w:val="Grid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7">
    <w:name w:val="Grid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9">
    <w:name w:val="Grid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4">
    <w:name w:val="List Table 2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5">
    <w:name w:val="List Table 2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6">
    <w:name w:val="List Table 2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7">
    <w:name w:val="List Table 2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8">
    <w:name w:val="List Table 2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9">
    <w:name w:val="List Table 2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0">
    <w:name w:val="List Table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5 Dark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6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2">
    <w:name w:val="List Table 6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3">
    <w:name w:val="List Table 6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4">
    <w:name w:val="List Table 6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5">
    <w:name w:val="List Table 6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6">
    <w:name w:val="List Table 6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7">
    <w:name w:val="List Table 6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8">
    <w:name w:val="List Table 7 Colorful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9">
    <w:name w:val="List Table 7 Colorful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0">
    <w:name w:val="List Table 7 Colorful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1">
    <w:name w:val="List Table 7 Colorful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2">
    <w:name w:val="List Table 7 Colorful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3">
    <w:name w:val="List Table 7 Colorful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4">
    <w:name w:val="List Table 7 Colorful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5">
    <w:name w:val="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6">
    <w:name w:val="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7">
    <w:name w:val="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8">
    <w:name w:val="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9">
    <w:name w:val="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0">
    <w:name w:val="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1">
    <w:name w:val="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2">
    <w:name w:val="Bordered &amp; Lined - Accent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Bordered &amp; Lined - Accent 1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Bordered &amp; Lined - Accent 2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Bordered &amp; Lined - Accent 3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Bordered &amp; Lined - Accent 4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Bordered &amp; Lined - Accent 5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Bordered &amp; Lined - Accent 6"/>
    <w:basedOn w:val="83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0">
    <w:name w:val="Bordered - Accent 1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1">
    <w:name w:val="Bordered - Accent 2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2">
    <w:name w:val="Bordered - Accent 3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3">
    <w:name w:val="Bordered - Accent 4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4">
    <w:name w:val="Bordered - Accent 5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5">
    <w:name w:val="Bordered - Accent 6"/>
    <w:basedOn w:val="83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6">
    <w:name w:val="Hyperlink"/>
    <w:uiPriority w:val="99"/>
    <w:unhideWhenUsed/>
    <w:rPr>
      <w:color w:val="0000ff" w:themeColor="hyperlink"/>
      <w:u w:val="single"/>
    </w:rPr>
  </w:style>
  <w:style w:type="paragraph" w:styleId="817">
    <w:name w:val="footnote text"/>
    <w:basedOn w:val="834"/>
    <w:link w:val="818"/>
    <w:uiPriority w:val="99"/>
    <w:semiHidden/>
    <w:unhideWhenUsed/>
    <w:pPr>
      <w:spacing w:after="40" w:line="240" w:lineRule="auto"/>
    </w:pPr>
    <w:rPr>
      <w:sz w:val="18"/>
    </w:rPr>
  </w:style>
  <w:style w:type="character" w:styleId="818">
    <w:name w:val="Footnote Text Char"/>
    <w:link w:val="817"/>
    <w:uiPriority w:val="99"/>
    <w:rPr>
      <w:sz w:val="18"/>
    </w:rPr>
  </w:style>
  <w:style w:type="character" w:styleId="819">
    <w:name w:val="footnote reference"/>
    <w:basedOn w:val="836"/>
    <w:uiPriority w:val="99"/>
    <w:unhideWhenUsed/>
    <w:rPr>
      <w:vertAlign w:val="superscript"/>
    </w:rPr>
  </w:style>
  <w:style w:type="paragraph" w:styleId="820">
    <w:name w:val="endnote text"/>
    <w:basedOn w:val="834"/>
    <w:link w:val="821"/>
    <w:uiPriority w:val="99"/>
    <w:semiHidden/>
    <w:unhideWhenUsed/>
    <w:pPr>
      <w:spacing w:after="0" w:line="240" w:lineRule="auto"/>
    </w:pPr>
    <w:rPr>
      <w:sz w:val="20"/>
    </w:rPr>
  </w:style>
  <w:style w:type="character" w:styleId="821">
    <w:name w:val="Endnote Text Char"/>
    <w:link w:val="820"/>
    <w:uiPriority w:val="99"/>
    <w:rPr>
      <w:sz w:val="20"/>
    </w:rPr>
  </w:style>
  <w:style w:type="character" w:styleId="822">
    <w:name w:val="endnote reference"/>
    <w:basedOn w:val="836"/>
    <w:uiPriority w:val="99"/>
    <w:semiHidden/>
    <w:unhideWhenUsed/>
    <w:rPr>
      <w:vertAlign w:val="superscript"/>
    </w:rPr>
  </w:style>
  <w:style w:type="paragraph" w:styleId="823">
    <w:name w:val="toc 1"/>
    <w:basedOn w:val="834"/>
    <w:next w:val="834"/>
    <w:uiPriority w:val="39"/>
    <w:unhideWhenUsed/>
    <w:pPr>
      <w:ind w:left="0" w:right="0" w:firstLine="0"/>
      <w:spacing w:after="57"/>
    </w:pPr>
  </w:style>
  <w:style w:type="paragraph" w:styleId="824">
    <w:name w:val="toc 2"/>
    <w:basedOn w:val="834"/>
    <w:next w:val="834"/>
    <w:uiPriority w:val="39"/>
    <w:unhideWhenUsed/>
    <w:pPr>
      <w:ind w:left="283" w:right="0" w:firstLine="0"/>
      <w:spacing w:after="57"/>
    </w:pPr>
  </w:style>
  <w:style w:type="paragraph" w:styleId="825">
    <w:name w:val="toc 3"/>
    <w:basedOn w:val="834"/>
    <w:next w:val="834"/>
    <w:uiPriority w:val="39"/>
    <w:unhideWhenUsed/>
    <w:pPr>
      <w:ind w:left="567" w:right="0" w:firstLine="0"/>
      <w:spacing w:after="57"/>
    </w:pPr>
  </w:style>
  <w:style w:type="paragraph" w:styleId="826">
    <w:name w:val="toc 4"/>
    <w:basedOn w:val="834"/>
    <w:next w:val="834"/>
    <w:uiPriority w:val="39"/>
    <w:unhideWhenUsed/>
    <w:pPr>
      <w:ind w:left="850" w:right="0" w:firstLine="0"/>
      <w:spacing w:after="57"/>
    </w:pPr>
  </w:style>
  <w:style w:type="paragraph" w:styleId="827">
    <w:name w:val="toc 5"/>
    <w:basedOn w:val="834"/>
    <w:next w:val="834"/>
    <w:uiPriority w:val="39"/>
    <w:unhideWhenUsed/>
    <w:pPr>
      <w:ind w:left="1134" w:right="0" w:firstLine="0"/>
      <w:spacing w:after="57"/>
    </w:pPr>
  </w:style>
  <w:style w:type="paragraph" w:styleId="828">
    <w:name w:val="toc 6"/>
    <w:basedOn w:val="834"/>
    <w:next w:val="834"/>
    <w:uiPriority w:val="39"/>
    <w:unhideWhenUsed/>
    <w:pPr>
      <w:ind w:left="1417" w:right="0" w:firstLine="0"/>
      <w:spacing w:after="57"/>
    </w:pPr>
  </w:style>
  <w:style w:type="paragraph" w:styleId="829">
    <w:name w:val="toc 7"/>
    <w:basedOn w:val="834"/>
    <w:next w:val="834"/>
    <w:uiPriority w:val="39"/>
    <w:unhideWhenUsed/>
    <w:pPr>
      <w:ind w:left="1701" w:right="0" w:firstLine="0"/>
      <w:spacing w:after="57"/>
    </w:pPr>
  </w:style>
  <w:style w:type="paragraph" w:styleId="830">
    <w:name w:val="toc 8"/>
    <w:basedOn w:val="834"/>
    <w:next w:val="834"/>
    <w:uiPriority w:val="39"/>
    <w:unhideWhenUsed/>
    <w:pPr>
      <w:ind w:left="1984" w:right="0" w:firstLine="0"/>
      <w:spacing w:after="57"/>
    </w:pPr>
  </w:style>
  <w:style w:type="paragraph" w:styleId="831">
    <w:name w:val="toc 9"/>
    <w:basedOn w:val="834"/>
    <w:next w:val="834"/>
    <w:uiPriority w:val="39"/>
    <w:unhideWhenUsed/>
    <w:pPr>
      <w:ind w:left="2268" w:right="0" w:firstLine="0"/>
      <w:spacing w:after="57"/>
    </w:pPr>
  </w:style>
  <w:style w:type="paragraph" w:styleId="832">
    <w:name w:val="TOC Heading"/>
    <w:uiPriority w:val="39"/>
    <w:unhideWhenUsed/>
  </w:style>
  <w:style w:type="paragraph" w:styleId="833">
    <w:name w:val="table of figures"/>
    <w:basedOn w:val="834"/>
    <w:next w:val="834"/>
    <w:uiPriority w:val="99"/>
    <w:unhideWhenUsed/>
    <w:pPr>
      <w:spacing w:after="0" w:afterAutospacing="0"/>
    </w:pPr>
  </w:style>
  <w:style w:type="paragraph" w:styleId="834" w:default="1">
    <w:name w:val="Normal"/>
    <w:qFormat/>
    <w:pPr>
      <w:jc w:val="both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35">
    <w:name w:val="Heading 4"/>
    <w:basedOn w:val="834"/>
    <w:next w:val="834"/>
    <w:link w:val="839"/>
    <w:uiPriority w:val="9"/>
    <w:qFormat/>
    <w:pPr>
      <w:keepNext/>
      <w:spacing w:before="240" w:after="60"/>
      <w:outlineLvl w:val="3"/>
    </w:pPr>
    <w:rPr>
      <w:rFonts w:ascii="Arial" w:hAnsi="Arial"/>
      <w:szCs w:val="20"/>
    </w:rPr>
  </w:style>
  <w:style w:type="character" w:styleId="836" w:default="1">
    <w:name w:val="Default Paragraph Font"/>
    <w:uiPriority w:val="1"/>
    <w:semiHidden/>
    <w:unhideWhenUsed/>
  </w:style>
  <w:style w:type="table" w:styleId="83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8" w:default="1">
    <w:name w:val="No List"/>
    <w:uiPriority w:val="99"/>
    <w:semiHidden/>
    <w:unhideWhenUsed/>
  </w:style>
  <w:style w:type="character" w:styleId="839" w:customStyle="1">
    <w:name w:val="Заголовок 4 Знак"/>
    <w:basedOn w:val="836"/>
    <w:link w:val="835"/>
    <w:rPr>
      <w:rFonts w:ascii="Arial" w:hAnsi="Arial" w:eastAsia="Times New Roman" w:cs="Times New Roman"/>
      <w:sz w:val="24"/>
      <w:szCs w:val="20"/>
    </w:rPr>
  </w:style>
  <w:style w:type="character" w:styleId="840" w:customStyle="1">
    <w:name w:val="highlightcolor"/>
    <w:basedOn w:val="836"/>
  </w:style>
  <w:style w:type="paragraph" w:styleId="841" w:customStyle="1">
    <w:name w:val="Основной текст (2)"/>
    <w:pPr>
      <w:contextualSpacing w:val="0"/>
      <w:ind w:left="0" w:right="0" w:firstLine="0"/>
      <w:jc w:val="both"/>
      <w:keepLines w:val="0"/>
      <w:keepNext w:val="0"/>
      <w:pageBreakBefore w:val="0"/>
      <w:spacing w:before="0" w:beforeAutospacing="0" w:after="0" w:afterAutospacing="0" w:line="293" w:lineRule="exact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6"/>
      <w:szCs w:val="26"/>
      <w:highlight w:val="none"/>
      <w:u w:val="none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Р7-Офис/2026.2.2.2683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Ноздрина Анна Александровна</dc:creator>
  <cp:lastModifiedBy>nozdrina_aa</cp:lastModifiedBy>
  <cp:revision>19</cp:revision>
  <dcterms:created xsi:type="dcterms:W3CDTF">2024-06-04T07:38:00Z</dcterms:created>
  <dcterms:modified xsi:type="dcterms:W3CDTF">2026-09-02T09:21:46Z</dcterms:modified>
</cp:coreProperties>
</file>