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на поставку </w:t>
      </w:r>
      <w:r>
        <w:rPr>
          <w:b/>
          <w:bCs/>
          <w:sz w:val="24"/>
        </w:rPr>
        <w:t xml:space="preserve">товаров для нужд </w:t>
      </w:r>
      <w:r>
        <w:rPr>
          <w:b/>
          <w:bCs/>
          <w:sz w:val="24"/>
        </w:rPr>
        <w:t>Рязанского исторического музея</w:t>
      </w:r>
    </w:p>
    <w:p>
      <w:pPr>
        <w:pStyle w:val="Normal"/>
        <w:spacing w:lineRule="atLeast" w:line="100"/>
        <w:ind w:hanging="0" w:end="-1"/>
        <w:rPr>
          <w:bCs/>
          <w:sz w:val="24"/>
        </w:rPr>
      </w:pPr>
      <w:r>
        <w:rPr>
          <w:bCs/>
          <w:sz w:val="24"/>
        </w:rPr>
      </w:r>
    </w:p>
    <w:tbl>
      <w:tblPr>
        <w:tblW w:w="14618" w:type="dxa"/>
        <w:jc w:val="start"/>
        <w:tblInd w:w="-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13"/>
        <w:gridCol w:w="2255"/>
        <w:gridCol w:w="8673"/>
        <w:gridCol w:w="2099"/>
        <w:gridCol w:w="1078"/>
      </w:tblGrid>
      <w:tr>
        <w:trPr>
          <w:trHeight w:val="414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8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color w:val="242424"/>
                <w:sz w:val="22"/>
                <w:szCs w:val="22"/>
                <w:shd w:fill="FFFFFF" w:val="clear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2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779" w:hRule="atLeast"/>
        </w:trPr>
        <w:tc>
          <w:tcPr>
            <w:tcW w:w="5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bidi w:val="0"/>
              <w:spacing w:before="240" w:after="6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Журнал кассира операциониста.</w:t>
            </w:r>
          </w:p>
        </w:tc>
        <w:tc>
          <w:tcPr>
            <w:tcW w:w="8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0" w:end="0"/>
              <w:jc w:val="start"/>
              <w:rPr/>
            </w:pPr>
            <w:hyperlink r:id="rId2" w:tgtFrame="_self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</w:rPr>
                <w:t>Журнал кассира-операциониста Attache КМ-4 А4 48 листов обложка картон крепление на скрепках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>. Формат А4. Количество листов не менее 48.</w:t>
            </w:r>
          </w:p>
        </w:tc>
        <w:tc>
          <w:tcPr>
            <w:tcW w:w="2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шт.</w:t>
            </w:r>
          </w:p>
        </w:tc>
        <w:tc>
          <w:tcPr>
            <w:tcW w:w="1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</w:tr>
      <w:tr>
        <w:trPr>
          <w:trHeight w:val="2325" w:hRule="atLeast"/>
        </w:trPr>
        <w:tc>
          <w:tcPr>
            <w:tcW w:w="5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bidi w:val="0"/>
              <w:spacing w:before="240" w:after="6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Сетевой фильтр</w:t>
            </w:r>
          </w:p>
        </w:tc>
        <w:tc>
          <w:tcPr>
            <w:tcW w:w="86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bidi w:val="0"/>
              <w:spacing w:lineRule="auto" w:line="36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Характеристики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Количество розеток  не менее </w:t>
            </w:r>
            <w:hyperlink r:id="rId3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5 шт.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</w:rPr>
              <w:t xml:space="preserve">,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Длина шнура не менее </w:t>
            </w:r>
            <w:hyperlink r:id="rId4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5 м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Максимальный ток нагрузки  не менее </w:t>
            </w:r>
            <w:hyperlink r:id="rId5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10 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.,Суммарная мощность нагрузки не менее  </w:t>
            </w:r>
            <w:hyperlink r:id="rId6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2200 Вт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Защита — </w:t>
            </w:r>
            <w:hyperlink r:id="rId7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от импульсных помех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, </w:t>
            </w:r>
            <w:hyperlink r:id="rId8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от короткого замыкания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, </w:t>
            </w:r>
            <w:hyperlink r:id="rId9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от перегрузки по току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Номинальное напряжение  не менее </w:t>
            </w:r>
            <w:hyperlink r:id="rId10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220 В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.,Номинальная частота напряжения сети не менее </w:t>
            </w:r>
            <w:hyperlink r:id="rId11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50 Гц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., Максимальная рассеиваемая энергия  не менее </w:t>
            </w:r>
            <w:hyperlink r:id="rId12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125 Дж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Клавиша выключателя на корпусе — </w:t>
            </w:r>
            <w:hyperlink r:id="rId13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 Корпус из негорючего материала — </w:t>
            </w:r>
            <w:hyperlink r:id="rId14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да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300" w:leader="none"/>
              </w:tabs>
              <w:bidi w:val="0"/>
              <w:spacing w:before="0" w:after="0"/>
              <w:ind w:hanging="0" w:start="30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Материал корпуса — </w:t>
            </w:r>
            <w:hyperlink r:id="rId15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пластик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 Цвет — </w:t>
            </w:r>
            <w:hyperlink r:id="rId16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белый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</w:t>
            </w:r>
          </w:p>
        </w:tc>
        <w:tc>
          <w:tcPr>
            <w:tcW w:w="20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шт.</w:t>
            </w:r>
          </w:p>
        </w:tc>
        <w:tc>
          <w:tcPr>
            <w:tcW w:w="10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</w:tr>
      <w:tr>
        <w:trPr>
          <w:trHeight w:val="1174" w:hRule="atLeast"/>
        </w:trPr>
        <w:tc>
          <w:tcPr>
            <w:tcW w:w="5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bidi w:val="0"/>
              <w:spacing w:before="240" w:after="6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Батарейки пальчиковые</w:t>
            </w:r>
          </w:p>
        </w:tc>
        <w:tc>
          <w:tcPr>
            <w:tcW w:w="86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Форма батарейки — </w:t>
            </w:r>
            <w:hyperlink r:id="rId17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AA (пальчиковые)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 Серия — </w:t>
            </w:r>
            <w:hyperlink r:id="rId18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Alkaline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 Типоразмер — </w:t>
            </w:r>
            <w:hyperlink r:id="rId19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AA (пальчиковая, R6, LR6, 316, 15A, 15D)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., Технология — </w:t>
            </w:r>
            <w:hyperlink r:id="rId20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алкалиновая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., Напряжение не менее </w:t>
            </w:r>
            <w:hyperlink r:id="rId21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FF0030"/>
                  <w:spacing w:val="0"/>
                  <w:sz w:val="22"/>
                  <w:szCs w:val="22"/>
                  <w:u w:val="none"/>
                  <w:effect w:val="none"/>
                </w:rPr>
                <w:t>1.5 В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 xml:space="preserve">., Количество в упаковке не менее </w:t>
            </w:r>
            <w:hyperlink r:id="rId22">
              <w:r>
                <w:rPr>
                  <w:rStyle w:val="Style7"/>
                  <w:rFonts w:ascii="Liberation Serif" w:hAnsi="Liberation Serif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6CB5"/>
                  <w:spacing w:val="0"/>
                  <w:sz w:val="22"/>
                  <w:szCs w:val="22"/>
                  <w:u w:val="none"/>
                  <w:effect w:val="none"/>
                </w:rPr>
                <w:t>10 шт.</w:t>
              </w:r>
            </w:hyperlink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.</w:t>
            </w:r>
          </w:p>
          <w:p>
            <w:pPr>
              <w:pStyle w:val="BodyText"/>
              <w:widowControl/>
              <w:numPr>
                <w:ilvl w:val="0"/>
                <w:numId w:val="0"/>
              </w:numPr>
              <w:bidi w:val="0"/>
              <w:spacing w:before="0" w:after="0"/>
              <w:ind w:hanging="0" w:start="300" w:end="0"/>
              <w:jc w:val="start"/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</w:r>
          </w:p>
        </w:tc>
        <w:tc>
          <w:tcPr>
            <w:tcW w:w="20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уп.</w:t>
            </w:r>
          </w:p>
        </w:tc>
        <w:tc>
          <w:tcPr>
            <w:tcW w:w="10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  <w:tr>
        <w:trPr>
          <w:trHeight w:val="1905" w:hRule="atLeast"/>
        </w:trPr>
        <w:tc>
          <w:tcPr>
            <w:tcW w:w="5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bidi w:val="0"/>
              <w:spacing w:before="240" w:after="6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Папка портфель </w:t>
            </w:r>
          </w:p>
        </w:tc>
        <w:tc>
          <w:tcPr>
            <w:tcW w:w="867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BodyText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Портфель OfficeSpace Sanremo ткань или эквивалент</w:t>
            </w:r>
          </w:p>
          <w:p>
            <w:pPr>
              <w:pStyle w:val="Heading3"/>
              <w:widowControl w:val="false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start="0" w:end="0"/>
              <w:jc w:val="start"/>
              <w:rPr/>
            </w:pPr>
            <w:r>
              <w:rPr>
                <w:rStyle w:val="Strong"/>
                <w:rFonts w:eastAsia="Times New Roman" w:cs="Times New Roman" w:ascii="Liberation Serif" w:hAnsi="Liberation Serif"/>
                <w:b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 xml:space="preserve">Технические характеристики: 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color w:val="484F55"/>
                <w:sz w:val="22"/>
                <w:szCs w:val="22"/>
                <w:shd w:fill="FFFFFF" w:val="clear"/>
              </w:rPr>
              <w:t xml:space="preserve">Материал -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полиэфирная ткань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Количество отделений — не менее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2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Ширина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370 мм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Высота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290 мм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Толщина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85 мм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 xml:space="preserve">Ручки - 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да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>Материал подкладки -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полиэстер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>Тип застежки-</w:t>
            </w:r>
            <w:r>
              <w:rPr>
                <w:rFonts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клапан с замком</w:t>
            </w:r>
          </w:p>
          <w:p>
            <w:pPr>
              <w:pStyle w:val="BodyText"/>
              <w:widowControl/>
              <w:bidi w:val="0"/>
              <w:spacing w:lineRule="atLeast" w:line="300" w:before="0" w:after="0"/>
              <w:ind w:hanging="0" w:start="0" w:end="0"/>
              <w:jc w:val="start"/>
              <w:rPr/>
            </w:pPr>
            <w:r>
              <w:rPr>
                <w:rStyle w:val="Strong"/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484F55"/>
                <w:spacing w:val="0"/>
                <w:sz w:val="22"/>
                <w:szCs w:val="22"/>
                <w:shd w:fill="FFFFFF" w:val="clear"/>
              </w:rPr>
              <w:t>Фактура кожи-</w:t>
            </w:r>
            <w:r>
              <w:rPr>
                <w:rStyle w:val="Strong"/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1C2126"/>
                <w:spacing w:val="0"/>
                <w:sz w:val="22"/>
                <w:szCs w:val="22"/>
              </w:rPr>
              <w:t>гладкая</w:t>
            </w:r>
          </w:p>
        </w:tc>
        <w:tc>
          <w:tcPr>
            <w:tcW w:w="20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</w:t>
            </w:r>
          </w:p>
        </w:tc>
        <w:tc>
          <w:tcPr>
            <w:tcW w:w="10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</w:tr>
    </w:tbl>
    <w:p>
      <w:pPr>
        <w:pStyle w:val="ListParagraph"/>
        <w:numPr>
          <w:ilvl w:val="0"/>
          <w:numId w:val="3"/>
        </w:numPr>
        <w:bidi w:val="0"/>
        <w:spacing w:lineRule="atLeast" w:line="100" w:before="0" w:after="0"/>
        <w:ind w:hanging="567" w:start="567"/>
        <w:jc w:val="both"/>
        <w:rPr>
          <w:b/>
          <w:bCs/>
          <w:sz w:val="20"/>
          <w:szCs w:val="20"/>
        </w:rPr>
      </w:pPr>
      <w:r>
        <w:br w:type="page"/>
      </w: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 по адресу: г. Рязань, ул. Соборная, стр. 22, (место поставки).</w:t>
      </w:r>
    </w:p>
    <w:p>
      <w:pPr>
        <w:pStyle w:val="ListParagraph"/>
        <w:numPr>
          <w:ilvl w:val="0"/>
          <w:numId w:val="3"/>
        </w:numPr>
        <w:bidi w:val="0"/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3"/>
        </w:numPr>
        <w:bidi w:val="0"/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1"/>
          <w:numId w:val="3"/>
        </w:numPr>
        <w:bidi w:val="0"/>
        <w:ind w:hanging="574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Период поставки: 10 календарных дней с даты заключения Контракта.</w:t>
      </w:r>
    </w:p>
    <w:p>
      <w:pPr>
        <w:pStyle w:val="ListParagraph"/>
        <w:numPr>
          <w:ilvl w:val="0"/>
          <w:numId w:val="4"/>
        </w:numPr>
        <w:bidi w:val="0"/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4"/>
        </w:numPr>
        <w:bidi w:val="0"/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4"/>
        </w:numPr>
        <w:bidi w:val="0"/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Вместе с Товаром Поставщик должен предоставить документы, подтверждающие его соответствие требованиям, установленным пунктом 7 настоящего Технического задания (в том числе Сертификат соответствия Товара на каждую поставку).</w:t>
      </w:r>
    </w:p>
    <w:p>
      <w:pPr>
        <w:pStyle w:val="Normal"/>
        <w:numPr>
          <w:ilvl w:val="1"/>
          <w:numId w:val="4"/>
        </w:numPr>
        <w:bidi w:val="0"/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 каждой партией Товара следующие относящиеся к Товару документы:</w:t>
      </w:r>
    </w:p>
    <w:p>
      <w:pPr>
        <w:pStyle w:val="ListParagraph"/>
        <w:numPr>
          <w:ilvl w:val="0"/>
          <w:numId w:val="5"/>
        </w:numPr>
        <w:bidi w:val="0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5"/>
        </w:numPr>
        <w:bidi w:val="0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5"/>
        </w:numPr>
        <w:bidi w:val="0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bidi w:val="0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suff w:val="nothing"/>
      <w:lvlText w:val=""/>
      <w:lvlJc w:val="start"/>
      <w:pPr>
        <w:tabs>
          <w:tab w:val="num" w:pos="0"/>
        </w:tabs>
        <w:ind w:start="0" w:hanging="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7f" w:val="1F4D78"/>
      <w:sz w:val="24"/>
    </w:rPr>
  </w:style>
  <w:style w:type="character" w:styleId="Hyperlink">
    <w:name w:val="Hyperlink"/>
    <w:rPr>
      <w:color w:val="000080"/>
      <w:u w:val="single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ind w:hanging="0" w:start="708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omus.ru/katalog/bumaga-i-bumazhnye-izdeliya/uchetnye-i-normativnye-dokumenty/knigi-spetsializirovannye/zhurnal-kassira-operatsionista-attache-km-4-a4-48-listov-oblozhka-karton-kreplenie-na-skrepkakh/p/16545/?from=block-123-0_1&amp;qid=9090592172-0-1" TargetMode="External"/><Relationship Id="rId3" Type="http://schemas.openxmlformats.org/officeDocument/2006/relationships/hyperlink" Target="https://www.officemag.ru/catalog/1146/?filter=prop-kolichestvo_rozetok-5-sht" TargetMode="External"/><Relationship Id="rId4" Type="http://schemas.openxmlformats.org/officeDocument/2006/relationships/hyperlink" Target="https://www.officemag.ru/catalog/1146/?filter=prop-dlina_shnura-5-m" TargetMode="External"/><Relationship Id="rId5" Type="http://schemas.openxmlformats.org/officeDocument/2006/relationships/hyperlink" Target="https://www.officemag.ru/catalog/1146/?filter=prop-maksimalnyy_tok_nagruzki-10-a" TargetMode="External"/><Relationship Id="rId6" Type="http://schemas.openxmlformats.org/officeDocument/2006/relationships/hyperlink" Target="https://www.officemag.ru/catalog/1146/?filter=prop-summarnaya_moshchnost_nagruzki-2200-vt" TargetMode="External"/><Relationship Id="rId7" Type="http://schemas.openxmlformats.org/officeDocument/2006/relationships/hyperlink" Target="https://www.officemag.ru/catalog/1146/?filter=prop-zashchita-ot_impulsnykh_pomekh" TargetMode="External"/><Relationship Id="rId8" Type="http://schemas.openxmlformats.org/officeDocument/2006/relationships/hyperlink" Target="https://www.officemag.ru/catalog/1146/?filter=prop-zashchita-ot_korotkogo_zamykaniya" TargetMode="External"/><Relationship Id="rId9" Type="http://schemas.openxmlformats.org/officeDocument/2006/relationships/hyperlink" Target="https://www.officemag.ru/catalog/1146/?filter=prop-zashchita-ot_peregruzki_po_toku" TargetMode="External"/><Relationship Id="rId10" Type="http://schemas.openxmlformats.org/officeDocument/2006/relationships/hyperlink" Target="https://www.officemag.ru/catalog/1146/?filter=prop-nominalnoe_napryazhenie-220-v" TargetMode="External"/><Relationship Id="rId11" Type="http://schemas.openxmlformats.org/officeDocument/2006/relationships/hyperlink" Target="https://www.officemag.ru/catalog/1146/?filter=prop-nominalnaya_chastota_napryazheniya_seti-50-gts" TargetMode="External"/><Relationship Id="rId12" Type="http://schemas.openxmlformats.org/officeDocument/2006/relationships/hyperlink" Target="https://www.officemag.ru/catalog/1146/?filter=prop-maksimalnaya_rasseivaemaya_energiya-125-dzh" TargetMode="External"/><Relationship Id="rId13" Type="http://schemas.openxmlformats.org/officeDocument/2006/relationships/hyperlink" Target="https://www.officemag.ru/catalog/1146/?filter=prop-klavisha_vyklyuchatelya_na_korpuse-da" TargetMode="External"/><Relationship Id="rId14" Type="http://schemas.openxmlformats.org/officeDocument/2006/relationships/hyperlink" Target="https://www.officemag.ru/catalog/1146/?filter=prop-korpus_iz_negoryuchego_materiala-da" TargetMode="External"/><Relationship Id="rId15" Type="http://schemas.openxmlformats.org/officeDocument/2006/relationships/hyperlink" Target="https://www.officemag.ru/catalog/1146/?filter=prop-material_korpusa-plastik" TargetMode="External"/><Relationship Id="rId16" Type="http://schemas.openxmlformats.org/officeDocument/2006/relationships/hyperlink" Target="https://www.officemag.ru/catalog/1146/?filter=prop-tsvet-belyy" TargetMode="External"/><Relationship Id="rId17" Type="http://schemas.openxmlformats.org/officeDocument/2006/relationships/hyperlink" Target="https://www.officemag.ru/catalog/1255/?filter=prop-forma_batareyki-aa_palchikovye" TargetMode="External"/><Relationship Id="rId18" Type="http://schemas.openxmlformats.org/officeDocument/2006/relationships/hyperlink" Target="https://www.officemag.ru/catalog/1255/?filter=prop-seriya-alkaline" TargetMode="External"/><Relationship Id="rId19" Type="http://schemas.openxmlformats.org/officeDocument/2006/relationships/hyperlink" Target="https://www.officemag.ru/catalog/1255/?filter=prop-tiporazmer-aa_palchikovaya_r6_lr6_316_15a_15d" TargetMode="External"/><Relationship Id="rId20" Type="http://schemas.openxmlformats.org/officeDocument/2006/relationships/hyperlink" Target="https://www.officemag.ru/catalog/1255/?filter=prop-tekhnologiya-alkalinovaya" TargetMode="External"/><Relationship Id="rId21" Type="http://schemas.openxmlformats.org/officeDocument/2006/relationships/hyperlink" Target="https://www.officemag.ru/catalog/1255/?filter=prop-napryazhenie-1_5-v" TargetMode="External"/><Relationship Id="rId22" Type="http://schemas.openxmlformats.org/officeDocument/2006/relationships/hyperlink" Target="https://www.officemag.ru/catalog/1255/?filter=prop-kolichestvo_v_upakovke-10-sht" TargetMode="Externa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LibreOffice/26.2.4.2$Linux_X86_64 LibreOffice_project/620$Build-2</Application>
  <AppVersion>15.0000</AppVersion>
  <Pages>2</Pages>
  <Words>510</Words>
  <Characters>3371</Characters>
  <CharactersWithSpaces>3813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2026-07-22T15:14:53Z</dcterms:created>
  <dc:creator/>
  <dc:description/>
  <dc:language>ru-RU</dc:language>
  <cp:lastModifiedBy/>
  <dcterms:modified xsi:type="dcterms:W3CDTF">2026-07-27T14:40:06Z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