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46" w:rsidRDefault="00883046" w:rsidP="00645B70">
      <w:pPr>
        <w:spacing w:line="240" w:lineRule="auto"/>
        <w:ind w:right="49"/>
        <w:rPr>
          <w:rFonts w:ascii="Times New Roman" w:hAnsi="Times New Roman" w:cs="Times New Roman"/>
          <w:b/>
        </w:rPr>
      </w:pPr>
    </w:p>
    <w:p w:rsidR="00883046" w:rsidRDefault="00650263">
      <w:pPr>
        <w:spacing w:line="240" w:lineRule="auto"/>
        <w:ind w:right="4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ЛИЦЕНЗИОННОЕ СОГЛАШЕНИЕ № </w:t>
      </w:r>
      <w:r w:rsidR="0015016B">
        <w:rPr>
          <w:rFonts w:ascii="Times New Roman" w:hAnsi="Times New Roman" w:cs="Times New Roman"/>
          <w:b/>
        </w:rPr>
        <w:t>__________</w:t>
      </w:r>
    </w:p>
    <w:p w:rsidR="00494C42" w:rsidRDefault="00494C42">
      <w:pPr>
        <w:spacing w:line="240" w:lineRule="auto"/>
        <w:ind w:right="49"/>
        <w:jc w:val="center"/>
        <w:rPr>
          <w:rFonts w:ascii="Times New Roman" w:hAnsi="Times New Roman" w:cs="Times New Roman"/>
          <w:b/>
        </w:rPr>
      </w:pPr>
    </w:p>
    <w:p w:rsidR="00883046" w:rsidRPr="0031017B" w:rsidRDefault="00494C42" w:rsidP="00494C42">
      <w:pPr>
        <w:spacing w:line="240" w:lineRule="auto"/>
        <w:ind w:right="49"/>
        <w:jc w:val="center"/>
        <w:rPr>
          <w:rFonts w:ascii="Times New Roman" w:hAnsi="Times New Roman" w:cs="Times New Roman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ИКЗ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6E">
        <w:rPr>
          <w:rFonts w:ascii="Times New Roman" w:hAnsi="Times New Roman" w:cs="Times New Roman"/>
          <w:sz w:val="24"/>
          <w:szCs w:val="24"/>
          <w:shd w:val="clear" w:color="auto" w:fill="FAFAFA"/>
        </w:rPr>
        <w:t>261526003794052600100100250000000244</w:t>
      </w:r>
    </w:p>
    <w:p w:rsidR="00883046" w:rsidRPr="0031017B" w:rsidRDefault="00883046">
      <w:pPr>
        <w:spacing w:line="240" w:lineRule="auto"/>
        <w:ind w:right="49"/>
        <w:rPr>
          <w:rFonts w:ascii="Times New Roman" w:hAnsi="Times New Roman" w:cs="Times New Roman"/>
        </w:rPr>
      </w:pPr>
    </w:p>
    <w:p w:rsidR="00883046" w:rsidRDefault="00650263">
      <w:pPr>
        <w:spacing w:line="240" w:lineRule="auto"/>
        <w:ind w:right="49"/>
        <w:jc w:val="both"/>
        <w:rPr>
          <w:rFonts w:ascii="Times New Roman" w:hAnsi="Times New Roman" w:cs="Times New Roman"/>
        </w:rPr>
      </w:pPr>
      <w:r w:rsidRPr="0031017B">
        <w:rPr>
          <w:rFonts w:ascii="Times New Roman" w:hAnsi="Times New Roman" w:cs="Times New Roman"/>
        </w:rPr>
        <w:t xml:space="preserve">г. Москва   </w:t>
      </w:r>
      <w:r w:rsidRPr="0031017B">
        <w:rPr>
          <w:rFonts w:ascii="Times New Roman" w:hAnsi="Times New Roman" w:cs="Times New Roman"/>
        </w:rPr>
        <w:tab/>
      </w:r>
      <w:r w:rsidRPr="0031017B">
        <w:rPr>
          <w:rFonts w:ascii="Times New Roman" w:hAnsi="Times New Roman" w:cs="Times New Roman"/>
        </w:rPr>
        <w:tab/>
      </w:r>
      <w:r w:rsidRPr="0031017B">
        <w:rPr>
          <w:rFonts w:ascii="Times New Roman" w:hAnsi="Times New Roman" w:cs="Times New Roman"/>
        </w:rPr>
        <w:tab/>
        <w:t xml:space="preserve">                 </w:t>
      </w:r>
      <w:r w:rsidRPr="0031017B">
        <w:rPr>
          <w:rFonts w:ascii="Times New Roman" w:hAnsi="Times New Roman" w:cs="Times New Roman"/>
        </w:rPr>
        <w:tab/>
        <w:t xml:space="preserve"> </w:t>
      </w:r>
      <w:r w:rsidRPr="0031017B">
        <w:rPr>
          <w:rFonts w:ascii="Times New Roman" w:hAnsi="Times New Roman" w:cs="Times New Roman"/>
        </w:rPr>
        <w:tab/>
      </w:r>
      <w:r w:rsidRPr="0031017B">
        <w:rPr>
          <w:rFonts w:ascii="Times New Roman" w:hAnsi="Times New Roman" w:cs="Times New Roman"/>
        </w:rPr>
        <w:tab/>
        <w:t xml:space="preserve">                                                                         «__» _______ 2026 г.</w:t>
      </w:r>
    </w:p>
    <w:p w:rsidR="00883046" w:rsidRDefault="00883046">
      <w:pPr>
        <w:spacing w:line="240" w:lineRule="auto"/>
        <w:ind w:right="49"/>
        <w:jc w:val="both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ind w:right="49"/>
        <w:jc w:val="both"/>
        <w:rPr>
          <w:rFonts w:ascii="Times New Roman" w:hAnsi="Times New Roman" w:cs="Times New Roman"/>
        </w:rPr>
      </w:pPr>
    </w:p>
    <w:p w:rsidR="00883046" w:rsidRDefault="0015016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</w:t>
      </w:r>
      <w:r w:rsidR="00650263">
        <w:rPr>
          <w:rFonts w:ascii="Times New Roman" w:hAnsi="Times New Roman" w:cs="Times New Roman"/>
          <w:b/>
        </w:rPr>
        <w:t xml:space="preserve">, </w:t>
      </w:r>
      <w:r w:rsidR="00650263">
        <w:rPr>
          <w:rFonts w:ascii="Times New Roman" w:hAnsi="Times New Roman" w:cs="Times New Roman"/>
        </w:rPr>
        <w:t>именуемое в дальнейшем</w:t>
      </w:r>
      <w:r w:rsidR="00650263">
        <w:rPr>
          <w:rFonts w:ascii="Times New Roman" w:hAnsi="Times New Roman" w:cs="Times New Roman"/>
          <w:b/>
        </w:rPr>
        <w:t xml:space="preserve"> «Лицензиар», </w:t>
      </w:r>
      <w:r w:rsidR="00650263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</w:t>
      </w:r>
      <w:r w:rsidR="00650263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</w:t>
      </w:r>
      <w:r w:rsidR="00650263">
        <w:rPr>
          <w:rFonts w:ascii="Times New Roman" w:hAnsi="Times New Roman" w:cs="Times New Roman"/>
        </w:rPr>
        <w:t>, с одной стороны, и</w:t>
      </w:r>
      <w:r w:rsidR="00650263">
        <w:rPr>
          <w:rFonts w:ascii="Times New Roman" w:hAnsi="Times New Roman" w:cs="Times New Roman"/>
          <w:b/>
        </w:rPr>
        <w:t xml:space="preserve"> </w:t>
      </w:r>
    </w:p>
    <w:p w:rsidR="00883046" w:rsidRDefault="00650263">
      <w:pPr>
        <w:spacing w:line="240" w:lineRule="auto"/>
        <w:jc w:val="both"/>
        <w:rPr>
          <w:rFonts w:ascii="Times New Roman" w:hAnsi="Times New Roman" w:cs="Times New Roman"/>
        </w:rPr>
      </w:pPr>
      <w:r w:rsidRPr="00645B70">
        <w:rPr>
          <w:rFonts w:ascii="Times New Roman" w:hAnsi="Times New Roman" w:cs="Times New Roman"/>
          <w:b/>
        </w:rPr>
        <w:t xml:space="preserve"> </w:t>
      </w:r>
      <w:r w:rsidR="00645B70" w:rsidRPr="00645B70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</w:t>
      </w:r>
      <w:r w:rsidR="00645B70" w:rsidRPr="0031017B">
        <w:rPr>
          <w:rFonts w:ascii="Times New Roman" w:hAnsi="Times New Roman" w:cs="Times New Roman"/>
          <w:b/>
        </w:rPr>
        <w:t>)</w:t>
      </w:r>
      <w:r w:rsidRPr="0031017B">
        <w:rPr>
          <w:rFonts w:ascii="Times New Roman" w:hAnsi="Times New Roman" w:cs="Times New Roman"/>
          <w:b/>
        </w:rPr>
        <w:t xml:space="preserve">, </w:t>
      </w:r>
      <w:r w:rsidRPr="0031017B">
        <w:rPr>
          <w:rFonts w:ascii="Times New Roman" w:hAnsi="Times New Roman" w:cs="Times New Roman"/>
        </w:rPr>
        <w:t xml:space="preserve">именуемое в дальнейшем </w:t>
      </w:r>
      <w:r w:rsidRPr="0031017B">
        <w:rPr>
          <w:rFonts w:ascii="Times New Roman" w:hAnsi="Times New Roman" w:cs="Times New Roman"/>
          <w:b/>
        </w:rPr>
        <w:t xml:space="preserve">«Лицензиат», </w:t>
      </w:r>
      <w:r w:rsidRPr="0031017B">
        <w:rPr>
          <w:rFonts w:ascii="Times New Roman" w:hAnsi="Times New Roman" w:cs="Times New Roman"/>
        </w:rPr>
        <w:t xml:space="preserve">в лице </w:t>
      </w:r>
      <w:r w:rsidR="00673F8B" w:rsidRPr="00673F8B">
        <w:rPr>
          <w:rFonts w:ascii="Times New Roman" w:hAnsi="Times New Roman" w:cs="Times New Roman"/>
          <w:bCs/>
        </w:rPr>
        <w:t>ректора Карякина Николая Николаевича, действующего на основании Устава</w:t>
      </w:r>
      <w:r w:rsidRPr="003101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другой стороны, совместно именуемые в дальнейшем </w:t>
      </w:r>
      <w:r>
        <w:rPr>
          <w:rFonts w:ascii="Times New Roman" w:hAnsi="Times New Roman" w:cs="Times New Roman"/>
          <w:b/>
        </w:rPr>
        <w:t>«Стороны»,</w:t>
      </w:r>
      <w:r>
        <w:rPr>
          <w:rFonts w:ascii="Times New Roman" w:hAnsi="Times New Roman" w:cs="Times New Roman"/>
        </w:rPr>
        <w:t xml:space="preserve"> </w:t>
      </w:r>
      <w:r w:rsidR="000254E8" w:rsidRPr="000254E8">
        <w:rPr>
          <w:rFonts w:ascii="Times New Roman" w:hAnsi="Times New Roman" w:cs="Times New Roman"/>
          <w:bCs/>
        </w:rPr>
        <w:t>в соответствии с п. 4 ч.1 ст.93 Федерального закона от 05.04. 2013 г. N 44-ФЗ «О контрактной системе в сфере закупок товаров, работ, услуг для  обеспечения государственных и муниципальных нужд»</w:t>
      </w:r>
      <w:r w:rsidR="000254E8">
        <w:rPr>
          <w:bCs/>
        </w:rPr>
        <w:t xml:space="preserve"> </w:t>
      </w:r>
      <w:r>
        <w:rPr>
          <w:rFonts w:ascii="Times New Roman" w:hAnsi="Times New Roman" w:cs="Times New Roman"/>
        </w:rPr>
        <w:t>заключили настоящее Лицензионное соглашение (далее – Соглашение) о следующем:</w:t>
      </w:r>
    </w:p>
    <w:p w:rsidR="00883046" w:rsidRDefault="00883046">
      <w:pPr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ТЕРМИНЫ И ПОНЯТИЯ </w:t>
      </w: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Для целей Соглашения Стороны договорились использовать следующие термины и определения</w:t>
      </w:r>
      <w:r>
        <w:rPr>
          <w:rFonts w:ascii="Times New Roman" w:eastAsia="Calibri" w:hAnsi="Times New Roman" w:cs="Times New Roman"/>
        </w:rPr>
        <w:t>: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Система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szCs w:val="24"/>
        </w:rPr>
        <w:t>предназначенная для автоматизации деятельности медицинских учреждений программа для ЭВМ - Медицинская информационная система «МЕДИАЛОГ» (МИС «</w:t>
      </w:r>
      <w:proofErr w:type="spellStart"/>
      <w:r>
        <w:rPr>
          <w:rFonts w:ascii="Times New Roman" w:hAnsi="Times New Roman" w:cs="Times New Roman"/>
          <w:szCs w:val="24"/>
        </w:rPr>
        <w:t>Медиалог</w:t>
      </w:r>
      <w:proofErr w:type="spellEnd"/>
      <w:r>
        <w:rPr>
          <w:rFonts w:ascii="Times New Roman" w:hAnsi="Times New Roman" w:cs="Times New Roman"/>
          <w:szCs w:val="24"/>
        </w:rPr>
        <w:t xml:space="preserve">»), зарегистрирована в Реестре программ для ЭВМ Российского Агентства по Патентам и Товарным Знакам «22» июля 2002 года, номер 2002611193, включена в Единый реестр российских программ для электронных вычислительных машин и баз данных, </w:t>
      </w:r>
      <w:bookmarkStart w:id="0" w:name="_Hlk226549709"/>
      <w:r>
        <w:rPr>
          <w:rFonts w:ascii="Times New Roman" w:hAnsi="Times New Roman" w:cs="Times New Roman"/>
          <w:szCs w:val="24"/>
        </w:rPr>
        <w:t xml:space="preserve">под реестровой записью номер </w:t>
      </w:r>
      <w:bookmarkEnd w:id="0"/>
      <w:r>
        <w:rPr>
          <w:rFonts w:ascii="Times New Roman" w:hAnsi="Times New Roman" w:cs="Times New Roman"/>
          <w:szCs w:val="24"/>
        </w:rPr>
        <w:t>2309 (Приказ Министерства связи и массовых коммуникаций Российской Федерации (</w:t>
      </w:r>
      <w:proofErr w:type="spellStart"/>
      <w:r>
        <w:rPr>
          <w:rFonts w:ascii="Times New Roman" w:hAnsi="Times New Roman" w:cs="Times New Roman"/>
          <w:szCs w:val="24"/>
        </w:rPr>
        <w:t>Минкомсвязь</w:t>
      </w:r>
      <w:proofErr w:type="spellEnd"/>
      <w:r>
        <w:rPr>
          <w:rFonts w:ascii="Times New Roman" w:hAnsi="Times New Roman" w:cs="Times New Roman"/>
          <w:szCs w:val="24"/>
        </w:rPr>
        <w:t xml:space="preserve"> России) от «14» декабря 2016 года №653).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Конфигурация системы</w:t>
      </w:r>
      <w:r>
        <w:rPr>
          <w:rFonts w:ascii="Times New Roman" w:hAnsi="Times New Roman" w:cs="Times New Roman"/>
        </w:rPr>
        <w:t xml:space="preserve"> – набор функциональных модулей, опций и функций Системы, доступных для данного установленного экземпляра Системы, и ее версия, приобретаемые Лицензиатом и определенные настоящим Соглашением.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Дополнительная конфигурация</w:t>
      </w:r>
      <w:r>
        <w:rPr>
          <w:rFonts w:ascii="Times New Roman" w:eastAsia="Calibri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набор функциональных модулей, опций и функций Системы, дополнительно </w:t>
      </w:r>
      <w:bookmarkStart w:id="1" w:name="_Hlk221188067"/>
      <w:r>
        <w:rPr>
          <w:rFonts w:ascii="Times New Roman" w:hAnsi="Times New Roman" w:cs="Times New Roman"/>
        </w:rPr>
        <w:t>приобретаемых Лицензиатом и определенных настоящим Соглашением</w:t>
      </w:r>
      <w:bookmarkEnd w:id="1"/>
      <w:r>
        <w:rPr>
          <w:rFonts w:ascii="Times New Roman" w:hAnsi="Times New Roman" w:cs="Times New Roman"/>
        </w:rPr>
        <w:t>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Лицензия</w:t>
      </w:r>
      <w:r>
        <w:rPr>
          <w:rFonts w:ascii="Times New Roman" w:eastAsia="Calibri" w:hAnsi="Times New Roman" w:cs="Times New Roman"/>
        </w:rPr>
        <w:t xml:space="preserve"> – право использования Системы на условиях простой (неисключительной) лицензии, предоставляемое в объеме и с ограничениями, определенными Соглашением.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Регистрационный ключ активации</w:t>
      </w:r>
      <w:r>
        <w:rPr>
          <w:rFonts w:ascii="Times New Roman" w:eastAsia="Calibri" w:hAnsi="Times New Roman" w:cs="Times New Roman"/>
        </w:rPr>
        <w:t xml:space="preserve"> – </w:t>
      </w:r>
      <w:bookmarkStart w:id="2" w:name="_Hlk221193930"/>
      <w:r>
        <w:rPr>
          <w:rFonts w:ascii="Times New Roman" w:hAnsi="Times New Roman" w:cs="Times New Roman"/>
        </w:rPr>
        <w:t xml:space="preserve">генерируемый для каждого экземпляра </w:t>
      </w:r>
      <w:r>
        <w:rPr>
          <w:rFonts w:ascii="Times New Roman" w:hAnsi="Times New Roman" w:cs="Times New Roman"/>
          <w:bCs/>
        </w:rPr>
        <w:t xml:space="preserve">Системы </w:t>
      </w:r>
      <w:r>
        <w:rPr>
          <w:rFonts w:ascii="Times New Roman" w:hAnsi="Times New Roman" w:cs="Times New Roman"/>
        </w:rPr>
        <w:t>уникальный код или файл, позволяющий использовать приобретенную конфигурацию Системы.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3" w:name="_Hlk221182022"/>
      <w:r>
        <w:rPr>
          <w:rFonts w:ascii="Times New Roman" w:eastAsia="Calibri" w:hAnsi="Times New Roman" w:cs="Times New Roman"/>
          <w:b/>
          <w:bCs/>
        </w:rPr>
        <w:t>Документация</w:t>
      </w:r>
      <w:r>
        <w:rPr>
          <w:rFonts w:ascii="Times New Roman" w:eastAsia="Calibri" w:hAnsi="Times New Roman" w:cs="Times New Roman"/>
        </w:rPr>
        <w:t xml:space="preserve"> – пользовательская документация, руководство пользователя и другие документы и материалы, разрабатываемые Правообладателем и имеющие отношение к Системе</w:t>
      </w:r>
      <w:r>
        <w:rPr>
          <w:rFonts w:ascii="Times New Roman" w:eastAsia="Times New Roman" w:hAnsi="Times New Roman" w:cs="Times New Roman"/>
          <w:lang w:eastAsia="ar-SA"/>
        </w:rPr>
        <w:t xml:space="preserve"> (в том числе, </w:t>
      </w:r>
      <w:r>
        <w:rPr>
          <w:rFonts w:ascii="Times New Roman" w:eastAsia="Calibri" w:hAnsi="Times New Roman" w:cs="Times New Roman"/>
        </w:rPr>
        <w:t>лицензионные сертификаты, лицензионные соглашения, голографические наклейки и иные установленные Правообладателем документы и материалы). Документация может содержаться на бумажном или ином материальном носителе, предоставляться в электронном виде или быть опубликована на веб-сайте Правообладателя в сети Интернет или иным образом доведена Правообладателем до сведения пользователей.</w:t>
      </w:r>
      <w:bookmarkEnd w:id="3"/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Территория</w:t>
      </w:r>
      <w:r>
        <w:rPr>
          <w:rFonts w:ascii="Times New Roman" w:eastAsia="Calibri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территория Российской Федерации.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4" w:name="_Hlk221182046"/>
      <w:r>
        <w:rPr>
          <w:rFonts w:ascii="Times New Roman" w:eastAsia="Calibri" w:hAnsi="Times New Roman" w:cs="Times New Roman"/>
          <w:b/>
          <w:bCs/>
        </w:rPr>
        <w:t>Правообладатель</w:t>
      </w:r>
      <w:r>
        <w:rPr>
          <w:rFonts w:ascii="Times New Roman" w:eastAsia="Calibri" w:hAnsi="Times New Roman" w:cs="Times New Roman"/>
        </w:rPr>
        <w:t xml:space="preserve"> – лицо, которому принадлежит исключительное право на Систему, являющееся Лицензиаром по Соглашению</w:t>
      </w:r>
      <w:bookmarkEnd w:id="4"/>
      <w:r>
        <w:rPr>
          <w:rFonts w:ascii="Times New Roman" w:eastAsia="Calibri" w:hAnsi="Times New Roman" w:cs="Times New Roman"/>
        </w:rPr>
        <w:t xml:space="preserve">. 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ПРЕДМЕТ СОГЛАШЕНИЯ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Лицензиар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за вознаграждение, уплачиваемое Лицензиатом в порядке и на условиях настоящего Соглашения, предоставляет Лицензиату Лицензию на Систему в конфигурации, предусмотренной Приложением №1 к настоящему Соглашению, ограниченную использованием Системы следующими способами: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воспроизведение Системы путем записи в память ЭВМ и использование Системы в соответствии с его функциональным назначением для обеспечения деятельности Лицензиата;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изготовление или поручение изготовления копии Системы при условии, что эта копия предназначена только для архивных целей.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Arial" w:hAnsi="Times New Roman"/>
          <w:color w:val="000000"/>
          <w:lang w:eastAsia="ru-RU"/>
        </w:rPr>
      </w:pPr>
      <w:r>
        <w:rPr>
          <w:rFonts w:ascii="Times New Roman" w:eastAsia="Arial" w:hAnsi="Times New Roman"/>
          <w:color w:val="000000"/>
          <w:lang w:eastAsia="ru-RU"/>
        </w:rPr>
        <w:t xml:space="preserve">Лицензиат вправе </w:t>
      </w:r>
      <w:r>
        <w:rPr>
          <w:rFonts w:ascii="Times New Roman" w:hAnsi="Times New Roman"/>
        </w:rPr>
        <w:t>с письменного согласия Лицензиара</w:t>
      </w:r>
      <w:r>
        <w:rPr>
          <w:rFonts w:ascii="Times New Roman" w:eastAsia="Arial" w:hAnsi="Times New Roman"/>
          <w:color w:val="000000"/>
          <w:lang w:eastAsia="ru-RU"/>
        </w:rPr>
        <w:t xml:space="preserve"> передавать (</w:t>
      </w:r>
      <w:proofErr w:type="spellStart"/>
      <w:r>
        <w:rPr>
          <w:rFonts w:ascii="Times New Roman" w:eastAsia="Arial" w:hAnsi="Times New Roman"/>
          <w:color w:val="000000"/>
          <w:lang w:eastAsia="ru-RU"/>
        </w:rPr>
        <w:t>сублицензировать</w:t>
      </w:r>
      <w:proofErr w:type="spellEnd"/>
      <w:r>
        <w:rPr>
          <w:rFonts w:ascii="Times New Roman" w:eastAsia="Arial" w:hAnsi="Times New Roman"/>
          <w:color w:val="000000"/>
          <w:lang w:eastAsia="ru-RU"/>
        </w:rPr>
        <w:t xml:space="preserve">) полученную Лицензию на Систему в объеме, предусмотренном в </w:t>
      </w:r>
      <w:proofErr w:type="spellStart"/>
      <w:r>
        <w:rPr>
          <w:rFonts w:ascii="Times New Roman" w:eastAsia="Arial" w:hAnsi="Times New Roman"/>
          <w:color w:val="000000"/>
          <w:lang w:eastAsia="ru-RU"/>
        </w:rPr>
        <w:t>п.п</w:t>
      </w:r>
      <w:proofErr w:type="spellEnd"/>
      <w:r>
        <w:rPr>
          <w:rFonts w:ascii="Times New Roman" w:eastAsia="Arial" w:hAnsi="Times New Roman"/>
          <w:color w:val="000000"/>
          <w:lang w:eastAsia="ru-RU"/>
        </w:rPr>
        <w:t>. 2.1.1. – 2.1.2. Соглашения,</w:t>
      </w:r>
      <w:r>
        <w:rPr>
          <w:rFonts w:ascii="Times New Roman" w:hAnsi="Times New Roman"/>
        </w:rPr>
        <w:t xml:space="preserve"> только в структурных подразделениях Лицензиата</w:t>
      </w:r>
      <w:r>
        <w:rPr>
          <w:rFonts w:ascii="Times New Roman" w:eastAsia="Arial" w:hAnsi="Times New Roman"/>
          <w:color w:val="000000"/>
          <w:lang w:eastAsia="ru-RU"/>
        </w:rPr>
        <w:t xml:space="preserve">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5" w:name="_Hlk221032223"/>
      <w:r>
        <w:rPr>
          <w:rFonts w:ascii="Times New Roman" w:hAnsi="Times New Roman" w:cs="Times New Roman"/>
        </w:rPr>
        <w:lastRenderedPageBreak/>
        <w:t>Лицензия на Систему предоставляется на весь срок действия исключительных прав на Систему для использования на Территории.</w:t>
      </w:r>
      <w:bookmarkEnd w:id="5"/>
      <w:r>
        <w:rPr>
          <w:rFonts w:ascii="Times New Roman" w:hAnsi="Times New Roman" w:cs="Times New Roman"/>
        </w:rPr>
        <w:t xml:space="preserve"> 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Лицензиар гарантирует, что передача Лицензии на Систему, осуществляемая в соответствии с настоящим Соглашением, не повлечет нарушение авторских прав и иных прав третьих лиц.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6" w:name="_Hlk221133863"/>
      <w:r>
        <w:rPr>
          <w:rFonts w:ascii="Times New Roman" w:hAnsi="Times New Roman" w:cs="Times New Roman"/>
          <w:b/>
        </w:rPr>
        <w:t>ЦЕНА И ПОРЯДОК РАСЧЕТОВ</w:t>
      </w:r>
      <w:bookmarkEnd w:id="6"/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pStyle w:val="aff2"/>
        <w:numPr>
          <w:ilvl w:val="1"/>
          <w:numId w:val="1"/>
        </w:numPr>
        <w:tabs>
          <w:tab w:val="left" w:pos="851"/>
        </w:tabs>
        <w:spacing w:after="0" w:line="240" w:lineRule="auto"/>
        <w:ind w:left="0"/>
        <w:jc w:val="both"/>
      </w:pPr>
      <w:r>
        <w:rPr>
          <w:rFonts w:ascii="Times New Roman" w:hAnsi="Times New Roman"/>
        </w:rPr>
        <w:t xml:space="preserve">Лицензионное вознаграждение за предоставление Лицензии на Систему по настоящему Соглашению составляет </w:t>
      </w:r>
      <w:r w:rsidR="0015016B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 xml:space="preserve">. </w:t>
      </w:r>
      <w:r>
        <w:tab/>
      </w:r>
    </w:p>
    <w:p w:rsidR="004D22F8" w:rsidRPr="0015016B" w:rsidRDefault="00650263">
      <w:pPr>
        <w:pStyle w:val="aff2"/>
        <w:numPr>
          <w:ilvl w:val="1"/>
          <w:numId w:val="1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bookmarkStart w:id="7" w:name="_Hlk221033784"/>
      <w:r w:rsidRPr="0015016B">
        <w:rPr>
          <w:rFonts w:ascii="Times New Roman" w:hAnsi="Times New Roman"/>
        </w:rPr>
        <w:t>Лицензиат, производит опла</w:t>
      </w:r>
      <w:r w:rsidR="004D22F8" w:rsidRPr="0015016B">
        <w:rPr>
          <w:rFonts w:ascii="Times New Roman" w:hAnsi="Times New Roman"/>
        </w:rPr>
        <w:t>ту лицензионного вознаграждения:</w:t>
      </w:r>
    </w:p>
    <w:p w:rsidR="004D22F8" w:rsidRPr="0015016B" w:rsidRDefault="004D22F8" w:rsidP="004D22F8">
      <w:pPr>
        <w:pStyle w:val="aff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15016B">
        <w:rPr>
          <w:rFonts w:ascii="Times New Roman" w:hAnsi="Times New Roman"/>
        </w:rPr>
        <w:t>-</w:t>
      </w:r>
      <w:r w:rsidR="00650263" w:rsidRPr="0015016B">
        <w:rPr>
          <w:rFonts w:ascii="Times New Roman" w:hAnsi="Times New Roman"/>
        </w:rPr>
        <w:t xml:space="preserve"> в течение </w:t>
      </w:r>
      <w:r w:rsidR="00280737" w:rsidRPr="0015016B">
        <w:rPr>
          <w:rFonts w:ascii="Times New Roman" w:hAnsi="Times New Roman"/>
        </w:rPr>
        <w:t>10</w:t>
      </w:r>
      <w:r w:rsidR="00650263" w:rsidRPr="0015016B">
        <w:rPr>
          <w:rFonts w:ascii="Times New Roman" w:hAnsi="Times New Roman"/>
        </w:rPr>
        <w:t xml:space="preserve"> (</w:t>
      </w:r>
      <w:r w:rsidR="00280737" w:rsidRPr="0015016B">
        <w:rPr>
          <w:rFonts w:ascii="Times New Roman" w:hAnsi="Times New Roman"/>
        </w:rPr>
        <w:t>де</w:t>
      </w:r>
      <w:r w:rsidR="00650263" w:rsidRPr="0015016B">
        <w:rPr>
          <w:rFonts w:ascii="Times New Roman" w:hAnsi="Times New Roman"/>
        </w:rPr>
        <w:t>с</w:t>
      </w:r>
      <w:r w:rsidR="00280737" w:rsidRPr="0015016B">
        <w:rPr>
          <w:rFonts w:ascii="Times New Roman" w:hAnsi="Times New Roman"/>
        </w:rPr>
        <w:t>яти</w:t>
      </w:r>
      <w:r w:rsidR="00650263" w:rsidRPr="0015016B">
        <w:rPr>
          <w:rFonts w:ascii="Times New Roman" w:hAnsi="Times New Roman"/>
        </w:rPr>
        <w:t>) рабочих дней с даты подписания Соглашения Сторонами на основании счета Лицензиара</w:t>
      </w:r>
      <w:r w:rsidRPr="0015016B">
        <w:rPr>
          <w:rFonts w:ascii="Times New Roman" w:hAnsi="Times New Roman"/>
        </w:rPr>
        <w:t xml:space="preserve"> в размере 30% от цены договора</w:t>
      </w:r>
      <w:bookmarkEnd w:id="7"/>
      <w:r w:rsidRPr="0015016B">
        <w:rPr>
          <w:rFonts w:ascii="Times New Roman" w:hAnsi="Times New Roman"/>
        </w:rPr>
        <w:t>;</w:t>
      </w:r>
    </w:p>
    <w:p w:rsidR="00883046" w:rsidRPr="00E21259" w:rsidRDefault="004D22F8" w:rsidP="004D22F8">
      <w:pPr>
        <w:pStyle w:val="aff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  <w:r w:rsidRPr="0015016B">
        <w:rPr>
          <w:rFonts w:ascii="Times New Roman" w:hAnsi="Times New Roman"/>
        </w:rPr>
        <w:t>-</w:t>
      </w:r>
      <w:r w:rsidR="00650263" w:rsidRPr="0015016B">
        <w:rPr>
          <w:rFonts w:ascii="Times New Roman" w:hAnsi="Times New Roman"/>
        </w:rPr>
        <w:t xml:space="preserve">  </w:t>
      </w:r>
      <w:bookmarkStart w:id="8" w:name="_Hlk221033766"/>
      <w:r w:rsidRPr="0015016B">
        <w:rPr>
          <w:rFonts w:ascii="Times New Roman" w:hAnsi="Times New Roman"/>
        </w:rPr>
        <w:t xml:space="preserve">в течение 10 (десяти) рабочих дней с даты подписания Сторонами  акта приема-передачи Лицензии или универсального передаточного документа в размере </w:t>
      </w:r>
      <w:r w:rsidR="00523C39" w:rsidRPr="0015016B">
        <w:rPr>
          <w:rFonts w:ascii="Times New Roman" w:hAnsi="Times New Roman"/>
        </w:rPr>
        <w:t>7</w:t>
      </w:r>
      <w:r w:rsidRPr="0015016B">
        <w:rPr>
          <w:rFonts w:ascii="Times New Roman" w:hAnsi="Times New Roman"/>
        </w:rPr>
        <w:t>0% от цены договора</w:t>
      </w:r>
      <w:r w:rsidR="00523C39" w:rsidRPr="0015016B">
        <w:rPr>
          <w:rFonts w:ascii="Times New Roman" w:hAnsi="Times New Roman"/>
        </w:rPr>
        <w:t>.</w:t>
      </w:r>
    </w:p>
    <w:p w:rsidR="00883046" w:rsidRDefault="00650263">
      <w:pPr>
        <w:pStyle w:val="aff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Лицензионное вознаграждение выплачивается единовременно</w:t>
      </w:r>
      <w:bookmarkEnd w:id="8"/>
      <w:r>
        <w:rPr>
          <w:rFonts w:ascii="Times New Roman" w:hAnsi="Times New Roman"/>
        </w:rPr>
        <w:t>.</w:t>
      </w:r>
    </w:p>
    <w:p w:rsidR="00883046" w:rsidRDefault="00650263">
      <w:pPr>
        <w:widowControl w:val="0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9" w:name="_Hlk221033814"/>
      <w:r>
        <w:rPr>
          <w:rFonts w:ascii="Times New Roman" w:hAnsi="Times New Roman" w:cs="Times New Roman"/>
        </w:rPr>
        <w:t>Все расчеты по Соглашению производятся в безналичном порядке путем перечисления денежных средств на расчетный счет Лицензиара, указанный в ст. 14 настоящего Соглашения.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Датой оплаты считается дата поступления денежных средств на расчетный счет Лицензиара, указанный в ст. 14 настоящего Соглашения.</w:t>
      </w:r>
      <w:bookmarkEnd w:id="9"/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10" w:name="_Hlk205567137"/>
      <w:r>
        <w:rPr>
          <w:rFonts w:ascii="Times New Roman" w:hAnsi="Times New Roman" w:cs="Times New Roman"/>
        </w:rPr>
        <w:t xml:space="preserve">В случае нарушения условий Соглашения, предусмотренных п. 3.2. Соглашения Лицензиар направляет Лицензиату предупредительное письмо с указанием необходимости надлежащим образом произвести оплату предоставленной Лицензии. В случае неосуществления или ненадлежащего осуществления Лицензиатом его обязательств по оплате в течение 30 (тридцати) календарных дней после направления ему предупредительного письма, Лицензиар имеет право в одностороннем порядке расторгнуть настоящее Соглашение, после чего Лицензиат лишается права на использование Системы. </w:t>
      </w:r>
    </w:p>
    <w:p w:rsidR="00883046" w:rsidRDefault="00650263">
      <w:pPr>
        <w:pStyle w:val="aff2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eastAsia="ar-SA"/>
        </w:rPr>
      </w:pPr>
      <w:bookmarkStart w:id="11" w:name="_Hlk212654353"/>
      <w:bookmarkStart w:id="12" w:name="_Hlk221033955"/>
      <w:r>
        <w:rPr>
          <w:rFonts w:ascii="Times New Roman" w:eastAsia="Times New Roman" w:hAnsi="Times New Roman"/>
          <w:lang w:eastAsia="ar-SA"/>
        </w:rPr>
        <w:t>При расторжении Соглашения, а также в случаях необходимости Стороны проводят сверку взаимных расчетов. При этом сторона, заинтересованная в проведении такой сверки, направляет другой стороне акт сверки взаимных расчетов в 2 (двух) экземплярах, подписанных со своей стороны. Сторона, получившая акт сверки взаимных расчетов, обязуется в течение 10 (десяти) рабочих дней со дня его получения подписать указанный акт, заверить печатью (при наличии) и возвратить 1 (один) его экземпляр другой Стороне</w:t>
      </w:r>
      <w:bookmarkEnd w:id="11"/>
      <w:r>
        <w:rPr>
          <w:rFonts w:ascii="Times New Roman" w:eastAsia="Times New Roman" w:hAnsi="Times New Roman"/>
          <w:lang w:eastAsia="ar-SA"/>
        </w:rPr>
        <w:t>. При необходимости Стороны производят взаиморасчёты в течение 5 (пяти) рабочих дней с даты подписания Акта сверки взаимных расчётов Сторонами</w:t>
      </w:r>
      <w:bookmarkEnd w:id="12"/>
      <w:r>
        <w:rPr>
          <w:rFonts w:ascii="Times New Roman" w:eastAsia="Times New Roman" w:hAnsi="Times New Roman"/>
          <w:lang w:eastAsia="ar-SA"/>
        </w:rPr>
        <w:t>.</w:t>
      </w:r>
      <w:r>
        <w:rPr>
          <w:rFonts w:ascii="Times New Roman" w:hAnsi="Times New Roman"/>
        </w:rPr>
        <w:t xml:space="preserve">   </w:t>
      </w:r>
      <w:bookmarkEnd w:id="10"/>
    </w:p>
    <w:p w:rsidR="00883046" w:rsidRDefault="00883046">
      <w:pPr>
        <w:pStyle w:val="aff2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eastAsia="ar-SA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ПОРЯДОК ПЕРЕДАЧИ ЛИЦЕНЗИИ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15016B">
        <w:rPr>
          <w:rFonts w:ascii="Times New Roman" w:hAnsi="Times New Roman" w:cs="Times New Roman"/>
        </w:rPr>
        <w:t xml:space="preserve">Лицензиар в течение 5 (пяти) рабочих дней с даты поступления денежных средств </w:t>
      </w:r>
      <w:r w:rsidR="008F1893" w:rsidRPr="0015016B">
        <w:rPr>
          <w:rFonts w:ascii="Times New Roman" w:hAnsi="Times New Roman" w:cs="Times New Roman"/>
        </w:rPr>
        <w:t xml:space="preserve">в размере 30% от цены Соглашения </w:t>
      </w:r>
      <w:r w:rsidRPr="0015016B">
        <w:rPr>
          <w:rFonts w:ascii="Times New Roman" w:hAnsi="Times New Roman" w:cs="Times New Roman"/>
        </w:rPr>
        <w:t>на расчетный счет Лицензиара</w:t>
      </w:r>
      <w:r>
        <w:rPr>
          <w:rFonts w:ascii="Times New Roman" w:hAnsi="Times New Roman" w:cs="Times New Roman"/>
        </w:rPr>
        <w:t xml:space="preserve"> (в соответствии с порядком расчетов, предусмотренным в ст.3 Соглашения) по запросу Лицензиата</w:t>
      </w:r>
      <w:bookmarkStart w:id="13" w:name="_Hlk205562745"/>
      <w:r>
        <w:rPr>
          <w:rFonts w:ascii="Times New Roman" w:hAnsi="Times New Roman" w:cs="Times New Roman"/>
        </w:rPr>
        <w:t xml:space="preserve">, отправленному на электронный адрес </w:t>
      </w:r>
      <w:hyperlink r:id="rId9" w:tooltip="mailto:support@medialog.ru" w:history="1">
        <w:r>
          <w:rPr>
            <w:rStyle w:val="af0"/>
            <w:rFonts w:ascii="Times New Roman" w:hAnsi="Times New Roman" w:cs="Times New Roman"/>
          </w:rPr>
          <w:t>support@medialog.ru</w:t>
        </w:r>
      </w:hyperlink>
      <w:r>
        <w:rPr>
          <w:rFonts w:ascii="Times New Roman" w:hAnsi="Times New Roman" w:cs="Times New Roman"/>
        </w:rPr>
        <w:t xml:space="preserve">, </w:t>
      </w:r>
      <w:bookmarkEnd w:id="13"/>
      <w:r>
        <w:rPr>
          <w:rFonts w:ascii="Times New Roman" w:hAnsi="Times New Roman" w:cs="Times New Roman"/>
        </w:rPr>
        <w:t xml:space="preserve">размещает Систему в приобретенной Лицензиатом конфигурации на сайте в сети «Интернет» по адресу: http://www.medialog.ru и сообщает об этом Лицензиату, по электронному адресу ответственному лицу, определяемому Лицензиатом в п.13.5 Соглашения, а также передает ему информацию, необходимую для установки Системы, и  регистрационный ключ активации.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14" w:name="_Hlk221135607"/>
      <w:r>
        <w:rPr>
          <w:rFonts w:ascii="Times New Roman" w:hAnsi="Times New Roman" w:cs="Times New Roman"/>
        </w:rPr>
        <w:t xml:space="preserve">Факт предоставления Лицензии оформляется подписанием Сторонами Акта приема-передачи Лицензии или универсального передаточного документа (далее - Акт). Лицензиат подписывает Акт и возвращает его Лицензиару в течение 5 (пяти) рабочих дней с момента получения Акта от Лицензиара, либо в тот же срок направляет в адрес Лицензиара мотивированный отказ от приемки Лицензии с указанием выявленных недостатков. Лицензиар обязуется устранить недостатки, выявленные при сдаче-приемке Лицензии, своими силами и за свой счет в течение согласованного Сторонами срока. </w:t>
      </w: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случае </w:t>
      </w:r>
      <w:proofErr w:type="spellStart"/>
      <w:r>
        <w:rPr>
          <w:rFonts w:ascii="Times New Roman" w:hAnsi="Times New Roman" w:cs="Times New Roman"/>
        </w:rPr>
        <w:t>неподписания</w:t>
      </w:r>
      <w:proofErr w:type="spellEnd"/>
      <w:r>
        <w:rPr>
          <w:rFonts w:ascii="Times New Roman" w:hAnsi="Times New Roman" w:cs="Times New Roman"/>
        </w:rPr>
        <w:t xml:space="preserve"> Лицензиатом Акта в установленный настоящим пунктом Соглашения срок без мотивированных причин, односторонне подписанный Лицензиаром Акт будет иметь силу двустороннего, как если бы он был подписан обеими Сторонами, а претензии, связанные с установкой Системы не принимаются. </w:t>
      </w:r>
    </w:p>
    <w:p w:rsidR="00883046" w:rsidRDefault="00650263">
      <w:pPr>
        <w:pStyle w:val="aff2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Ничто в настоящем Соглашении не может толковаться как обязательство Лицензиара раскрыть Лицензиату сведения, составляющие коммерческую тайну Лицензиара.</w:t>
      </w:r>
      <w:bookmarkEnd w:id="14"/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ПРАВА И ОБЯЗАННОСТИ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не приобретает никаких иных прав на Систему, кроме явно предоставляемых ему в соответствии с п. 2.1  настоящего Соглашения, а также не имеет права переуступить на договорных </w:t>
      </w:r>
      <w:r>
        <w:rPr>
          <w:rFonts w:ascii="Times New Roman" w:hAnsi="Times New Roman" w:cs="Times New Roman"/>
        </w:rPr>
        <w:lastRenderedPageBreak/>
        <w:t xml:space="preserve">условиях все или часть полученных по настоящему Соглашению прав третьим лицам, за исключением случаев, указанных в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2.1.3 Соглашения.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получения регистрационного ключа активации Лицензиат не вправе требовать от Лицензиара возврата денежных средств и/или изменения закупленной конфигурации Системы.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Лицензиат не вправе: 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Распространять (тиражировать) Систему любым способом (продавать, сдавать в аренду третьим лицам, передавать в прокат, предоставлять доступ и т.д.), за исключением случаев, целей, лиц и способов, предусмотренных пунктом </w:t>
      </w:r>
      <w:r>
        <w:rPr>
          <w:rFonts w:ascii="Times New Roman" w:hAnsi="Times New Roman"/>
        </w:rPr>
        <w:t>2.1.3.</w:t>
      </w:r>
      <w:r>
        <w:rPr>
          <w:rFonts w:ascii="Times New Roman" w:hAnsi="Times New Roman" w:cs="Times New Roman"/>
        </w:rPr>
        <w:t xml:space="preserve"> Соглашения;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Модифицировать, </w:t>
      </w:r>
      <w:proofErr w:type="spellStart"/>
      <w:r>
        <w:rPr>
          <w:rFonts w:ascii="Times New Roman" w:hAnsi="Times New Roman" w:cs="Times New Roman"/>
        </w:rPr>
        <w:t>декомпилировать</w:t>
      </w:r>
      <w:proofErr w:type="spellEnd"/>
      <w:r>
        <w:rPr>
          <w:rFonts w:ascii="Times New Roman" w:hAnsi="Times New Roman" w:cs="Times New Roman"/>
        </w:rPr>
        <w:t xml:space="preserve">, распаковывать, </w:t>
      </w:r>
      <w:proofErr w:type="spellStart"/>
      <w:r>
        <w:rPr>
          <w:rFonts w:ascii="Times New Roman" w:hAnsi="Times New Roman" w:cs="Times New Roman"/>
        </w:rPr>
        <w:t>детранслировать</w:t>
      </w:r>
      <w:proofErr w:type="spellEnd"/>
      <w:r>
        <w:rPr>
          <w:rFonts w:ascii="Times New Roman" w:hAnsi="Times New Roman" w:cs="Times New Roman"/>
        </w:rPr>
        <w:t>, любым способом изменять Систему и (или) ее компоненты, осуществлять исправление ошибок в Системе или использовать экземпляры Системы для каких-либо производных программ.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Изучать, исследовать или испытывать функционирование Системы в целях определения идей и принципов, лежащих в основе любого элемента Системы, </w:t>
      </w:r>
      <w:proofErr w:type="spellStart"/>
      <w:r>
        <w:rPr>
          <w:rFonts w:ascii="Times New Roman" w:hAnsi="Times New Roman"/>
          <w:color w:val="000000"/>
        </w:rPr>
        <w:t>декомпилировать</w:t>
      </w:r>
      <w:proofErr w:type="spellEnd"/>
      <w:r>
        <w:rPr>
          <w:rFonts w:ascii="Times New Roman" w:hAnsi="Times New Roman"/>
          <w:color w:val="000000"/>
        </w:rPr>
        <w:t xml:space="preserve">, дешифровать или иным способом осуществлять попытку получить исходный текст Системы; 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Адаптировать Систему, т.е. вносить в Систему изменения исключительно в целях ее функционирования на используемых пользователем конкретных технических средствах или под управлением конкретных программ пользователя, </w:t>
      </w:r>
      <w:bookmarkStart w:id="15" w:name="_Hlk219281292"/>
      <w:r>
        <w:rPr>
          <w:rFonts w:ascii="Times New Roman" w:hAnsi="Times New Roman"/>
          <w:color w:val="000000"/>
        </w:rPr>
        <w:t xml:space="preserve">за исключением </w:t>
      </w:r>
      <w:r>
        <w:rPr>
          <w:rFonts w:ascii="Times New Roman" w:hAnsi="Times New Roman"/>
        </w:rPr>
        <w:t>настройки Системы в соответствии с бизнес-процессами Лицензиата в рамках штатного функционала Системы, разработанного и предоставленного Лицензиаром, без внесения изменений в исходный код</w:t>
      </w:r>
      <w:bookmarkEnd w:id="15"/>
      <w:r>
        <w:rPr>
          <w:rFonts w:ascii="Times New Roman" w:hAnsi="Times New Roman"/>
        </w:rPr>
        <w:t>;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Создавать конкурирующее производное программное обеспечение, которое действует на основе или с использованием Системы и предназначено для решения задач, аналогичных назначению Системы.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Вычислять и изменять исходный программный код Системы;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производить модификацию данных (создание, изменение, удаление) в системных данных, используемых Системой, за исключением случаев, предусмотренных законодательством РФ;   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Изменять структуру базы данных средствами, отличными от предоставляемых Системой;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производить изменения хранимых процедур, функций и иных алгоритмических представлений в базе данных, используемых Системой;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Подключать к базе данных, используемой Системой, иные компоненты и программные продукты, кроме как предоставляемые с Системой, без письменного согласования с Правообладателем; 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Нарушать пользовательские бизнес-процессы, описанные в документации к </w:t>
      </w:r>
      <w:r>
        <w:rPr>
          <w:rFonts w:ascii="Times New Roman" w:hAnsi="Times New Roman"/>
          <w:color w:val="000000"/>
        </w:rPr>
        <w:br/>
        <w:t>Системе;</w:t>
      </w:r>
    </w:p>
    <w:p w:rsidR="00883046" w:rsidRDefault="00650263">
      <w:pPr>
        <w:numPr>
          <w:ilvl w:val="2"/>
          <w:numId w:val="1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Систему иными способами, не указанными в Соглашении, или с нарушением Соглашения.</w:t>
      </w:r>
    </w:p>
    <w:p w:rsidR="00DB7E8E" w:rsidRDefault="00650263" w:rsidP="00DB7E8E">
      <w:pPr>
        <w:pStyle w:val="aff2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</w:rPr>
      </w:pPr>
      <w:r w:rsidRPr="00DB7E8E">
        <w:rPr>
          <w:rFonts w:ascii="Times New Roman" w:hAnsi="Times New Roman"/>
        </w:rPr>
        <w:t>Лицензиат обязан обеспечить эксплуатацию Системы и обновленных версий Системы (при их наличии) в соответствии с Документацией, установленной Правообладателем.</w:t>
      </w:r>
    </w:p>
    <w:p w:rsidR="00DB7E8E" w:rsidRDefault="00650263" w:rsidP="00DB7E8E">
      <w:pPr>
        <w:pStyle w:val="aff2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</w:rPr>
      </w:pPr>
      <w:r w:rsidRPr="00DB7E8E">
        <w:rPr>
          <w:rFonts w:ascii="Times New Roman" w:hAnsi="Times New Roman"/>
        </w:rPr>
        <w:t>Лицензиат обязан назначить ответственное лицо, которому предоставляется право устанавливать Систему. Лицензиат гарантирует Лицензиару, что доступ к информации, необходимой для установки Системы может иметь только ответственное лицо. В случае замены ответственного лица, Лицензиат обязан незамедлительно сообщить о его замене Лицензиару. Ответственные за исполнение Соглашения лица обеих Сторон согласованы в п. 13.5. Соглашения.</w:t>
      </w:r>
    </w:p>
    <w:p w:rsidR="00883046" w:rsidRPr="00DB7E8E" w:rsidRDefault="00650263" w:rsidP="00DB7E8E">
      <w:pPr>
        <w:pStyle w:val="aff2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</w:rPr>
      </w:pPr>
      <w:r w:rsidRPr="00DB7E8E">
        <w:rPr>
          <w:rFonts w:ascii="Times New Roman" w:hAnsi="Times New Roman"/>
        </w:rPr>
        <w:t>Лицензиат обязан не нарушать систему защиты от несанкционированного копирования, которой оснащена Система; строго выполнять правила эксплуатации и использования Системы; принять меры для предотвращения несанкционированного вмешательства в работу Системы, ее тиражирования для третьих лиц; своевременно, с момента обнаружения, сообщать Лицензиару о несанкционированном вмешательстве в работу Системы, ее тиражировании для использования третьими лицами.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ГАРАНТИЙНЫЕ ОБЯЗАТЕЛЬСТВА.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Лицензиар гарантирует, что он является единственным обладателем исключительного права на использование Системы.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Лицензиар гарантирует, что Система передается Лицензиату в полном объеме согласно приобретенной конфигурации.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16" w:name="_Hlk193812011"/>
      <w:r>
        <w:rPr>
          <w:rFonts w:ascii="Times New Roman" w:hAnsi="Times New Roman" w:cs="Times New Roman"/>
        </w:rPr>
        <w:t>Лицензия предоставляется для использования Системы «как есть» («</w:t>
      </w:r>
      <w:r>
        <w:rPr>
          <w:rFonts w:ascii="Times New Roman" w:hAnsi="Times New Roman" w:cs="Times New Roman"/>
          <w:lang w:val="en-US"/>
        </w:rPr>
        <w:t>AS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IS</w:t>
      </w:r>
      <w:r>
        <w:rPr>
          <w:rFonts w:ascii="Times New Roman" w:hAnsi="Times New Roman" w:cs="Times New Roman"/>
        </w:rPr>
        <w:t xml:space="preserve">») без каких-либо гарантий, за исключением прямо предусмотренных Соглашением. </w:t>
      </w:r>
      <w:r>
        <w:rPr>
          <w:rFonts w:ascii="Times New Roman" w:hAnsi="Times New Roman" w:cs="Times New Roman"/>
          <w:iCs/>
        </w:rPr>
        <w:t xml:space="preserve">Лицензиату известны важнейшие функциональные свойства Системы, в связи с чем Лицензиат самостоятельно несет риск соответствия Системы своим пожеланиям и потребностям. Лицензиар не несет ответственности за какие-либо убытки, возникшие вследствие ненадлежащего использования или невозможности использования Системы по вине </w:t>
      </w:r>
      <w:bookmarkEnd w:id="16"/>
      <w:r>
        <w:rPr>
          <w:rFonts w:ascii="Times New Roman" w:hAnsi="Times New Roman" w:cs="Times New Roman"/>
          <w:iCs/>
        </w:rPr>
        <w:t xml:space="preserve">Лицензиата, а равно по независящим от Лицензиара причинам, включая, но не ограничиваясь: </w:t>
      </w:r>
      <w:r>
        <w:rPr>
          <w:rFonts w:ascii="Times New Roman" w:hAnsi="Times New Roman" w:cs="Times New Roman"/>
          <w:iCs/>
        </w:rPr>
        <w:lastRenderedPageBreak/>
        <w:t>нарушения в работе любых смежных и/или внешних систем и программ, действия третьих лиц, включая контрагентов Лицензиата, нарушения работы линий связи, перебои в работе российских или международных сегментов сети «Интернет», сбоев систем маршрутизации сети Интернет и/или локальных сетей, сбоев, вызванных хакерскими и D</w:t>
      </w:r>
      <w:r>
        <w:rPr>
          <w:rFonts w:ascii="Times New Roman" w:hAnsi="Times New Roman" w:cs="Times New Roman"/>
          <w:iCs/>
          <w:lang w:val="en-US"/>
        </w:rPr>
        <w:t>DoS</w:t>
      </w:r>
      <w:r>
        <w:rPr>
          <w:rFonts w:ascii="Times New Roman" w:hAnsi="Times New Roman" w:cs="Times New Roman"/>
          <w:iCs/>
        </w:rPr>
        <w:t>-атаками.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Лицензиар отказывается от всех других гарантий по иным требованиям к Системе, предъявляемых Лицензиатом и не входящих в состав Документации, также требованиям иных программ ЭВМ, устанавливаемых Лицензиатом самостоятельно или с помощью третьих лиц и не относящихся к предмету данного Соглашения, а также в случаях: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Вмешательства (внесения изменений и т.п.) в Систему Лицензиатом или третьими лицами;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Использования Системы способами, не предусмотренными настоящим Соглашением.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любых иных нарушений условий использования Системы Лицензиатом.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Лицензиар не гарантирует, что: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подходит для решения конкретных задач Лицензиата, включая имеющуюся конфигурацию оборудования Лицензиата и способов его использования;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отвечает требованиям Лицензиата к подобного рода программному обеспечению, содержит функции, которые Лицензиату хотелось бы иметь.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Лицензиар не несет ответственности за убытки, возникшие у Лицензиата в связи или вследствие использования Системы на конкретных конфигурациях (убытки от утраты данных, прекращения каких-либо работ или деятельности в связи с остановкой компьютера, возникшей из-за использования или невозможности использования Системы и т.п.).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неисполнения или ненадлежащего исполнения обязательств по настоящему Соглашению виновная Сторона несет ответственность в соответствии с законодательством Российской Федерации.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Calibri" w:hAnsi="Times New Roman" w:cs="Times New Roman"/>
        </w:rPr>
      </w:pPr>
      <w:bookmarkStart w:id="17" w:name="_Hlk205568018"/>
      <w:r>
        <w:rPr>
          <w:rFonts w:ascii="Times New Roman" w:eastAsia="Calibri" w:hAnsi="Times New Roman" w:cs="Times New Roman"/>
        </w:rPr>
        <w:t xml:space="preserve">За нарушение Лицензиатом: 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сроков исполнения обязательств по оплате, предусмотренных Соглашением, Лицензиар вправе потребовать уплаты Лицензиатом неустойки в виде пени в размере 0,1 (ноль целых одна десятая) % от неоплаченной в срок суммы, за каждый день просрочки, но не более 10% от неоплаченной в срок суммы.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условий и ограничений использования Системы, установленных Соглашением, Лицензиар вправе потребовать уплаты Лицензиатом неустойки в виде штрафа в размере 100% от суммы вознаграждения, указанного в п. 3.1. Соглашения.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 нарушение Лицензиаром: </w:t>
      </w:r>
    </w:p>
    <w:p w:rsidR="00883046" w:rsidRDefault="00650263">
      <w:pPr>
        <w:pStyle w:val="aff2"/>
        <w:numPr>
          <w:ilvl w:val="2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сроков предоставления Системы, предусмотренных Соглашением, Лицензиат вправе потребовать уплаты Лицензиаром неустойки в размере 0,1% от размера вознаграждения, указанного в п. 3.1. Соглашения, за каждый день просрочки, но не более 10 % от размера вознаграждения, указанного в п. 3.1. Соглашения.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Выплата неустойки по Соглашению осуществляется на основании письменной претензии Стороны, в адрес которой было допущено нарушение условий Соглашения. Неустойка подлежит выплате нарушившей Стороной в течение 20 (двадцати) рабочих дней с даты получения претензии, при условии признания правомерности такой претензии в порядке, предусмотренном п. 11.4. Соглашения.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целей исполнения Сторонами остальных положений Соглашения размеры неустойки, указанные в настоящей статье Соглашения,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:rsidR="00883046" w:rsidRDefault="00650263">
      <w:pPr>
        <w:widowControl w:val="0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Выплата неустойки не освобождает Сторону, нарушившую Соглашение, от исполнения своих обязательств по Соглашению и от возмещения убытков.</w:t>
      </w:r>
    </w:p>
    <w:p w:rsidR="00883046" w:rsidRDefault="00650263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2127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Сторона, не исполнившая или ненадлежащим образом исполнившая обязательства по Соглашению, обязана возместить другой Стороне убытки в размере реального ущерба, подтвержденного документально. Упущенная выгода и иные подобные (непрямые, косвенные и т.п.) убытки возмещению не подлежат. Стороны особо оговорили, что в</w:t>
      </w:r>
      <w:r>
        <w:rPr>
          <w:rFonts w:ascii="Times New Roman" w:hAnsi="Times New Roman"/>
        </w:rPr>
        <w:t xml:space="preserve"> любом случае ответственность Лицензиара по настоящему Соглашению не может превышать размера Лицензионного вознаграждения, уплаченного Лицензиатом Лицензиару в связи с предоставлением Лицензии на Систему, с которой связано событие, повлекшее причинение ущерба (ограничение ответственности).</w:t>
      </w:r>
    </w:p>
    <w:p w:rsidR="00883046" w:rsidRDefault="00650263">
      <w:pPr>
        <w:widowControl w:val="0"/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</w:rPr>
        <w:t>Сторона освобождается от уплаты неустойки, если докажет, что неисполнение или ненадлежащее исполнение обязательства, предусмотренного Соглашением, произошло вследствие непреодолимой силы или по вине другой стороны.</w:t>
      </w:r>
    </w:p>
    <w:p w:rsidR="00883046" w:rsidRDefault="00883046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</w:p>
    <w:p w:rsidR="00883046" w:rsidRDefault="00650263">
      <w:pPr>
        <w:pStyle w:val="aff2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bookmarkStart w:id="18" w:name="_Hlk192004006"/>
      <w:bookmarkStart w:id="19" w:name="_Hlk205569284"/>
      <w:bookmarkEnd w:id="17"/>
      <w:r>
        <w:rPr>
          <w:rFonts w:ascii="Times New Roman" w:hAnsi="Times New Roman"/>
          <w:b/>
          <w:bCs/>
          <w:sz w:val="24"/>
          <w:szCs w:val="24"/>
        </w:rPr>
        <w:lastRenderedPageBreak/>
        <w:t>КОНФИДЕНЦИАЛЬНОСТЬ</w:t>
      </w:r>
    </w:p>
    <w:bookmarkEnd w:id="18"/>
    <w:p w:rsidR="00883046" w:rsidRDefault="00650263">
      <w:pPr>
        <w:pStyle w:val="aff2"/>
        <w:widowControl w:val="0"/>
        <w:numPr>
          <w:ilvl w:val="1"/>
          <w:numId w:val="19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Каждая из Сторон Соглашения может являться как Передающей, так и Получающей стороной, в зависимости от того, передает она или получает Конфиденциальную информацию соответственно.</w:t>
      </w:r>
    </w:p>
    <w:p w:rsidR="00883046" w:rsidRDefault="00650263">
      <w:pPr>
        <w:pStyle w:val="aff2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 Конфиденциальной информацией в целях Соглашения Стороны понимают сведения любого характера о лицах, предметах, фактах, событиях, явлениях и процессах, независимо от формы их представления, в том числе, составляющие коммерческую тайну, персональные данные или другие сведения конфиденциального характера, имеющие действительную или потенциальную ценность в силу их неизвестности третьим лицам, к которым нет свободного доступа на законном основании, охраняемые в соответствии с законодательством Российской Федерации и документами соответствующей Стороны по защите Конфиденциальной информации. Результаты выписки, обработки, обобщений, аналитических выкладок или иного использования Конфиденциальной информации также являются Конфиденциальной информацией, подлежащей защите.</w:t>
      </w:r>
    </w:p>
    <w:p w:rsidR="00883046" w:rsidRDefault="00650263">
      <w:pPr>
        <w:widowControl w:val="0"/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Конфиденциальная информация не включает в себя информацию, которая:</w:t>
      </w:r>
    </w:p>
    <w:p w:rsidR="00883046" w:rsidRDefault="00650263">
      <w:pPr>
        <w:widowControl w:val="0"/>
        <w:tabs>
          <w:tab w:val="left" w:pos="567"/>
          <w:tab w:val="left" w:pos="851"/>
          <w:tab w:val="left" w:pos="1276"/>
          <w:tab w:val="left" w:pos="1418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являлась общедоступной на законных основаниях в момент получения или стала впоследствии общедоступной не по вине Получающей Стороны;</w:t>
      </w:r>
    </w:p>
    <w:p w:rsidR="00883046" w:rsidRDefault="00650263">
      <w:pPr>
        <w:widowControl w:val="0"/>
        <w:tabs>
          <w:tab w:val="left" w:pos="567"/>
          <w:tab w:val="left" w:pos="851"/>
          <w:tab w:val="left" w:pos="1276"/>
          <w:tab w:val="left" w:pos="1418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б) получена Получающей Стороной на законных основаниях от источника, иного чем Передающая Сторона, без обязательств по защите конфиденциальности такой информации; </w:t>
      </w:r>
    </w:p>
    <w:p w:rsidR="00883046" w:rsidRDefault="00650263">
      <w:pPr>
        <w:widowControl w:val="0"/>
        <w:tabs>
          <w:tab w:val="left" w:pos="567"/>
          <w:tab w:val="left" w:pos="851"/>
          <w:tab w:val="left" w:pos="1276"/>
          <w:tab w:val="left" w:pos="1418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была самостоятельно разработана или стала известна Получающей Стороне до заключения Соглашения;</w:t>
      </w:r>
    </w:p>
    <w:p w:rsidR="00883046" w:rsidRDefault="00650263">
      <w:pPr>
        <w:widowControl w:val="0"/>
        <w:tabs>
          <w:tab w:val="left" w:pos="567"/>
          <w:tab w:val="left" w:pos="851"/>
          <w:tab w:val="left" w:pos="1276"/>
          <w:tab w:val="left" w:pos="1418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г) не может быть отнесена к конфиденциальной в силу законодательства Российской Федерации.</w:t>
      </w:r>
    </w:p>
    <w:p w:rsidR="00883046" w:rsidRDefault="00650263">
      <w:pPr>
        <w:pStyle w:val="aff2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Стороны договорились использовать следующие способы обмена Конфиденциальной информацией: 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материальных носителях на основании Акта приема-передачи, форма которого приведена в Приложении № 2 к Соглашению.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электронной почте, указанной в п. </w:t>
      </w:r>
      <w:r>
        <w:rPr>
          <w:rFonts w:ascii="Times New Roman" w:eastAsia="Times New Roman" w:hAnsi="Times New Roman" w:cs="Times New Roman"/>
          <w:color w:val="auto"/>
        </w:rPr>
        <w:t>13.5.</w:t>
      </w:r>
      <w:r>
        <w:rPr>
          <w:rFonts w:ascii="Times New Roman" w:eastAsia="Times New Roman" w:hAnsi="Times New Roman" w:cs="Times New Roman"/>
        </w:rPr>
        <w:t xml:space="preserve"> Соглашения, в том числе путем направления электронного документа в заархивированном виде (на архив должен быть установлен пароль не менее 8 (восьми) символов и содержать буквы в верхнем и нижнем регистрах, цифры и спецсимволы, пароль должен быть передан альтернативным каналом связи).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виде электронного документа посредством системы электронного документооборота. Стороны признают, что использование средств криптографической защиты информации, которые реализуют шифрование и электронную подпись,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информации.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передаче Конфиденциальной информации в соответствии с </w:t>
      </w:r>
      <w:proofErr w:type="spellStart"/>
      <w:r>
        <w:rPr>
          <w:rFonts w:ascii="Times New Roman" w:eastAsia="Times New Roman" w:hAnsi="Times New Roman" w:cs="Times New Roman"/>
        </w:rPr>
        <w:t>п.п</w:t>
      </w:r>
      <w:proofErr w:type="spellEnd"/>
      <w:r>
        <w:rPr>
          <w:rFonts w:ascii="Times New Roman" w:eastAsia="Times New Roman" w:hAnsi="Times New Roman" w:cs="Times New Roman"/>
        </w:rPr>
        <w:t>. 8.3.1. – 8.3.3. Соглашения электронные письма и/или соответствующие электронные документы должны содержать реквизит документа: «Конфиденциальная информация» и/или «Коммерческая тайна» с указанием полного наименования и места нахождения Передающей Стороны, свидетельствующий об особом характере информации, ограничивающий круг пользователей документа и содержащий информацию о Передающей Стороне (Гриф конфиденциальности).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раскрытия Конфиденциальной информации в устной форме Передающая Сторона уведомляет Получающую Сторону о том, что передаваемая информация является Конфиденциальной, в момент ее передачи. Стороны обязуются в течение 1 (одного) рабочего дня с момента устного раскрытия оформить передачу такой Конфиденциальной информации в виде электронного документа в соответствии с </w:t>
      </w:r>
      <w:proofErr w:type="spellStart"/>
      <w:r>
        <w:rPr>
          <w:rFonts w:ascii="Times New Roman" w:eastAsia="Times New Roman" w:hAnsi="Times New Roman" w:cs="Times New Roman"/>
        </w:rPr>
        <w:t>п.п</w:t>
      </w:r>
      <w:proofErr w:type="spellEnd"/>
      <w:r>
        <w:rPr>
          <w:rFonts w:ascii="Times New Roman" w:eastAsia="Times New Roman" w:hAnsi="Times New Roman" w:cs="Times New Roman"/>
        </w:rPr>
        <w:t>. 8.3.1. – 8.3.3. Соглашения с указанием даты раскрытия Конфиденциальной информации в устной форме и представителя Получающей Стороны, которому она была передана.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Передача Конфиденциальной информации способами, не предусмотренными Соглашением, запрещается.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Каждая из Сторон обязуется: 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Своевременно уведомлять друг друга в письменной форме о лицах, уполномоченных на приём и передачу Конфиденциальной информации.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Осуществлять и обеспечивать защиту полученной от другой Стороны Конфиденциальной информации на уровне не меньшем, чем осуществляется защита собственной Конфиденциальной информации.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 допускать разглашения Конфиденциальной информации и не раскрывать ее третьим лицам, за исключением случаев, указанных в действующем законодательстве Российской Федерации и Соглашении.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Использовать Конфиденциальную информацию строго в целях исполнения Соглашения и не использовать ее для каких-либо целей, кроме целей, связанных с исполнением Соглашения. </w:t>
      </w:r>
    </w:p>
    <w:p w:rsidR="00883046" w:rsidRDefault="00650263">
      <w:pPr>
        <w:numPr>
          <w:ilvl w:val="2"/>
          <w:numId w:val="1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Без предварительного письменного согласия другой Стороны не осуществлять передачу Конфиденциальной информации, её продажу, обмен, опубликование либо разглашение иным способом, в том числе посредством копирования, воспроизведения или с использованием электронных носителей, за исключением случаев, когда:</w:t>
      </w:r>
    </w:p>
    <w:p w:rsidR="00883046" w:rsidRDefault="00650263">
      <w:pPr>
        <w:pStyle w:val="aff4"/>
      </w:pPr>
      <w:r>
        <w:t>а) от Стороны требуется передать ее органам государственной власти в соответствии с действующим законодательством Российской Федерации. При этом до непосредственной передачи Конфиденциальной информации Сторона обязан направить другой Стороне соответствующее уведомление в письменной форме;</w:t>
      </w:r>
    </w:p>
    <w:p w:rsidR="00883046" w:rsidRDefault="00650263">
      <w:pPr>
        <w:tabs>
          <w:tab w:val="left" w:pos="851"/>
          <w:tab w:val="left" w:pos="993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б) передача Конфиденциальной информации своим работникам и представителям, аудиторам или аффилированным лицам вызвана необходимостью исполнения Стороной обязательств по Соглашению, при условии, что такая Сторона обеспечивает и несёт ответственность за обеспечение и выполнение требований по защите Конфиденциальной информации лицами, которым в соответствии с настоящим пунктом Соглашения передается такая Конфиденциальная информация.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случае передачи Получающей Стороной на основании письменного согласия Передающей Стороны Конфиденциальной информации третьим лицам, не указанным в п. 8.5.5. Соглашения, Получающая Сторона обязана обеспечить принятие такими третьими лицами до момента передачи им Конфиденциальной информации обязательств по использованию, защите и неразглашению такой Конфиденциальной информации на условиях, предусмотренных в Соглашении.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случае получения мотивированного требования от органа государственной власти, иного государственного органа, органа местного самоуправления или иных уполномоченных лиц (далее – уполномоченные органы и лица) о предоставлении Конфиденциальной информации, полученной по Соглашению, Получающая Сторона обязана:</w:t>
      </w:r>
    </w:p>
    <w:p w:rsidR="00883046" w:rsidRDefault="00650263">
      <w:pPr>
        <w:tabs>
          <w:tab w:val="left" w:pos="851"/>
          <w:tab w:val="left" w:pos="993"/>
          <w:tab w:val="left" w:pos="1134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а) уведомить соответствующие уполномоченные органы и лица о конфиденциальности такой информации и ее обладателе;</w:t>
      </w:r>
    </w:p>
    <w:p w:rsidR="00883046" w:rsidRDefault="00650263">
      <w:pPr>
        <w:tabs>
          <w:tab w:val="left" w:pos="851"/>
          <w:tab w:val="left" w:pos="993"/>
          <w:tab w:val="left" w:pos="1134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б) если это не запрещено действующим </w:t>
      </w:r>
      <w:bookmarkStart w:id="20" w:name="_Hlk192004950"/>
      <w:r>
        <w:rPr>
          <w:rFonts w:ascii="Times New Roman" w:eastAsia="Calibri" w:hAnsi="Times New Roman" w:cs="Times New Roman"/>
        </w:rPr>
        <w:t xml:space="preserve">законодательством Российской Федерации </w:t>
      </w:r>
      <w:bookmarkEnd w:id="20"/>
      <w:r>
        <w:rPr>
          <w:rFonts w:ascii="Times New Roman" w:eastAsia="Calibri" w:hAnsi="Times New Roman" w:cs="Times New Roman"/>
        </w:rPr>
        <w:t>в течение 1 (одного) рабочего дня известить в письменной форме о таком требовании Передающую Сторону для того, чтобы Передающая Сторона имела возможность принять меры в порядке ограничения или предотвращения предоставления соответствующей Конфиденциальной информации.</w:t>
      </w:r>
    </w:p>
    <w:p w:rsidR="00883046" w:rsidRDefault="00650263">
      <w:pPr>
        <w:tabs>
          <w:tab w:val="left" w:pos="851"/>
          <w:tab w:val="left" w:pos="993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Получающая Сторона имеет право на основании мотивированного требования предоставить уполномоченным органам и лицам лишь ту часть полученной от Передающей Стороны Конфиденциальной информации, предоставление которой требуется в соответствии с действующим законодательством Российской Федерации.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Передающая Сторона вправе в любое время потребовать от Получающей Стороны уничтожить полученную Конфиденциальную информацию, направив Получающей Стороне уведомление о возврате в письменной форме. Получающая Сторона обязана уничтожить все копии такой информации и ее воспроизведения в любой форме, находящиеся в распоряжении Получающей Стороны, а также в распоряжении лиц, которым такая информация была передана в соответствии с Соглашением, не позднее 5 (пяти) рабочих дней после получения такого уведомления, если иной срок не будет указан в уведомлении. Получающая Сторона вправе оставить Конфиденциальную информацию, необходимую для целей соблюдения требований законодательства Российской Федерации или мотивированного требования органа государственной власти (в течение времени, предусмотренного действующим законодательством Российской Федерации).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Разглашении Конфиденциальной информации, а также при наличии обстоятельств, способствующих Разглашению Конфиденциальной информации, Получающая Сторона обязана в течение 1 (одного) рабочего дня уведомить об этом Передающую Сторону в письменной форме, предоставить Передающей Стороне всю необходимую информацию о факте Разглашения или наличии угрозы Разглашения, причинах, приведших к этому, и мерах, предпринятых Получающей Стороной для предотвращения Разглашения и устранения возникших в связи с этим неблагоприятных последствий.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</w:rPr>
        <w:t>Сторона, допустившая нарушение обязательств по защите, соблюдению условий использования и обеспечения сохранности Конфиденциальной информации в соответствии с законодательством Российской Федерации и условиями Соглашения, обязана возместить другой Стороне убытки в полном объеме.</w:t>
      </w:r>
    </w:p>
    <w:p w:rsidR="00883046" w:rsidRDefault="00883046">
      <w:pPr>
        <w:tabs>
          <w:tab w:val="left" w:pos="851"/>
          <w:tab w:val="left" w:pos="1134"/>
          <w:tab w:val="left" w:pos="1418"/>
        </w:tabs>
        <w:spacing w:line="240" w:lineRule="auto"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 w:firstLine="0"/>
        <w:contextualSpacing/>
        <w:rPr>
          <w:rFonts w:ascii="Times New Roman" w:eastAsia="MS Mincho" w:hAnsi="Times New Roman" w:cs="Times New Roman"/>
          <w:b/>
          <w:bCs/>
          <w:lang w:eastAsia="ja-JP"/>
        </w:rPr>
      </w:pPr>
      <w:r>
        <w:rPr>
          <w:rFonts w:ascii="Times New Roman" w:eastAsia="MS Mincho" w:hAnsi="Times New Roman" w:cs="Times New Roman"/>
          <w:b/>
          <w:bCs/>
          <w:lang w:eastAsia="ja-JP"/>
        </w:rPr>
        <w:t>АНТИКОРРУПЦИОННАЯ ОГОВОРКА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Стороны, их аффилированные лица, работники или посредники не выплачивают, не предлагают выплату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lastRenderedPageBreak/>
        <w:t>Стороны, их аффилированные лица, работники или посредники не осуществляют действия, квалифицируемые применимым для целей Соглашения законодательством Российской Федерации,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Каждая из Сторон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оказания в их адрес услуг и другими аналогичными, но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Под действиями работника, осуществляемыми в пользу стимулирующей его Стороны, понимаются: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предоставление неоправданных преимуществ по сравнению с другими контрагентами;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предоставление каких-либо гарантий;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ускорение существующих процедур;</w:t>
      </w:r>
    </w:p>
    <w:p w:rsidR="00883046" w:rsidRDefault="00650263">
      <w:pPr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иные действия, оказываемые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 Соглашения, соответствующая Сторона направляет другой Стороне уведомление в письменной форме о наличии соответствующих подозрений. 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В письменном уведомлении обратившаяся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Соглашения Стороной-контрагентом,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направления письменного уведомления обратившееся Сторона имеет право приостановить исполнение обязательств по Соглашению до момента получения подтверждения от Стороны-контрагента, в отношении которой имеются подозрения в совершении (возможности совершения) нарушения, что такого нарушения не произошло и не произойдет. Такое подтверждение должно быть направлено в адрес обратившейся Стороны в течение 5 (пяти) рабочих дней с даты получения соответствующего письменного уведомления.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Стороны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Стороны признают, что их возможные неправомерные действия и нарушение антикоррупционных условий Соглашения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Соглашения.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Стороны гарантируют осуществление надлежащего разбирательства по представленным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883046" w:rsidRDefault="00650263">
      <w:pPr>
        <w:numPr>
          <w:ilvl w:val="1"/>
          <w:numId w:val="1"/>
        </w:numPr>
        <w:tabs>
          <w:tab w:val="left" w:pos="0"/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Стороны гарантируют полную конфиденциальность при исполнении антикоррупционных условий Соглашения,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883046" w:rsidRDefault="00650263">
      <w:pPr>
        <w:numPr>
          <w:ilvl w:val="1"/>
          <w:numId w:val="1"/>
        </w:numPr>
        <w:tabs>
          <w:tab w:val="left" w:pos="0"/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В случае нарушения одной Стороной обязательств воздерживаться от запрещенных в данной статье Соглашения действий и/или неполучения другой Стороной в установленный настоящим Соглашением срок подтверждения, что нарушения не произошло или не произойдет, другая Сторона имеет право расторгнуть настоящее Соглашение в одностороннем порядке.</w:t>
      </w:r>
    </w:p>
    <w:p w:rsidR="00883046" w:rsidRDefault="00883046">
      <w:pPr>
        <w:tabs>
          <w:tab w:val="left" w:pos="851"/>
          <w:tab w:val="left" w:pos="1134"/>
          <w:tab w:val="num" w:pos="1276"/>
          <w:tab w:val="left" w:pos="1418"/>
        </w:tabs>
        <w:spacing w:line="240" w:lineRule="auto"/>
        <w:jc w:val="both"/>
        <w:rPr>
          <w:rFonts w:ascii="Times New Roman" w:eastAsia="MS Mincho" w:hAnsi="Times New Roman" w:cs="Times New Roman"/>
          <w:lang w:eastAsia="ja-JP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  <w:tab w:val="left" w:pos="1418"/>
        </w:tabs>
        <w:spacing w:line="240" w:lineRule="auto"/>
        <w:ind w:left="0" w:firstLine="0"/>
        <w:contextualSpacing/>
        <w:rPr>
          <w:rFonts w:ascii="Times New Roman" w:eastAsia="MS Mincho" w:hAnsi="Times New Roman" w:cs="Times New Roman"/>
          <w:b/>
          <w:bCs/>
          <w:lang w:eastAsia="ja-JP"/>
        </w:rPr>
      </w:pPr>
      <w:r>
        <w:rPr>
          <w:rFonts w:ascii="Times New Roman" w:eastAsia="MS Mincho" w:hAnsi="Times New Roman" w:cs="Times New Roman"/>
          <w:b/>
          <w:bCs/>
          <w:lang w:eastAsia="ja-JP"/>
        </w:rPr>
        <w:t>ОБСТОЯТЕЛЬСТВА НЕПРЕОДОЛИМОЙ СИЛЫ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21" w:name="_Hlk221134480"/>
      <w:r>
        <w:rPr>
          <w:rFonts w:ascii="Times New Roman" w:hAnsi="Times New Roman" w:cs="Times New Roman"/>
        </w:rPr>
        <w:t xml:space="preserve">Ни одна из Сторон не несет ответственности перед другой Стороной за невыполнение или ненадлежащее выполнение обязательств по настоящему Соглашению, обусловленное обстоятельствами, возникшими помимо воли и желания Сторон и которые нельзя предвидеть или избежать разумными средствами, включая, без ограничения, объявленную или фактическую войну, гражданские волнения, </w:t>
      </w:r>
      <w:r>
        <w:rPr>
          <w:rFonts w:ascii="Times New Roman" w:hAnsi="Times New Roman" w:cs="Times New Roman"/>
        </w:rPr>
        <w:lastRenderedPageBreak/>
        <w:t>эпидемии, блокаду, эмбарго, землетрясения, наводнения, пожары и другие стихийные бедствия, запретительные действия властей, издание государственными или муниципальными органами нормативных или индивидуальных актов и т.д.</w:t>
      </w:r>
    </w:p>
    <w:p w:rsidR="00883046" w:rsidRDefault="00650263">
      <w:pPr>
        <w:tabs>
          <w:tab w:val="left" w:pos="851"/>
          <w:tab w:val="left" w:pos="1134"/>
          <w:tab w:val="left" w:pos="1418"/>
        </w:tabs>
        <w:spacing w:line="240" w:lineRule="auto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ab/>
        <w:t>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134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При наступлении обстоятельств, указанных в п. 10.1. настоящего Соглашения, каждая Сторона должна без промедления уведомить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Соглашению.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134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Если Сторона не направит или несвоевременно направит извещение другой Стороне, то она обязана возместить второй Стороне понесенные ею убытки.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134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Если наступившие обстоятельства, перечисленные в п. 10.1 настоящего Соглашения, и их последствия продолжают действовать более 3 (трех) месяцев, Стороны проводят дополнительные </w:t>
      </w:r>
      <w:bookmarkStart w:id="22" w:name="_Hlk205576290"/>
      <w:bookmarkEnd w:id="19"/>
      <w:r>
        <w:rPr>
          <w:rFonts w:ascii="Times New Roman" w:eastAsia="MS Mincho" w:hAnsi="Times New Roman" w:cs="Times New Roman"/>
          <w:lang w:eastAsia="ja-JP"/>
        </w:rPr>
        <w:t>переговоры для выявления приемлемых альтернативных способов исполнения настоящего Соглашения.</w:t>
      </w:r>
      <w:r>
        <w:rPr>
          <w:rFonts w:ascii="Times New Roman" w:eastAsia="MS Mincho" w:hAnsi="Times New Roman" w:cs="Times New Roman"/>
          <w:color w:val="auto"/>
          <w:lang w:eastAsia="ja-JP"/>
        </w:rPr>
        <w:t xml:space="preserve"> </w:t>
      </w:r>
      <w:r>
        <w:rPr>
          <w:rFonts w:ascii="Times New Roman" w:eastAsia="MS Mincho" w:hAnsi="Times New Roman" w:cs="Times New Roman"/>
          <w:lang w:eastAsia="ja-JP"/>
        </w:rPr>
        <w:t>Если Стороны окажутся не в состоянии прийти к договоренности в течение 30 (тридцати) календарных дней после истечения вышеуказанного трехмесячного периода, любая из Сторон вправе расторгнуть Соглашение в одностороннем внесудебном порядке путем направления соответствующего письменного уведомления другой Стороне.</w:t>
      </w:r>
      <w:bookmarkEnd w:id="21"/>
    </w:p>
    <w:p w:rsidR="00883046" w:rsidRDefault="00883046">
      <w:pPr>
        <w:tabs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eastAsia="MS Mincho" w:hAnsi="Times New Roman" w:cs="Times New Roman"/>
          <w:lang w:eastAsia="ja-JP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bookmarkStart w:id="23" w:name="_Hlk221016268"/>
      <w:bookmarkStart w:id="24" w:name="_Hlk205569961"/>
      <w:bookmarkEnd w:id="22"/>
      <w:r>
        <w:rPr>
          <w:rFonts w:ascii="Times New Roman" w:hAnsi="Times New Roman" w:cs="Times New Roman"/>
          <w:b/>
        </w:rPr>
        <w:t>ПОРЯДОК РАССМОТРЕНИЯ СПОРОВ</w:t>
      </w:r>
      <w:bookmarkEnd w:id="23"/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25" w:name="_Hlk205569981"/>
      <w:r>
        <w:rPr>
          <w:rFonts w:ascii="Times New Roman" w:hAnsi="Times New Roman" w:cs="Times New Roman"/>
        </w:rPr>
        <w:t xml:space="preserve">Все споры и разногласия, возникающие в связи с настоящим Соглашением, Стороны разрешают путем переговоров.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В случае </w:t>
      </w:r>
      <w:proofErr w:type="spellStart"/>
      <w:r>
        <w:rPr>
          <w:rFonts w:ascii="Times New Roman" w:hAnsi="Times New Roman" w:cs="Times New Roman"/>
        </w:rPr>
        <w:t>недостижения</w:t>
      </w:r>
      <w:proofErr w:type="spellEnd"/>
      <w:r>
        <w:rPr>
          <w:rFonts w:ascii="Times New Roman" w:hAnsi="Times New Roman" w:cs="Times New Roman"/>
        </w:rPr>
        <w:t xml:space="preserve"> согласия</w:t>
      </w:r>
      <w:r>
        <w:rPr>
          <w:rFonts w:ascii="Times New Roman" w:eastAsia="MS Mincho" w:hAnsi="Times New Roman" w:cs="Times New Roman"/>
          <w:lang w:eastAsia="ja-JP"/>
        </w:rPr>
        <w:t xml:space="preserve">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134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В случае невозможности разрешения споров путем переговоров Стороны передают их на рассмотрение в Арбитражный суд г. Москвы.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согласны с тем, что регулирующим правом настоящего Соглашения является материальное и процессуальное право Российской Федерации.</w:t>
      </w:r>
      <w:bookmarkEnd w:id="24"/>
      <w:bookmarkEnd w:id="25"/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СРОК ДЕЙСТВИЯ СОГЛАШЕНИЯ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Соглашение вступает в силу со дня подписания его сторонами и действует в течение срока действия исключительного права. </w:t>
      </w:r>
      <w:bookmarkStart w:id="26" w:name="_Hlk220580592"/>
      <w:r>
        <w:rPr>
          <w:rFonts w:ascii="Times New Roman" w:hAnsi="Times New Roman" w:cs="Times New Roman"/>
        </w:rPr>
        <w:t>В случае использовании электронного документооборота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</w:rPr>
        <w:t>датой подписания Соглашения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Сторонами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считается самая поздняя из дат, указанных в штампе/отметке об электронных подписях</w:t>
      </w:r>
      <w:bookmarkEnd w:id="26"/>
      <w:r>
        <w:rPr>
          <w:rFonts w:ascii="Times New Roman" w:hAnsi="Times New Roman" w:cs="Times New Roman"/>
        </w:rPr>
        <w:t xml:space="preserve">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Расторжение Соглашения допускается:</w:t>
      </w:r>
    </w:p>
    <w:p w:rsidR="00883046" w:rsidRDefault="00650263">
      <w:pPr>
        <w:pStyle w:val="af7"/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22"/>
          <w:szCs w:val="22"/>
        </w:rPr>
        <w:t>по соглашению Сторон;</w:t>
      </w:r>
    </w:p>
    <w:p w:rsidR="00883046" w:rsidRDefault="00650263">
      <w:pPr>
        <w:pStyle w:val="af7"/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22"/>
          <w:szCs w:val="22"/>
        </w:rPr>
        <w:t xml:space="preserve">по решению суда по основаниям, предусмотренным законодательством; </w:t>
      </w:r>
    </w:p>
    <w:p w:rsidR="00883046" w:rsidRDefault="00650263">
      <w:pPr>
        <w:pStyle w:val="af7"/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before="0" w:beforeAutospacing="0" w:after="0" w:afterAutospacing="0"/>
        <w:ind w:left="0"/>
        <w:jc w:val="both"/>
      </w:pPr>
      <w:r>
        <w:rPr>
          <w:color w:val="000000"/>
          <w:sz w:val="22"/>
          <w:szCs w:val="22"/>
        </w:rPr>
        <w:t xml:space="preserve">Стороны вправе отказаться от исполнения Соглашения в одностороннем внесудебном порядке в порядке и по основаниям, предусмотренным Соглашением и законодательством РФ. </w:t>
      </w:r>
    </w:p>
    <w:p w:rsidR="00883046" w:rsidRDefault="00650263">
      <w:pPr>
        <w:pStyle w:val="af7"/>
        <w:numPr>
          <w:ilvl w:val="1"/>
          <w:numId w:val="1"/>
        </w:numPr>
        <w:tabs>
          <w:tab w:val="left" w:pos="851"/>
          <w:tab w:val="left" w:pos="993"/>
          <w:tab w:val="left" w:pos="1418"/>
        </w:tabs>
        <w:spacing w:before="0" w:beforeAutospacing="0" w:after="0" w:afterAutospacing="0"/>
        <w:ind w:left="0"/>
        <w:jc w:val="both"/>
      </w:pPr>
      <w:r>
        <w:rPr>
          <w:color w:val="000000"/>
          <w:sz w:val="22"/>
          <w:szCs w:val="22"/>
        </w:rPr>
        <w:t>Лицензиар вправе отказаться от исполнения Соглашения в одностороннем внесудебном порядке без возмещения Лицензиату каких-либо убытков в случае существенного нарушения Соглашения Лицензиатом, и (или) заявить иные требования и применить иные способы защиты своих прав, определённые законодательством Российской Федерации. Существенным нарушением Соглашения признаётся:</w:t>
      </w:r>
    </w:p>
    <w:p w:rsidR="00883046" w:rsidRDefault="00650263">
      <w:pPr>
        <w:pStyle w:val="af7"/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22"/>
          <w:szCs w:val="22"/>
        </w:rPr>
        <w:t>нарушение Лицензиатом сроков оплаты вознаграждения за предоставление Лицензии при условии соблюдения порядка, установленного п. 3.5. Соглашения;</w:t>
      </w:r>
    </w:p>
    <w:p w:rsidR="00883046" w:rsidRDefault="00650263">
      <w:pPr>
        <w:pStyle w:val="af7"/>
        <w:numPr>
          <w:ilvl w:val="2"/>
          <w:numId w:val="1"/>
        </w:numPr>
        <w:tabs>
          <w:tab w:val="left" w:pos="851"/>
          <w:tab w:val="left" w:pos="993"/>
          <w:tab w:val="left" w:pos="1418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22"/>
          <w:szCs w:val="22"/>
        </w:rPr>
        <w:lastRenderedPageBreak/>
        <w:t xml:space="preserve">нарушение Лицензиатом условий и ограничений использования Системы, установленных Соглашением. </w:t>
      </w:r>
    </w:p>
    <w:p w:rsidR="00883046" w:rsidRDefault="00883046">
      <w:pPr>
        <w:pStyle w:val="af7"/>
        <w:tabs>
          <w:tab w:val="left" w:pos="851"/>
          <w:tab w:val="left" w:pos="993"/>
          <w:tab w:val="left" w:pos="1418"/>
        </w:tabs>
        <w:spacing w:before="0" w:beforeAutospacing="0" w:after="0" w:afterAutospacing="0"/>
        <w:jc w:val="both"/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27" w:name="_Hlk205570040"/>
      <w:r>
        <w:rPr>
          <w:rFonts w:ascii="Times New Roman" w:hAnsi="Times New Roman" w:cs="Times New Roman"/>
        </w:rPr>
        <w:t xml:space="preserve">Настоящее Соглашение подписано в 2 (двух) экземплярах на русском языке, по одному для каждой из Сторон, причем все экземпляры имеют одинаковую юридическую силу </w:t>
      </w:r>
      <w:bookmarkStart w:id="28" w:name="_Hlk220580646"/>
      <w:r>
        <w:rPr>
          <w:rFonts w:ascii="Times New Roman" w:hAnsi="Times New Roman" w:cs="Times New Roman"/>
        </w:rPr>
        <w:t>за исключением случая подписания Соглашения в электронном виде усиленной квалифицированной электронной подписью уполномоченного лица Стороны по Соглашению с использованием технических средств ЭДО</w:t>
      </w:r>
      <w:bookmarkEnd w:id="28"/>
      <w:r>
        <w:rPr>
          <w:rFonts w:ascii="Times New Roman" w:hAnsi="Times New Roman" w:cs="Times New Roman"/>
        </w:rPr>
        <w:t>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29" w:name="_Hlk205577136"/>
      <w:r>
        <w:rPr>
          <w:rFonts w:ascii="Times New Roman" w:hAnsi="Times New Roman" w:cs="Times New Roman"/>
        </w:rPr>
        <w:t xml:space="preserve">Все изменения и дополнения к настоящему Соглашению действительны, если они совершены в письменной форме и подписаны уполномоченными представителями Сторон. 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из Сторон несет ответственность перед другой Стороной за недостоверность и неполноту указанных в ст. 14 Соглашения своих реквизитов. Стороны обязаны сообщать друг другу об изменении организационно-правовой формы, своих почтовых адресов, банковских реквизитов, номеров телефонов и телефаксов в письменном виде в 2 (двух) </w:t>
      </w:r>
      <w:proofErr w:type="spellStart"/>
      <w:r>
        <w:rPr>
          <w:rFonts w:ascii="Times New Roman" w:hAnsi="Times New Roman" w:cs="Times New Roman"/>
        </w:rPr>
        <w:t>дневный</w:t>
      </w:r>
      <w:proofErr w:type="spellEnd"/>
      <w:r>
        <w:rPr>
          <w:rFonts w:ascii="Times New Roman" w:hAnsi="Times New Roman" w:cs="Times New Roman"/>
        </w:rPr>
        <w:t xml:space="preserve"> срок (если таковые изменения будут произведены), при этом заключения дополнительного соглашения Сторон в указанном в настоящем пункте случае не требуется.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Любые документы, связанные с исполнением Сторонами своих обязательств по Соглашению, оформляются Сторонами в письменном виде и направляются по адресу получателя, указанному в статье 14 Соглашения, заказным письмом с уведомлением о вручении и описью вложения, либо с использованием курьерской службы.</w:t>
      </w:r>
      <w:r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 </w:t>
      </w:r>
      <w:bookmarkStart w:id="30" w:name="_Hlk220580626"/>
      <w:r>
        <w:rPr>
          <w:rFonts w:ascii="Times New Roman" w:eastAsia="MS Mincho" w:hAnsi="Times New Roman" w:cs="Times New Roman"/>
          <w:lang w:eastAsia="ja-JP"/>
        </w:rPr>
        <w:t>Если Стороны договорились об использовании ЭДО, требование о направлении документов в письменном виде, предусмотренное настоящим пунктом Соглашения, не применяется.</w:t>
      </w:r>
      <w:bookmarkEnd w:id="30"/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bookmarkStart w:id="31" w:name="_Hlk185679728"/>
      <w:r>
        <w:rPr>
          <w:rFonts w:ascii="Times New Roman" w:eastAsia="MS Mincho" w:hAnsi="Times New Roman" w:cs="Times New Roman"/>
          <w:lang w:eastAsia="ja-JP"/>
        </w:rPr>
        <w:t xml:space="preserve">Стороны согласны использовать электронную почту для координации процесса выполнения своих обязательств по Соглашению и обмена копиями документов, касающихся выполнения обязательств по Соглашению: </w:t>
      </w:r>
    </w:p>
    <w:tbl>
      <w:tblPr>
        <w:tblW w:w="97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013"/>
      </w:tblGrid>
      <w:tr w:rsidR="00883046">
        <w:trPr>
          <w:trHeight w:val="611"/>
        </w:trPr>
        <w:tc>
          <w:tcPr>
            <w:tcW w:w="4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83046" w:rsidRPr="00A20DBE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A20DBE">
              <w:rPr>
                <w:rFonts w:ascii="Times New Roman" w:eastAsia="MS Mincho" w:hAnsi="Times New Roman" w:cs="Times New Roman"/>
                <w:b/>
                <w:lang w:eastAsia="ja-JP"/>
              </w:rPr>
              <w:t>Лицензиар:</w:t>
            </w:r>
          </w:p>
        </w:tc>
        <w:tc>
          <w:tcPr>
            <w:tcW w:w="501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83046" w:rsidRP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15016B">
              <w:rPr>
                <w:rFonts w:ascii="Times New Roman" w:eastAsia="MS Mincho" w:hAnsi="Times New Roman" w:cs="Times New Roman"/>
                <w:b/>
                <w:lang w:eastAsia="ja-JP"/>
              </w:rPr>
              <w:t>Лицензиат:</w:t>
            </w:r>
          </w:p>
        </w:tc>
      </w:tr>
      <w:tr w:rsidR="00883046">
        <w:trPr>
          <w:trHeight w:val="158"/>
        </w:trPr>
        <w:tc>
          <w:tcPr>
            <w:tcW w:w="4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883046" w:rsidRPr="00A20DBE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A20DBE">
              <w:rPr>
                <w:rFonts w:ascii="Times New Roman" w:eastAsia="MS Mincho" w:hAnsi="Times New Roman" w:cs="Times New Roman"/>
                <w:lang w:eastAsia="ja-JP"/>
              </w:rPr>
              <w:t xml:space="preserve">ФИО: </w:t>
            </w:r>
          </w:p>
          <w:p w:rsid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A20DBE">
              <w:rPr>
                <w:rFonts w:ascii="Times New Roman" w:eastAsia="MS Mincho" w:hAnsi="Times New Roman" w:cs="Times New Roman"/>
                <w:lang w:eastAsia="ja-JP"/>
              </w:rPr>
              <w:t xml:space="preserve">Должность: </w:t>
            </w:r>
          </w:p>
          <w:p w:rsidR="00883046" w:rsidRPr="00A20DBE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A20DBE">
              <w:rPr>
                <w:rFonts w:ascii="Times New Roman" w:eastAsia="MS Mincho" w:hAnsi="Times New Roman" w:cs="Times New Roman"/>
                <w:lang w:eastAsia="ja-JP"/>
              </w:rPr>
              <w:t>Телефон:</w:t>
            </w:r>
            <w:r w:rsidR="00A20DBE" w:rsidRPr="00A20DBE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:rsidR="00883046" w:rsidRP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val="en-US" w:eastAsia="ja-JP"/>
              </w:rPr>
            </w:pPr>
            <w:r w:rsidRPr="00A20DBE">
              <w:rPr>
                <w:rFonts w:ascii="Times New Roman" w:eastAsia="MS Mincho" w:hAnsi="Times New Roman" w:cs="Times New Roman"/>
                <w:lang w:val="en-US" w:eastAsia="ja-JP"/>
              </w:rPr>
              <w:t>E</w:t>
            </w:r>
            <w:r w:rsidRPr="0015016B">
              <w:rPr>
                <w:rFonts w:ascii="Times New Roman" w:eastAsia="MS Mincho" w:hAnsi="Times New Roman" w:cs="Times New Roman"/>
                <w:lang w:val="en-US" w:eastAsia="ja-JP"/>
              </w:rPr>
              <w:t>-</w:t>
            </w:r>
            <w:r w:rsidRPr="00A20DBE">
              <w:rPr>
                <w:rFonts w:ascii="Times New Roman" w:eastAsia="MS Mincho" w:hAnsi="Times New Roman" w:cs="Times New Roman"/>
                <w:lang w:val="en-US" w:eastAsia="ja-JP"/>
              </w:rPr>
              <w:t>mail</w:t>
            </w:r>
            <w:r w:rsidRPr="0015016B">
              <w:rPr>
                <w:rFonts w:ascii="Times New Roman" w:eastAsia="MS Mincho" w:hAnsi="Times New Roman" w:cs="Times New Roman"/>
                <w:lang w:val="en-US" w:eastAsia="ja-JP"/>
              </w:rPr>
              <w:t xml:space="preserve">: </w:t>
            </w:r>
          </w:p>
          <w:p w:rsidR="00883046" w:rsidRPr="0015016B" w:rsidRDefault="00883046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val="en-US" w:eastAsia="ja-JP"/>
              </w:rPr>
            </w:pPr>
          </w:p>
        </w:tc>
        <w:tc>
          <w:tcPr>
            <w:tcW w:w="501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83046" w:rsidRP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15016B">
              <w:rPr>
                <w:rFonts w:ascii="Times New Roman" w:eastAsia="MS Mincho" w:hAnsi="Times New Roman" w:cs="Times New Roman"/>
                <w:lang w:eastAsia="ja-JP"/>
              </w:rPr>
              <w:t>ФИО: ____</w:t>
            </w:r>
          </w:p>
          <w:p w:rsidR="00883046" w:rsidRP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15016B">
              <w:rPr>
                <w:rFonts w:ascii="Times New Roman" w:eastAsia="MS Mincho" w:hAnsi="Times New Roman" w:cs="Times New Roman"/>
                <w:lang w:eastAsia="ja-JP"/>
              </w:rPr>
              <w:t>Должность: _______</w:t>
            </w:r>
          </w:p>
          <w:p w:rsidR="00883046" w:rsidRP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15016B">
              <w:rPr>
                <w:rFonts w:ascii="Times New Roman" w:eastAsia="MS Mincho" w:hAnsi="Times New Roman" w:cs="Times New Roman"/>
                <w:lang w:eastAsia="ja-JP"/>
              </w:rPr>
              <w:t>Телефон: _________</w:t>
            </w:r>
          </w:p>
          <w:p w:rsidR="00883046" w:rsidRPr="0015016B" w:rsidRDefault="00650263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15016B">
              <w:rPr>
                <w:rFonts w:ascii="Times New Roman" w:eastAsia="MS Mincho" w:hAnsi="Times New Roman" w:cs="Times New Roman"/>
                <w:lang w:val="en-US" w:eastAsia="ja-JP"/>
              </w:rPr>
              <w:t>E</w:t>
            </w:r>
            <w:r w:rsidRPr="0015016B">
              <w:rPr>
                <w:rFonts w:ascii="Times New Roman" w:eastAsia="MS Mincho" w:hAnsi="Times New Roman" w:cs="Times New Roman"/>
                <w:lang w:eastAsia="ja-JP"/>
              </w:rPr>
              <w:t>-</w:t>
            </w:r>
            <w:r w:rsidRPr="0015016B">
              <w:rPr>
                <w:rFonts w:ascii="Times New Roman" w:eastAsia="MS Mincho" w:hAnsi="Times New Roman" w:cs="Times New Roman"/>
                <w:lang w:val="en-US" w:eastAsia="ja-JP"/>
              </w:rPr>
              <w:t>mail</w:t>
            </w:r>
            <w:r w:rsidRPr="0015016B">
              <w:rPr>
                <w:rFonts w:ascii="Times New Roman" w:eastAsia="MS Mincho" w:hAnsi="Times New Roman" w:cs="Times New Roman"/>
                <w:lang w:eastAsia="ja-JP"/>
              </w:rPr>
              <w:t>: ________</w:t>
            </w:r>
            <w:bookmarkEnd w:id="31"/>
          </w:p>
          <w:p w:rsidR="00883046" w:rsidRPr="0015016B" w:rsidRDefault="00883046">
            <w:pPr>
              <w:tabs>
                <w:tab w:val="left" w:pos="851"/>
                <w:tab w:val="left" w:pos="1134"/>
                <w:tab w:val="num" w:pos="1276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</w:tbl>
    <w:p w:rsidR="00883046" w:rsidRDefault="00650263">
      <w:pPr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Каждая из Сторон самостоятельно несет ответственность за содержание электронных документов (электронных писем), направленных с использованием адресов электронной почты, указанных в настоящем пункте Соглашения. Каждая из Сторон самостоятельно несет риск возникновения убытков, возникающих вследствие неисправностей используемых такой Стороной программно-аппаратных средств и каналов связи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В отношении документов (дополнительных соглашений, приложений, претензий, уведомлений и т.д.), направленных по адресам электронной почты, указанным в п. 13.5. Соглашения, обязательно последующее направление оригиналов таких документов способами, указанными в п.13.4. Соглашения. Все документы, отправленные Сторонами друг другу по адресам электронной почты, указанным в п. 13.5. Соглашения, признаются Сторонами официальной перепиской в рамках настоящего Соглашения до получения соответствующей Стороной оригиналов документов.</w:t>
      </w:r>
    </w:p>
    <w:p w:rsidR="00883046" w:rsidRDefault="00650263">
      <w:pPr>
        <w:numPr>
          <w:ilvl w:val="1"/>
          <w:numId w:val="1"/>
        </w:numPr>
        <w:tabs>
          <w:tab w:val="left" w:pos="851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В целях оптимизации документооборота между Сторонами Стороны пришли к соглашению о возможности применения системы электронного документооборота (далее - ЭДО) с использованием уровня защиты «усиленная квалифицированная электронная подпись» и передачи документов (включая Соглашение, приложения к нему, Спецификации, дополнительные соглашения и первичные учетные документы) и информации через оператора электронного документооборота, в соответствии с Федеральным законом от 06.04.2011 № 63-ФЗ «Об электронной подписи»  и соответствующего требованиям, предусмотренным Приказом Министерства финансов Российской Федерации от 05.02.2021 года № 14н «Об утверждении Порядка выставления и получения счетов-фактур в электронной форме по телекоммуникационным каналам связи с применением электронной цифровой подписи» и иными нормативно-правовыми актами, либо иным действующим требованиям, предъявляемым к операторам электронного документооборота. </w:t>
      </w:r>
    </w:p>
    <w:p w:rsidR="00883046" w:rsidRDefault="00650263">
      <w:pPr>
        <w:tabs>
          <w:tab w:val="left" w:pos="851"/>
          <w:tab w:val="left" w:pos="1134"/>
          <w:tab w:val="num" w:pos="1276"/>
        </w:tabs>
        <w:spacing w:line="240" w:lineRule="auto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В случае невозможности применения одной из Сторон системы ЭДО, в </w:t>
      </w:r>
      <w:proofErr w:type="spellStart"/>
      <w:r>
        <w:rPr>
          <w:rFonts w:ascii="Times New Roman" w:eastAsia="MS Mincho" w:hAnsi="Times New Roman" w:cs="Times New Roman"/>
          <w:lang w:eastAsia="ja-JP"/>
        </w:rPr>
        <w:t>т.ч</w:t>
      </w:r>
      <w:proofErr w:type="spellEnd"/>
      <w:r>
        <w:rPr>
          <w:rFonts w:ascii="Times New Roman" w:eastAsia="MS Mincho" w:hAnsi="Times New Roman" w:cs="Times New Roman"/>
          <w:lang w:eastAsia="ja-JP"/>
        </w:rPr>
        <w:t>. в результате технического сбоя внутренних систем, Стороны производят обмен документами на бумажном носителе, подписанными собственноручной подписью уполномоченного лица и заверенными печатью организации.</w:t>
      </w:r>
      <w:bookmarkEnd w:id="29"/>
    </w:p>
    <w:p w:rsidR="00883046" w:rsidRDefault="00650263">
      <w:pPr>
        <w:numPr>
          <w:ilvl w:val="1"/>
          <w:numId w:val="1"/>
        </w:numPr>
        <w:tabs>
          <w:tab w:val="left" w:pos="851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lastRenderedPageBreak/>
        <w:t>Во всем, что не предусмотрено условиями настоящего Соглашения, Стороны руководствуются действующим законодательством Российской Федерации</w:t>
      </w:r>
    </w:p>
    <w:p w:rsidR="00883046" w:rsidRDefault="00650263">
      <w:pPr>
        <w:numPr>
          <w:ilvl w:val="1"/>
          <w:numId w:val="1"/>
        </w:numPr>
        <w:tabs>
          <w:tab w:val="left" w:pos="851"/>
          <w:tab w:val="left" w:pos="1418"/>
        </w:tabs>
        <w:spacing w:line="240" w:lineRule="auto"/>
        <w:ind w:left="0"/>
        <w:contextualSpacing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Приложения к Соглашению: </w:t>
      </w:r>
    </w:p>
    <w:p w:rsidR="00883046" w:rsidRDefault="00650263">
      <w:pPr>
        <w:tabs>
          <w:tab w:val="left" w:pos="851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1 – Спецификация.</w:t>
      </w:r>
    </w:p>
    <w:p w:rsidR="00883046" w:rsidRDefault="00650263">
      <w:pPr>
        <w:tabs>
          <w:tab w:val="left" w:pos="851"/>
        </w:tabs>
        <w:spacing w:line="240" w:lineRule="auto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2 – Форма Акта приема-передачи материальных носителей конфиденциальной информации</w:t>
      </w:r>
      <w:r w:rsidR="00E971C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883046" w:rsidRDefault="00650263">
      <w:pPr>
        <w:numPr>
          <w:ilvl w:val="0"/>
          <w:numId w:val="1"/>
        </w:numPr>
        <w:tabs>
          <w:tab w:val="left" w:pos="851"/>
        </w:tabs>
        <w:spacing w:line="240" w:lineRule="auto"/>
        <w:ind w:left="0" w:right="49" w:firstLine="0"/>
        <w:jc w:val="both"/>
        <w:rPr>
          <w:rFonts w:ascii="Times New Roman" w:hAnsi="Times New Roman" w:cs="Times New Roman"/>
        </w:rPr>
      </w:pPr>
      <w:bookmarkStart w:id="32" w:name="_Hlk180142343"/>
      <w:bookmarkEnd w:id="27"/>
      <w:bookmarkEnd w:id="32"/>
      <w:r>
        <w:rPr>
          <w:rFonts w:ascii="Times New Roman" w:hAnsi="Times New Roman" w:cs="Times New Roman"/>
          <w:b/>
        </w:rPr>
        <w:t>БАНКОВСКИЕ И ПОЧТОВЫЕ РЕКВИЗИТЫ СТОРОН</w:t>
      </w:r>
    </w:p>
    <w:p w:rsidR="00883046" w:rsidRDefault="00883046">
      <w:pPr>
        <w:tabs>
          <w:tab w:val="left" w:pos="851"/>
        </w:tabs>
        <w:spacing w:line="240" w:lineRule="auto"/>
        <w:ind w:right="49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83046">
        <w:tc>
          <w:tcPr>
            <w:tcW w:w="5140" w:type="dxa"/>
          </w:tcPr>
          <w:p w:rsidR="00883046" w:rsidRDefault="0065026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ЛИЦЕНЗИАР</w:t>
            </w:r>
          </w:p>
          <w:p w:rsidR="00883046" w:rsidRDefault="00883046">
            <w:pPr>
              <w:spacing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883046" w:rsidRDefault="0088304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883046" w:rsidRDefault="00883046" w:rsidP="00C44E3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41" w:type="dxa"/>
          </w:tcPr>
          <w:p w:rsidR="00883046" w:rsidRDefault="0065026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ЛИЦЕНЗИАТ</w:t>
            </w:r>
          </w:p>
          <w:p w:rsidR="00883046" w:rsidRDefault="0088304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4E32" w:rsidRPr="00C44E32" w:rsidRDefault="00650263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b/>
                <w:lang w:eastAsia="en-US"/>
              </w:rPr>
            </w:pPr>
            <w:r w:rsidRPr="00C44E32">
              <w:rPr>
                <w:rFonts w:ascii="Times New Roman" w:hAnsi="Times New Roman" w:cs="Times New Roman"/>
                <w:b/>
              </w:rPr>
              <w:t xml:space="preserve"> </w:t>
            </w:r>
            <w:r w:rsidR="00C44E32" w:rsidRPr="00C44E32">
              <w:rPr>
                <w:rFonts w:ascii="Times New Roman" w:eastAsia="Courier New" w:hAnsi="Times New Roman" w:cs="Times New Roman"/>
                <w:b/>
                <w:lang w:eastAsia="en-US"/>
              </w:rPr>
              <w:t>ФГБОУ ВО «ПИМУ» Минздрава России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Юр. адрес: 603005, г. Нижний Новгород, пл. Минина и Пожарского, д.10/1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Почтовый адрес: 603950, БОКС-470, г. Нижний Новгород, пл. Минина и Пожарского, д. 10/1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ИНН 5260037940 КПП 526001001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ОГРН 1025203045482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Единый казначейский счет (Корреспондентский счет) №40102810745370000024</w:t>
            </w:r>
          </w:p>
          <w:p w:rsidR="00C44E32" w:rsidRPr="00C44E32" w:rsidRDefault="00C44E32" w:rsidP="00C44E32">
            <w:pPr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В ОКЦ № 1 Волго-Вятского ГУ Банка Росси/УФК по Нижегородской области г.</w:t>
            </w:r>
            <w:r w:rsidR="00A36B2D">
              <w:rPr>
                <w:rFonts w:ascii="Times New Roman" w:eastAsia="Courier New" w:hAnsi="Times New Roman" w:cs="Times New Roman"/>
                <w:lang w:eastAsia="en-US"/>
              </w:rPr>
              <w:t xml:space="preserve"> </w:t>
            </w:r>
            <w:r w:rsidRPr="00C44E32">
              <w:rPr>
                <w:rFonts w:ascii="Times New Roman" w:eastAsia="Courier New" w:hAnsi="Times New Roman" w:cs="Times New Roman"/>
                <w:lang w:eastAsia="en-US"/>
              </w:rPr>
              <w:t xml:space="preserve">Нижний Новгород 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БИК 012202102</w:t>
            </w:r>
          </w:p>
          <w:p w:rsidR="00C44E32" w:rsidRPr="00C44E32" w:rsidRDefault="00C44E32" w:rsidP="00C44E32">
            <w:pPr>
              <w:tabs>
                <w:tab w:val="left" w:pos="2040"/>
              </w:tabs>
              <w:outlineLvl w:val="0"/>
              <w:rPr>
                <w:rFonts w:ascii="Times New Roman" w:eastAsia="Courier New" w:hAnsi="Times New Roman" w:cs="Times New Roman"/>
                <w:lang w:eastAsia="en-US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 xml:space="preserve"> Казначейский счет (счет плательщика) 03214643000000013200</w:t>
            </w:r>
          </w:p>
          <w:p w:rsidR="00883046" w:rsidRDefault="00C44E32" w:rsidP="00C44E3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C44E32">
              <w:rPr>
                <w:rFonts w:ascii="Times New Roman" w:eastAsia="Courier New" w:hAnsi="Times New Roman" w:cs="Times New Roman"/>
                <w:lang w:eastAsia="en-US"/>
              </w:rPr>
              <w:t>УФК по Нижегородской области (ФГБОУ ВО "ПИМУ" Минздрава России л/с 20326Х43770</w:t>
            </w:r>
          </w:p>
        </w:tc>
      </w:tr>
      <w:tr w:rsidR="00883046">
        <w:tc>
          <w:tcPr>
            <w:tcW w:w="5140" w:type="dxa"/>
          </w:tcPr>
          <w:p w:rsidR="00883046" w:rsidRDefault="0088304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41" w:type="dxa"/>
          </w:tcPr>
          <w:p w:rsidR="00883046" w:rsidRDefault="0088304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883046" w:rsidRDefault="00883046">
      <w:pPr>
        <w:spacing w:line="240" w:lineRule="auto"/>
        <w:rPr>
          <w:rFonts w:ascii="Times New Roman" w:hAnsi="Times New Roman" w:cs="Times New Roman"/>
          <w:u w:val="single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83046">
        <w:tc>
          <w:tcPr>
            <w:tcW w:w="4814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ЛИЦЕНЗИАР</w:t>
            </w:r>
          </w:p>
        </w:tc>
        <w:tc>
          <w:tcPr>
            <w:tcW w:w="4815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ЛИЦЕНЗИАТ</w:t>
            </w:r>
          </w:p>
        </w:tc>
      </w:tr>
      <w:tr w:rsidR="00883046">
        <w:tc>
          <w:tcPr>
            <w:tcW w:w="4814" w:type="dxa"/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4815" w:type="dxa"/>
          </w:tcPr>
          <w:p w:rsidR="00883046" w:rsidRDefault="00C44E32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 w:rsidRPr="00C44E32">
              <w:rPr>
                <w:rFonts w:eastAsia="Courier New"/>
                <w:b/>
                <w:lang w:eastAsia="en-US"/>
              </w:rPr>
              <w:t>ФГБОУ ВО «ПИМУ» Минздрава России</w:t>
            </w:r>
          </w:p>
        </w:tc>
      </w:tr>
      <w:tr w:rsidR="00883046">
        <w:tc>
          <w:tcPr>
            <w:tcW w:w="4814" w:type="dxa"/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4815" w:type="dxa"/>
          </w:tcPr>
          <w:p w:rsidR="00883046" w:rsidRPr="00C44E32" w:rsidRDefault="00C44E32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 w:rsidRPr="00C44E32">
              <w:rPr>
                <w:color w:val="auto"/>
              </w:rPr>
              <w:t>Ректор</w:t>
            </w:r>
          </w:p>
        </w:tc>
      </w:tr>
      <w:tr w:rsidR="00883046">
        <w:tc>
          <w:tcPr>
            <w:tcW w:w="4814" w:type="dxa"/>
          </w:tcPr>
          <w:p w:rsidR="00883046" w:rsidRDefault="00650263" w:rsidP="0015016B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__________________/</w:t>
            </w:r>
            <w:r w:rsidR="0015016B">
              <w:rPr>
                <w:color w:val="auto"/>
              </w:rPr>
              <w:t xml:space="preserve">                       </w:t>
            </w:r>
            <w:r>
              <w:rPr>
                <w:color w:val="auto"/>
              </w:rPr>
              <w:t>/</w:t>
            </w:r>
          </w:p>
        </w:tc>
        <w:tc>
          <w:tcPr>
            <w:tcW w:w="4815" w:type="dxa"/>
          </w:tcPr>
          <w:p w:rsidR="00883046" w:rsidRPr="00C44E32" w:rsidRDefault="00650263" w:rsidP="00C44E32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 w:rsidRPr="00C44E32">
              <w:rPr>
                <w:color w:val="auto"/>
              </w:rPr>
              <w:t>________________/</w:t>
            </w:r>
            <w:r w:rsidR="00C44E32">
              <w:rPr>
                <w:color w:val="auto"/>
              </w:rPr>
              <w:t xml:space="preserve">   Н.Н. Карякин   </w:t>
            </w:r>
            <w:r w:rsidRPr="00C44E32">
              <w:rPr>
                <w:color w:val="auto"/>
              </w:rPr>
              <w:t>/</w:t>
            </w:r>
          </w:p>
        </w:tc>
      </w:tr>
      <w:tr w:rsidR="00883046">
        <w:tc>
          <w:tcPr>
            <w:tcW w:w="4814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</w:tc>
        <w:tc>
          <w:tcPr>
            <w:tcW w:w="4815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</w:tc>
      </w:tr>
    </w:tbl>
    <w:p w:rsidR="00883046" w:rsidRDefault="00650263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 w:clear="all"/>
      </w:r>
      <w:bookmarkStart w:id="33" w:name="_Hlk220411194"/>
      <w:r>
        <w:rPr>
          <w:rFonts w:ascii="Times New Roman" w:hAnsi="Times New Roman" w:cs="Times New Roman"/>
          <w:bCs/>
        </w:rPr>
        <w:lastRenderedPageBreak/>
        <w:t xml:space="preserve">Приложение №1 </w:t>
      </w:r>
    </w:p>
    <w:p w:rsidR="00883046" w:rsidRDefault="00650263">
      <w:pPr>
        <w:spacing w:line="240" w:lineRule="auto"/>
        <w:ind w:right="5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Лицензионному соглашению </w:t>
      </w:r>
    </w:p>
    <w:p w:rsidR="00883046" w:rsidRDefault="00650263">
      <w:pPr>
        <w:spacing w:line="240" w:lineRule="auto"/>
        <w:ind w:right="5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№ </w:t>
      </w:r>
      <w:r w:rsidR="0015016B">
        <w:rPr>
          <w:rFonts w:ascii="Times New Roman" w:hAnsi="Times New Roman" w:cs="Times New Roman"/>
          <w:bCs/>
        </w:rPr>
        <w:t>________</w:t>
      </w:r>
      <w:r w:rsidRPr="00F6648D">
        <w:rPr>
          <w:rFonts w:ascii="Times New Roman" w:hAnsi="Times New Roman" w:cs="Times New Roman"/>
          <w:bCs/>
        </w:rPr>
        <w:t xml:space="preserve"> от «__» _______ 2026 г.</w:t>
      </w:r>
      <w:r>
        <w:rPr>
          <w:rFonts w:ascii="Times New Roman" w:hAnsi="Times New Roman" w:cs="Times New Roman"/>
          <w:bCs/>
        </w:rPr>
        <w:t xml:space="preserve"> </w:t>
      </w:r>
      <w:bookmarkEnd w:id="33"/>
    </w:p>
    <w:p w:rsidR="00883046" w:rsidRDefault="00650263">
      <w:pPr>
        <w:spacing w:line="240" w:lineRule="auto"/>
        <w:ind w:right="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p w:rsidR="00883046" w:rsidRDefault="00883046">
      <w:pPr>
        <w:spacing w:line="240" w:lineRule="auto"/>
        <w:ind w:right="51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1"/>
        <w:gridCol w:w="1042"/>
        <w:gridCol w:w="2552"/>
      </w:tblGrid>
      <w:tr w:rsidR="00883046">
        <w:trPr>
          <w:trHeight w:val="255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046" w:rsidRPr="00F8295E" w:rsidRDefault="006502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95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046" w:rsidRPr="00F8295E" w:rsidRDefault="006502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95E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46" w:rsidRPr="00F8295E" w:rsidRDefault="006502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295E">
              <w:rPr>
                <w:rFonts w:ascii="Times New Roman" w:hAnsi="Times New Roman" w:cs="Times New Roman"/>
                <w:b/>
                <w:bCs/>
              </w:rPr>
              <w:t>Тип лицензии</w:t>
            </w:r>
          </w:p>
        </w:tc>
      </w:tr>
      <w:tr w:rsidR="00F8295E" w:rsidTr="00272779">
        <w:trPr>
          <w:trHeight w:val="2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5E" w:rsidRPr="00F8295E" w:rsidRDefault="00F8295E" w:rsidP="00F8295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34" w:name="_GoBack" w:colFirst="0" w:colLast="0"/>
            <w:r w:rsidRPr="00F8295E">
              <w:rPr>
                <w:rFonts w:ascii="Times New Roman" w:hAnsi="Times New Roman" w:cs="Times New Roman"/>
                <w:b/>
                <w:bCs/>
              </w:rPr>
              <w:t xml:space="preserve">МИС «МЕДИАЛОГ», тарифный план </w:t>
            </w:r>
            <w:r w:rsidRPr="00F8295E">
              <w:rPr>
                <w:rFonts w:ascii="Times New Roman" w:hAnsi="Times New Roman" w:cs="Times New Roman"/>
                <w:b/>
                <w:bCs/>
                <w:lang w:val="en-US"/>
              </w:rPr>
              <w:t>ENTERPRISE</w:t>
            </w:r>
            <w:r w:rsidRPr="00F8295E">
              <w:rPr>
                <w:rFonts w:ascii="Times New Roman" w:hAnsi="Times New Roman" w:cs="Times New Roman"/>
                <w:b/>
                <w:bCs/>
              </w:rPr>
              <w:t>,</w:t>
            </w:r>
            <w:r w:rsidRPr="00F8295E">
              <w:rPr>
                <w:rFonts w:ascii="Times New Roman" w:hAnsi="Times New Roman" w:cs="Times New Roman"/>
              </w:rPr>
              <w:t xml:space="preserve"> </w:t>
            </w:r>
            <w:r w:rsidRPr="00F8295E">
              <w:rPr>
                <w:rFonts w:ascii="Times New Roman" w:hAnsi="Times New Roman" w:cs="Times New Roman"/>
                <w:b/>
                <w:bCs/>
              </w:rPr>
              <w:t>версия 8.10 в дополнительной конфигурации:</w:t>
            </w:r>
          </w:p>
        </w:tc>
      </w:tr>
      <w:tr w:rsidR="00883046">
        <w:trPr>
          <w:trHeight w:val="255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046" w:rsidRPr="00F8295E" w:rsidRDefault="00F8295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8295E">
              <w:rPr>
                <w:rFonts w:ascii="Times New Roman" w:hAnsi="Times New Roman" w:cs="Times New Roman"/>
                <w:bCs/>
              </w:rPr>
              <w:t>Модуль «Однонаправленный обмен данными» для следующих источников данных:</w:t>
            </w:r>
          </w:p>
          <w:p w:rsidR="00F8295E" w:rsidRPr="00F74FC0" w:rsidRDefault="00F8295E" w:rsidP="00F8295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8295E">
              <w:rPr>
                <w:rFonts w:ascii="Times New Roman" w:hAnsi="Times New Roman" w:cs="Times New Roman"/>
                <w:bCs/>
              </w:rPr>
              <w:t>- Гематологический анализатор</w:t>
            </w:r>
            <w:r w:rsidR="00124FF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74FC0" w:rsidRPr="00F74FC0">
              <w:rPr>
                <w:rFonts w:ascii="Times New Roman" w:hAnsi="Times New Roman" w:cs="Times New Roman"/>
              </w:rPr>
              <w:t>Mindray</w:t>
            </w:r>
            <w:proofErr w:type="spellEnd"/>
          </w:p>
          <w:p w:rsidR="00F8295E" w:rsidRPr="00F8295E" w:rsidRDefault="00F8295E" w:rsidP="00F8295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8295E">
              <w:rPr>
                <w:rFonts w:ascii="Times New Roman" w:hAnsi="Times New Roman" w:cs="Times New Roman"/>
                <w:bCs/>
              </w:rPr>
              <w:t>BC-760 [B];</w:t>
            </w:r>
          </w:p>
          <w:p w:rsidR="00F8295E" w:rsidRPr="00F8295E" w:rsidRDefault="00F8295E" w:rsidP="00F8295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8295E">
              <w:rPr>
                <w:rFonts w:ascii="Times New Roman" w:hAnsi="Times New Roman" w:cs="Times New Roman"/>
                <w:bCs/>
              </w:rPr>
              <w:t>− Автоматическая станция</w:t>
            </w:r>
          </w:p>
          <w:p w:rsidR="00F8295E" w:rsidRPr="00F8295E" w:rsidRDefault="00F8295E" w:rsidP="00F8295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8295E">
              <w:rPr>
                <w:rFonts w:ascii="Times New Roman" w:hAnsi="Times New Roman" w:cs="Times New Roman"/>
                <w:bCs/>
              </w:rPr>
              <w:t xml:space="preserve">анализа мочи </w:t>
            </w:r>
            <w:proofErr w:type="spellStart"/>
            <w:r w:rsidR="00F74FC0" w:rsidRPr="00F74FC0">
              <w:rPr>
                <w:rFonts w:ascii="Times New Roman" w:hAnsi="Times New Roman" w:cs="Times New Roman"/>
              </w:rPr>
              <w:t>Mindray</w:t>
            </w:r>
            <w:proofErr w:type="spellEnd"/>
            <w:r w:rsidR="00F74FC0" w:rsidRPr="00F8295E">
              <w:rPr>
                <w:rFonts w:ascii="Times New Roman" w:hAnsi="Times New Roman" w:cs="Times New Roman"/>
                <w:bCs/>
              </w:rPr>
              <w:t xml:space="preserve"> </w:t>
            </w:r>
            <w:r w:rsidRPr="00F8295E">
              <w:rPr>
                <w:rFonts w:ascii="Times New Roman" w:hAnsi="Times New Roman" w:cs="Times New Roman"/>
                <w:bCs/>
              </w:rPr>
              <w:t xml:space="preserve">модели EU-5600 </w:t>
            </w:r>
            <w:r w:rsidRPr="00F8295E">
              <w:rPr>
                <w:rFonts w:ascii="Times New Roman" w:hAnsi="Times New Roman" w:cs="Times New Roman"/>
                <w:bCs/>
                <w:lang w:val="en-US"/>
              </w:rPr>
              <w:t>PRO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046" w:rsidRPr="00F8295E" w:rsidRDefault="00F829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8295E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46" w:rsidRPr="00F8295E" w:rsidRDefault="00F829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8295E">
              <w:rPr>
                <w:rFonts w:ascii="Times New Roman" w:hAnsi="Times New Roman" w:cs="Times New Roman"/>
                <w:bCs/>
              </w:rPr>
              <w:t>Источник данных</w:t>
            </w:r>
          </w:p>
        </w:tc>
      </w:tr>
      <w:bookmarkEnd w:id="34"/>
    </w:tbl>
    <w:p w:rsidR="00883046" w:rsidRDefault="00883046">
      <w:pPr>
        <w:spacing w:line="240" w:lineRule="auto"/>
        <w:jc w:val="both"/>
        <w:rPr>
          <w:rFonts w:ascii="Times New Roman" w:hAnsi="Times New Roman" w:cs="Times New Roman"/>
        </w:rPr>
      </w:pPr>
    </w:p>
    <w:p w:rsidR="00883046" w:rsidRDefault="0065026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Пояснения к таблице:</w:t>
      </w:r>
    </w:p>
    <w:p w:rsidR="00883046" w:rsidRDefault="0065026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 ДАННЫХ (ист. данных) - единица активного медицинского оборудования (прибор), данные функционирования которого аккумулируются с помощью внешнего ПО и могут быть интегрированы (перемещены) в Систему.</w:t>
      </w: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650263">
      <w:pPr>
        <w:tabs>
          <w:tab w:val="left" w:pos="1134"/>
          <w:tab w:val="left" w:pos="1276"/>
          <w:tab w:val="left" w:pos="1418"/>
        </w:tabs>
        <w:spacing w:line="240" w:lineRule="auto"/>
        <w:ind w:firstLine="851"/>
        <w:jc w:val="center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/>
          <w:lang w:eastAsia="ko-KR"/>
        </w:rPr>
        <w:t>ПОДПИСИ СТОРОН</w:t>
      </w:r>
    </w:p>
    <w:p w:rsidR="00883046" w:rsidRDefault="00883046">
      <w:pPr>
        <w:tabs>
          <w:tab w:val="left" w:pos="1134"/>
          <w:tab w:val="left" w:pos="1418"/>
        </w:tabs>
        <w:spacing w:line="240" w:lineRule="auto"/>
        <w:ind w:firstLine="851"/>
        <w:rPr>
          <w:rFonts w:ascii="Times New Roman" w:eastAsia="Batang" w:hAnsi="Times New Roman" w:cs="Times New Roman"/>
          <w:lang w:eastAsia="ko-KR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395"/>
      </w:tblGrid>
      <w:tr w:rsidR="00883046">
        <w:trPr>
          <w:trHeight w:val="494"/>
        </w:trPr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046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ЛИЦЕНЗИАР</w:t>
            </w:r>
          </w:p>
          <w:p w:rsidR="00883046" w:rsidRDefault="00883046" w:rsidP="0015016B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4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046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ЛИЦЕНЗИАТ</w:t>
            </w:r>
          </w:p>
          <w:p w:rsidR="00883046" w:rsidRDefault="00A95890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highlight w:val="yellow"/>
                <w:lang w:eastAsia="ar-SA"/>
              </w:rPr>
            </w:pPr>
            <w:r w:rsidRPr="00C44E32">
              <w:rPr>
                <w:rFonts w:ascii="Times New Roman" w:eastAsia="Courier New" w:hAnsi="Times New Roman" w:cs="Times New Roman"/>
                <w:b/>
                <w:lang w:eastAsia="en-US"/>
              </w:rPr>
              <w:t>ФГБОУ ВО «ПИМУ» Минздрава России</w:t>
            </w:r>
          </w:p>
          <w:p w:rsidR="00883046" w:rsidRDefault="00883046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ar-SA"/>
              </w:rPr>
            </w:pPr>
          </w:p>
          <w:p w:rsidR="00883046" w:rsidRDefault="00883046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</w:p>
        </w:tc>
      </w:tr>
      <w:tr w:rsidR="00883046">
        <w:trPr>
          <w:trHeight w:val="494"/>
        </w:trPr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046" w:rsidRDefault="00883046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83046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________________/</w:t>
            </w:r>
            <w:r w:rsidR="0015016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/</w:t>
            </w:r>
          </w:p>
          <w:p w:rsidR="00883046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М.П.</w:t>
            </w:r>
          </w:p>
        </w:tc>
        <w:tc>
          <w:tcPr>
            <w:tcW w:w="4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83046" w:rsidRPr="00A95890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A95890">
              <w:rPr>
                <w:rFonts w:ascii="Times New Roman" w:eastAsia="Calibri" w:hAnsi="Times New Roman" w:cs="Times New Roman"/>
              </w:rPr>
              <w:t xml:space="preserve"> </w:t>
            </w:r>
            <w:r w:rsidR="00A95890" w:rsidRPr="00A95890">
              <w:rPr>
                <w:rFonts w:ascii="Times New Roman" w:hAnsi="Times New Roman" w:cs="Times New Roman"/>
                <w:color w:val="auto"/>
              </w:rPr>
              <w:t>Ректор</w:t>
            </w:r>
          </w:p>
          <w:p w:rsidR="00883046" w:rsidRDefault="00883046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ar-SA"/>
              </w:rPr>
            </w:pPr>
          </w:p>
          <w:p w:rsidR="00883046" w:rsidRPr="00A95890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95890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 /</w:t>
            </w:r>
            <w:r w:rsidRPr="00A95890">
              <w:rPr>
                <w:rFonts w:ascii="Times New Roman" w:eastAsia="Calibri" w:hAnsi="Times New Roman" w:cs="Times New Roman"/>
              </w:rPr>
              <w:t xml:space="preserve"> </w:t>
            </w:r>
            <w:r w:rsidR="00A95890" w:rsidRPr="00A95890">
              <w:rPr>
                <w:rFonts w:ascii="Times New Roman" w:eastAsia="Calibri" w:hAnsi="Times New Roman" w:cs="Times New Roman"/>
              </w:rPr>
              <w:t>Н.Н. Карякин</w:t>
            </w:r>
            <w:r w:rsidRPr="00A9589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</w:t>
            </w:r>
          </w:p>
          <w:p w:rsidR="00883046" w:rsidRDefault="00650263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ar-SA"/>
              </w:rPr>
            </w:pPr>
            <w:r w:rsidRPr="00A95890">
              <w:rPr>
                <w:rFonts w:ascii="Times New Roman" w:eastAsia="Times New Roman" w:hAnsi="Times New Roman" w:cs="Times New Roman"/>
                <w:bCs/>
                <w:lang w:eastAsia="ar-SA"/>
              </w:rPr>
              <w:t>М.П.</w:t>
            </w:r>
          </w:p>
        </w:tc>
      </w:tr>
    </w:tbl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65026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883046" w:rsidRDefault="00650263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Приложение №2 </w:t>
      </w:r>
    </w:p>
    <w:p w:rsidR="00883046" w:rsidRDefault="00650263">
      <w:pPr>
        <w:spacing w:line="240" w:lineRule="auto"/>
        <w:ind w:right="5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Лицензионному соглашению </w:t>
      </w:r>
    </w:p>
    <w:p w:rsidR="00883046" w:rsidRDefault="00650263">
      <w:pPr>
        <w:spacing w:line="240" w:lineRule="auto"/>
        <w:ind w:right="51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№ </w:t>
      </w:r>
      <w:r w:rsidR="0015016B">
        <w:rPr>
          <w:rFonts w:ascii="Times New Roman" w:hAnsi="Times New Roman" w:cs="Times New Roman"/>
          <w:bCs/>
        </w:rPr>
        <w:t>__________</w:t>
      </w:r>
      <w:r w:rsidR="00F8295E" w:rsidRPr="00F6648D">
        <w:rPr>
          <w:rFonts w:ascii="Times New Roman" w:hAnsi="Times New Roman" w:cs="Times New Roman"/>
          <w:bCs/>
        </w:rPr>
        <w:t xml:space="preserve"> </w:t>
      </w:r>
      <w:r w:rsidRPr="00F6648D">
        <w:rPr>
          <w:rFonts w:ascii="Times New Roman" w:hAnsi="Times New Roman" w:cs="Times New Roman"/>
          <w:bCs/>
        </w:rPr>
        <w:t>от «__» _______ 2026 г.</w:t>
      </w:r>
      <w:r>
        <w:rPr>
          <w:rFonts w:ascii="Times New Roman" w:hAnsi="Times New Roman" w:cs="Times New Roman"/>
          <w:bCs/>
        </w:rPr>
        <w:t xml:space="preserve"> </w:t>
      </w:r>
    </w:p>
    <w:p w:rsidR="00883046" w:rsidRDefault="00883046">
      <w:pPr>
        <w:tabs>
          <w:tab w:val="left" w:pos="851"/>
        </w:tabs>
        <w:spacing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:rsidR="00883046" w:rsidRDefault="00883046">
      <w:pPr>
        <w:tabs>
          <w:tab w:val="left" w:pos="851"/>
        </w:tabs>
        <w:spacing w:line="240" w:lineRule="auto"/>
        <w:jc w:val="right"/>
        <w:rPr>
          <w:rFonts w:ascii="Times New Roman" w:eastAsia="Calibri" w:hAnsi="Times New Roman" w:cs="Times New Roman"/>
          <w:b/>
          <w:bCs/>
          <w:iCs/>
        </w:rPr>
      </w:pPr>
    </w:p>
    <w:p w:rsidR="00883046" w:rsidRDefault="00650263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b/>
          <w:bCs/>
          <w:iCs/>
        </w:rPr>
        <w:t xml:space="preserve">Форма Акта приема-передачи </w:t>
      </w:r>
      <w:r>
        <w:rPr>
          <w:rFonts w:ascii="Times New Roman" w:eastAsia="Times New Roman" w:hAnsi="Times New Roman" w:cs="Times New Roman"/>
          <w:b/>
          <w:color w:val="auto"/>
        </w:rPr>
        <w:t xml:space="preserve">материальных носителей </w:t>
      </w:r>
    </w:p>
    <w:p w:rsidR="00883046" w:rsidRDefault="00650263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color w:val="auto"/>
        </w:rPr>
        <w:t>конфиденциальной информации</w:t>
      </w:r>
    </w:p>
    <w:p w:rsidR="00883046" w:rsidRDefault="00883046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883046" w:rsidRDefault="00650263">
      <w:pPr>
        <w:pBdr>
          <w:bottom w:val="single" w:sz="12" w:space="1" w:color="000000"/>
        </w:pBdr>
        <w:tabs>
          <w:tab w:val="left" w:pos="0"/>
        </w:tabs>
        <w:spacing w:line="240" w:lineRule="auto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Начало формы</w:t>
      </w:r>
    </w:p>
    <w:p w:rsidR="00883046" w:rsidRDefault="00883046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883046" w:rsidRDefault="00650263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Акт приема-передачи </w:t>
      </w:r>
      <w:bookmarkStart w:id="35" w:name="_Hlk193800184"/>
      <w:r>
        <w:rPr>
          <w:rFonts w:ascii="Times New Roman" w:eastAsia="Times New Roman" w:hAnsi="Times New Roman" w:cs="Times New Roman"/>
          <w:b/>
          <w:color w:val="auto"/>
        </w:rPr>
        <w:t xml:space="preserve">материальных носителей </w:t>
      </w:r>
    </w:p>
    <w:p w:rsidR="00883046" w:rsidRDefault="00650263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конфиденциальной информации</w:t>
      </w:r>
      <w:bookmarkEnd w:id="35"/>
      <w:r>
        <w:rPr>
          <w:rFonts w:ascii="Times New Roman" w:eastAsia="Times New Roman" w:hAnsi="Times New Roman" w:cs="Times New Roman"/>
          <w:b/>
          <w:color w:val="auto"/>
        </w:rPr>
        <w:t xml:space="preserve"> № ___</w:t>
      </w:r>
    </w:p>
    <w:p w:rsidR="00883046" w:rsidRDefault="00650263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по Лицензионному соглашению №______ от _____ 20__г.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г. Москва                                                                                                        «___» ________ 2026г.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Передающая сторона: _________________</w:t>
      </w: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color w:val="auto"/>
        </w:rPr>
        <w:t xml:space="preserve">Получающая сторона: __________________ 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Перечень материальных носителей конфиденциальной информации: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51"/>
        <w:gridCol w:w="2825"/>
        <w:gridCol w:w="1420"/>
      </w:tblGrid>
      <w:tr w:rsidR="008830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 передаваемой конфиденциальной информации</w:t>
            </w: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(наименование документа)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Вид носителя информации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</w:t>
            </w: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листов / объем информации на электронном носителе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 экземпляров</w:t>
            </w:r>
          </w:p>
        </w:tc>
      </w:tr>
      <w:tr w:rsidR="008830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830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83046" w:rsidRDefault="00650263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Акт составлен в 2 (двух) экземплярах, имеющих равную юридическую силу, по одному для каждой Стороны.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6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17"/>
        <w:gridCol w:w="4836"/>
      </w:tblGrid>
      <w:tr w:rsidR="00883046">
        <w:trPr>
          <w:trHeight w:val="384"/>
        </w:trPr>
        <w:tc>
          <w:tcPr>
            <w:tcW w:w="4817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Материальные носители конфиденциальной информации передал</w:t>
            </w:r>
          </w:p>
        </w:tc>
        <w:tc>
          <w:tcPr>
            <w:tcW w:w="4835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Материальные носители конфиденциальной информации принял</w:t>
            </w:r>
          </w:p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83046">
        <w:trPr>
          <w:trHeight w:val="840"/>
        </w:trPr>
        <w:tc>
          <w:tcPr>
            <w:tcW w:w="4817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 Передающей стороны:</w:t>
            </w: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Должность</w:t>
            </w:r>
          </w:p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_______________/ ФИО/ Основания полномочий</w:t>
            </w:r>
          </w:p>
        </w:tc>
        <w:tc>
          <w:tcPr>
            <w:tcW w:w="4835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 Получающей стороны:</w:t>
            </w: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Должность</w:t>
            </w:r>
          </w:p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_______________/ ФИО/ Основания полномочий</w:t>
            </w:r>
          </w:p>
        </w:tc>
      </w:tr>
    </w:tbl>
    <w:p w:rsidR="00883046" w:rsidRDefault="00883046">
      <w:pPr>
        <w:pBdr>
          <w:bottom w:val="single" w:sz="12" w:space="1" w:color="000000"/>
        </w:pBdr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883046" w:rsidRDefault="00650263">
      <w:pPr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b/>
          <w:iCs/>
          <w:color w:val="auto"/>
        </w:rPr>
      </w:pPr>
      <w:r>
        <w:rPr>
          <w:rFonts w:ascii="Times New Roman" w:eastAsia="Times New Roman" w:hAnsi="Times New Roman" w:cs="Times New Roman"/>
          <w:b/>
          <w:iCs/>
          <w:color w:val="auto"/>
        </w:rPr>
        <w:t>окончание формы</w:t>
      </w: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MS Mincho" w:hAnsi="Times New Roman" w:cs="Times New Roman"/>
          <w:b/>
          <w:color w:val="auto"/>
          <w:lang w:eastAsia="ja-JP"/>
        </w:rPr>
      </w:pPr>
    </w:p>
    <w:p w:rsidR="00883046" w:rsidRDefault="00883046">
      <w:pPr>
        <w:tabs>
          <w:tab w:val="left" w:pos="851"/>
        </w:tabs>
        <w:spacing w:line="240" w:lineRule="auto"/>
        <w:jc w:val="both"/>
        <w:rPr>
          <w:rFonts w:ascii="Times New Roman" w:eastAsia="MS Mincho" w:hAnsi="Times New Roman" w:cs="Times New Roman"/>
          <w:b/>
          <w:color w:val="auto"/>
          <w:lang w:eastAsia="ja-JP"/>
        </w:rPr>
      </w:pPr>
    </w:p>
    <w:p w:rsidR="00883046" w:rsidRDefault="00650263">
      <w:pPr>
        <w:tabs>
          <w:tab w:val="left" w:pos="851"/>
        </w:tabs>
        <w:spacing w:line="240" w:lineRule="auto"/>
        <w:jc w:val="center"/>
        <w:rPr>
          <w:rFonts w:ascii="Times New Roman" w:eastAsia="MS Mincho" w:hAnsi="Times New Roman" w:cs="Times New Roman"/>
          <w:b/>
          <w:color w:val="auto"/>
          <w:lang w:eastAsia="ja-JP"/>
        </w:rPr>
      </w:pPr>
      <w:r>
        <w:rPr>
          <w:rFonts w:ascii="Times New Roman" w:eastAsia="MS Mincho" w:hAnsi="Times New Roman" w:cs="Times New Roman"/>
          <w:b/>
          <w:color w:val="auto"/>
          <w:lang w:eastAsia="ja-JP"/>
        </w:rPr>
        <w:t>Форма согласована</w:t>
      </w:r>
    </w:p>
    <w:p w:rsidR="00883046" w:rsidRDefault="00883046">
      <w:pPr>
        <w:tabs>
          <w:tab w:val="left" w:pos="851"/>
        </w:tabs>
        <w:spacing w:line="240" w:lineRule="auto"/>
        <w:jc w:val="center"/>
        <w:rPr>
          <w:rFonts w:ascii="Times New Roman" w:eastAsia="MS Mincho" w:hAnsi="Times New Roman" w:cs="Times New Roman"/>
          <w:b/>
          <w:color w:val="auto"/>
          <w:lang w:eastAsia="ja-JP"/>
        </w:rPr>
      </w:pPr>
    </w:p>
    <w:p w:rsidR="00883046" w:rsidRDefault="00883046">
      <w:pPr>
        <w:tabs>
          <w:tab w:val="left" w:pos="851"/>
        </w:tabs>
        <w:spacing w:line="240" w:lineRule="auto"/>
        <w:jc w:val="center"/>
        <w:rPr>
          <w:rFonts w:ascii="Times New Roman" w:eastAsia="MS Mincho" w:hAnsi="Times New Roman" w:cs="Times New Roman"/>
          <w:b/>
          <w:color w:val="auto"/>
          <w:lang w:eastAsia="ja-JP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83046">
        <w:tc>
          <w:tcPr>
            <w:tcW w:w="4814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ЛИЦЕНЗИАР</w:t>
            </w:r>
          </w:p>
        </w:tc>
        <w:tc>
          <w:tcPr>
            <w:tcW w:w="4815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ЛИЦЕНЗИАТ</w:t>
            </w:r>
          </w:p>
        </w:tc>
      </w:tr>
      <w:tr w:rsidR="00883046">
        <w:tc>
          <w:tcPr>
            <w:tcW w:w="4814" w:type="dxa"/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4815" w:type="dxa"/>
          </w:tcPr>
          <w:p w:rsidR="00A95890" w:rsidRDefault="00A95890" w:rsidP="00A95890">
            <w:pPr>
              <w:widowControl w:val="0"/>
              <w:suppressLineNumbers/>
              <w:tabs>
                <w:tab w:val="left" w:pos="851"/>
              </w:tabs>
              <w:spacing w:line="240" w:lineRule="auto"/>
              <w:jc w:val="both"/>
              <w:rPr>
                <w:b/>
                <w:iCs/>
                <w:highlight w:val="yellow"/>
                <w:lang w:eastAsia="ar-SA"/>
              </w:rPr>
            </w:pPr>
            <w:r w:rsidRPr="00C44E32">
              <w:rPr>
                <w:rFonts w:eastAsia="Courier New"/>
                <w:b/>
                <w:lang w:eastAsia="en-US"/>
              </w:rPr>
              <w:t>ФГБОУ ВО «ПИМУ» Минздрава России</w:t>
            </w:r>
          </w:p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</w:p>
        </w:tc>
      </w:tr>
      <w:tr w:rsidR="00883046">
        <w:tc>
          <w:tcPr>
            <w:tcW w:w="4814" w:type="dxa"/>
          </w:tcPr>
          <w:p w:rsidR="00883046" w:rsidRDefault="00883046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</w:p>
        </w:tc>
        <w:tc>
          <w:tcPr>
            <w:tcW w:w="4815" w:type="dxa"/>
          </w:tcPr>
          <w:p w:rsidR="00883046" w:rsidRDefault="00A95890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  <w:highlight w:val="yellow"/>
              </w:rPr>
            </w:pPr>
            <w:r w:rsidRPr="00C44E32">
              <w:rPr>
                <w:color w:val="auto"/>
              </w:rPr>
              <w:t>Ректор</w:t>
            </w:r>
          </w:p>
        </w:tc>
      </w:tr>
      <w:tr w:rsidR="00883046">
        <w:tc>
          <w:tcPr>
            <w:tcW w:w="4814" w:type="dxa"/>
          </w:tcPr>
          <w:p w:rsidR="00883046" w:rsidRDefault="00650263" w:rsidP="0015016B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__________________/</w:t>
            </w:r>
            <w:r w:rsidR="0015016B">
              <w:rPr>
                <w:color w:val="auto"/>
              </w:rPr>
              <w:t xml:space="preserve">                        </w:t>
            </w:r>
            <w:r>
              <w:rPr>
                <w:color w:val="auto"/>
              </w:rPr>
              <w:t>/</w:t>
            </w:r>
          </w:p>
        </w:tc>
        <w:tc>
          <w:tcPr>
            <w:tcW w:w="4815" w:type="dxa"/>
          </w:tcPr>
          <w:p w:rsidR="00883046" w:rsidRDefault="00650263" w:rsidP="00A95890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  <w:highlight w:val="yellow"/>
              </w:rPr>
            </w:pPr>
            <w:r w:rsidRPr="00A95890">
              <w:rPr>
                <w:color w:val="auto"/>
              </w:rPr>
              <w:t>________________/</w:t>
            </w:r>
            <w:r w:rsidR="00A95890">
              <w:rPr>
                <w:color w:val="auto"/>
              </w:rPr>
              <w:t xml:space="preserve"> Н.Н. Карякин   </w:t>
            </w:r>
            <w:r w:rsidRPr="00A95890">
              <w:rPr>
                <w:color w:val="auto"/>
              </w:rPr>
              <w:t>/</w:t>
            </w:r>
          </w:p>
        </w:tc>
      </w:tr>
      <w:tr w:rsidR="00883046">
        <w:tc>
          <w:tcPr>
            <w:tcW w:w="4814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</w:tc>
        <w:tc>
          <w:tcPr>
            <w:tcW w:w="4815" w:type="dxa"/>
          </w:tcPr>
          <w:p w:rsidR="00883046" w:rsidRDefault="00650263">
            <w:pPr>
              <w:tabs>
                <w:tab w:val="left" w:pos="851"/>
              </w:tabs>
              <w:spacing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</w:tc>
      </w:tr>
    </w:tbl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spacing w:line="240" w:lineRule="auto"/>
        <w:rPr>
          <w:rFonts w:ascii="Times New Roman" w:hAnsi="Times New Roman" w:cs="Times New Roman"/>
        </w:rPr>
      </w:pPr>
    </w:p>
    <w:p w:rsidR="00883046" w:rsidRDefault="00883046">
      <w:pPr>
        <w:tabs>
          <w:tab w:val="left" w:pos="851"/>
        </w:tabs>
        <w:spacing w:line="240" w:lineRule="auto"/>
        <w:jc w:val="right"/>
        <w:rPr>
          <w:rFonts w:ascii="Times New Roman" w:hAnsi="Times New Roman" w:cs="Times New Roman"/>
        </w:rPr>
      </w:pPr>
    </w:p>
    <w:sectPr w:rsidR="00883046">
      <w:headerReference w:type="default" r:id="rId10"/>
      <w:pgSz w:w="11906" w:h="16838"/>
      <w:pgMar w:top="826" w:right="707" w:bottom="709" w:left="1134" w:header="57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13" w:rsidRDefault="000A5713">
      <w:pPr>
        <w:spacing w:line="240" w:lineRule="auto"/>
      </w:pPr>
      <w:r>
        <w:separator/>
      </w:r>
    </w:p>
  </w:endnote>
  <w:endnote w:type="continuationSeparator" w:id="0">
    <w:p w:rsidR="000A5713" w:rsidRDefault="000A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13" w:rsidRDefault="000A5713">
      <w:pPr>
        <w:spacing w:line="240" w:lineRule="auto"/>
      </w:pPr>
      <w:r>
        <w:separator/>
      </w:r>
    </w:p>
  </w:footnote>
  <w:footnote w:type="continuationSeparator" w:id="0">
    <w:p w:rsidR="000A5713" w:rsidRDefault="000A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046" w:rsidRDefault="00650263">
    <w:pPr>
      <w:tabs>
        <w:tab w:val="center" w:pos="4677"/>
        <w:tab w:val="right" w:pos="9355"/>
      </w:tabs>
      <w:spacing w:before="720" w:line="240" w:lineRule="auto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276AA7">
      <w:rPr>
        <w:noProof/>
      </w:rPr>
      <w:t>10</w:t>
    </w:r>
    <w:r>
      <w:fldChar w:fldCharType="end"/>
    </w:r>
  </w:p>
  <w:p w:rsidR="00883046" w:rsidRDefault="00883046">
    <w:pPr>
      <w:tabs>
        <w:tab w:val="center" w:pos="4677"/>
        <w:tab w:val="right" w:pos="9355"/>
      </w:tabs>
      <w:spacing w:line="240" w:lineRule="aut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35A"/>
    <w:multiLevelType w:val="multilevel"/>
    <w:tmpl w:val="58CE5360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1">
    <w:nsid w:val="0B79466A"/>
    <w:multiLevelType w:val="multilevel"/>
    <w:tmpl w:val="14905BFE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2">
    <w:nsid w:val="0F6B334D"/>
    <w:multiLevelType w:val="hybridMultilevel"/>
    <w:tmpl w:val="9C6C6ED4"/>
    <w:lvl w:ilvl="0" w:tplc="28A235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5E28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2892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DE40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D84EBC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F0982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F613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888D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7AEE8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1701F6"/>
    <w:multiLevelType w:val="multilevel"/>
    <w:tmpl w:val="7CFC62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B562E85"/>
    <w:multiLevelType w:val="multilevel"/>
    <w:tmpl w:val="D3EE073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B84724"/>
    <w:multiLevelType w:val="multilevel"/>
    <w:tmpl w:val="1D8A78E8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  <w:b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6">
    <w:nsid w:val="3AB56093"/>
    <w:multiLevelType w:val="multilevel"/>
    <w:tmpl w:val="F6AE21A4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B6B4AB1"/>
    <w:multiLevelType w:val="multilevel"/>
    <w:tmpl w:val="EF926B50"/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988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-284"/>
        </w:tabs>
        <w:ind w:left="862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3D3B3353"/>
    <w:multiLevelType w:val="hybridMultilevel"/>
    <w:tmpl w:val="7CC2BE20"/>
    <w:lvl w:ilvl="0" w:tplc="5AC4848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B2586584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EA9580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B30FABA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CEE9DFC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49083E0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C64F29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B0BA7A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5A2BE50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D3B4953"/>
    <w:multiLevelType w:val="multilevel"/>
    <w:tmpl w:val="798A171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EE51222"/>
    <w:multiLevelType w:val="hybridMultilevel"/>
    <w:tmpl w:val="9634D30C"/>
    <w:lvl w:ilvl="0" w:tplc="EEFE04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C5E0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41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0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47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67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CB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24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48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5576C"/>
    <w:multiLevelType w:val="multilevel"/>
    <w:tmpl w:val="6B1EFA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color w:val="000000"/>
      </w:rPr>
    </w:lvl>
  </w:abstractNum>
  <w:abstractNum w:abstractNumId="12">
    <w:nsid w:val="4A9C0D3F"/>
    <w:multiLevelType w:val="multilevel"/>
    <w:tmpl w:val="F6944D3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1975C11"/>
    <w:multiLevelType w:val="multilevel"/>
    <w:tmpl w:val="E1E81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5565412A"/>
    <w:multiLevelType w:val="multilevel"/>
    <w:tmpl w:val="205CC2B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15">
    <w:nsid w:val="5AED71A1"/>
    <w:multiLevelType w:val="multilevel"/>
    <w:tmpl w:val="2D82255C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4750FC"/>
    <w:multiLevelType w:val="hybridMultilevel"/>
    <w:tmpl w:val="1E44924A"/>
    <w:lvl w:ilvl="0" w:tplc="8F58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D61A9C">
      <w:start w:val="1"/>
      <w:numFmt w:val="lowerLetter"/>
      <w:lvlText w:val="%2."/>
      <w:lvlJc w:val="left"/>
      <w:pPr>
        <w:ind w:left="1440" w:hanging="360"/>
      </w:pPr>
    </w:lvl>
    <w:lvl w:ilvl="2" w:tplc="1FB836E8">
      <w:start w:val="1"/>
      <w:numFmt w:val="lowerRoman"/>
      <w:lvlText w:val="%3."/>
      <w:lvlJc w:val="right"/>
      <w:pPr>
        <w:ind w:left="2160" w:hanging="180"/>
      </w:pPr>
    </w:lvl>
    <w:lvl w:ilvl="3" w:tplc="F0744F22">
      <w:start w:val="1"/>
      <w:numFmt w:val="decimal"/>
      <w:lvlText w:val="%4."/>
      <w:lvlJc w:val="left"/>
      <w:pPr>
        <w:ind w:left="2880" w:hanging="360"/>
      </w:pPr>
    </w:lvl>
    <w:lvl w:ilvl="4" w:tplc="490A8E92">
      <w:start w:val="1"/>
      <w:numFmt w:val="lowerLetter"/>
      <w:lvlText w:val="%5."/>
      <w:lvlJc w:val="left"/>
      <w:pPr>
        <w:ind w:left="3600" w:hanging="360"/>
      </w:pPr>
    </w:lvl>
    <w:lvl w:ilvl="5" w:tplc="1AFC742C">
      <w:start w:val="1"/>
      <w:numFmt w:val="lowerRoman"/>
      <w:lvlText w:val="%6."/>
      <w:lvlJc w:val="right"/>
      <w:pPr>
        <w:ind w:left="4320" w:hanging="180"/>
      </w:pPr>
    </w:lvl>
    <w:lvl w:ilvl="6" w:tplc="2604D7C2">
      <w:start w:val="1"/>
      <w:numFmt w:val="decimal"/>
      <w:lvlText w:val="%7."/>
      <w:lvlJc w:val="left"/>
      <w:pPr>
        <w:ind w:left="5040" w:hanging="360"/>
      </w:pPr>
    </w:lvl>
    <w:lvl w:ilvl="7" w:tplc="B8EE10FE">
      <w:start w:val="1"/>
      <w:numFmt w:val="lowerLetter"/>
      <w:lvlText w:val="%8."/>
      <w:lvlJc w:val="left"/>
      <w:pPr>
        <w:ind w:left="5760" w:hanging="360"/>
      </w:pPr>
    </w:lvl>
    <w:lvl w:ilvl="8" w:tplc="33247C4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51E60"/>
    <w:multiLevelType w:val="hybridMultilevel"/>
    <w:tmpl w:val="DE749DBE"/>
    <w:lvl w:ilvl="0" w:tplc="F458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7E6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A8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E8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4D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4AD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C2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2CC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EE5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53421D"/>
    <w:multiLevelType w:val="multilevel"/>
    <w:tmpl w:val="94AE6BB8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769" w:hanging="504"/>
      </w:p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19">
    <w:nsid w:val="6B5A299C"/>
    <w:multiLevelType w:val="multilevel"/>
    <w:tmpl w:val="FB00F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6B697CB9"/>
    <w:multiLevelType w:val="multilevel"/>
    <w:tmpl w:val="77020860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21">
    <w:nsid w:val="6C45539E"/>
    <w:multiLevelType w:val="multilevel"/>
    <w:tmpl w:val="A480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22">
    <w:nsid w:val="6DC60116"/>
    <w:multiLevelType w:val="multilevel"/>
    <w:tmpl w:val="628625FA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23">
    <w:nsid w:val="70EA7E71"/>
    <w:multiLevelType w:val="multilevel"/>
    <w:tmpl w:val="545E19AE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917" w:firstLine="36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440" w:firstLine="36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800" w:firstLine="36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firstLine="36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b/>
        <w:vertAlign w:val="baseline"/>
      </w:rPr>
    </w:lvl>
  </w:abstractNum>
  <w:abstractNum w:abstractNumId="24">
    <w:nsid w:val="734C776B"/>
    <w:multiLevelType w:val="multilevel"/>
    <w:tmpl w:val="67E05A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06CAE"/>
    <w:multiLevelType w:val="hybridMultilevel"/>
    <w:tmpl w:val="578CF078"/>
    <w:lvl w:ilvl="0" w:tplc="DE4EE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A1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0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5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21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E2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B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A20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C3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9"/>
  </w:num>
  <w:num w:numId="6">
    <w:abstractNumId w:val="13"/>
  </w:num>
  <w:num w:numId="7">
    <w:abstractNumId w:val="4"/>
  </w:num>
  <w:num w:numId="8">
    <w:abstractNumId w:val="9"/>
  </w:num>
  <w:num w:numId="9">
    <w:abstractNumId w:val="15"/>
  </w:num>
  <w:num w:numId="10">
    <w:abstractNumId w:val="6"/>
  </w:num>
  <w:num w:numId="11">
    <w:abstractNumId w:val="12"/>
  </w:num>
  <w:num w:numId="12">
    <w:abstractNumId w:val="24"/>
  </w:num>
  <w:num w:numId="13">
    <w:abstractNumId w:val="11"/>
  </w:num>
  <w:num w:numId="14">
    <w:abstractNumId w:val="8"/>
  </w:num>
  <w:num w:numId="15">
    <w:abstractNumId w:val="10"/>
  </w:num>
  <w:num w:numId="16">
    <w:abstractNumId w:val="25"/>
  </w:num>
  <w:num w:numId="17">
    <w:abstractNumId w:val="18"/>
  </w:num>
  <w:num w:numId="18">
    <w:abstractNumId w:val="7"/>
  </w:num>
  <w:num w:numId="19">
    <w:abstractNumId w:val="3"/>
  </w:num>
  <w:num w:numId="20">
    <w:abstractNumId w:val="17"/>
  </w:num>
  <w:num w:numId="21">
    <w:abstractNumId w:val="0"/>
  </w:num>
  <w:num w:numId="22">
    <w:abstractNumId w:val="20"/>
  </w:num>
  <w:num w:numId="23">
    <w:abstractNumId w:val="22"/>
  </w:num>
  <w:num w:numId="24">
    <w:abstractNumId w:val="14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46"/>
    <w:rsid w:val="00002CA3"/>
    <w:rsid w:val="0001149F"/>
    <w:rsid w:val="000254E8"/>
    <w:rsid w:val="000A5713"/>
    <w:rsid w:val="00124FF5"/>
    <w:rsid w:val="0015016B"/>
    <w:rsid w:val="001F0D72"/>
    <w:rsid w:val="00276AA7"/>
    <w:rsid w:val="00280737"/>
    <w:rsid w:val="0031017B"/>
    <w:rsid w:val="00494C42"/>
    <w:rsid w:val="004D22F8"/>
    <w:rsid w:val="00523C39"/>
    <w:rsid w:val="005936C4"/>
    <w:rsid w:val="005E3A6F"/>
    <w:rsid w:val="00645B70"/>
    <w:rsid w:val="00650263"/>
    <w:rsid w:val="00673F8B"/>
    <w:rsid w:val="006E6B8E"/>
    <w:rsid w:val="006F05D9"/>
    <w:rsid w:val="00755194"/>
    <w:rsid w:val="00883046"/>
    <w:rsid w:val="008F1893"/>
    <w:rsid w:val="00A20DBE"/>
    <w:rsid w:val="00A258F9"/>
    <w:rsid w:val="00A36B2D"/>
    <w:rsid w:val="00A95890"/>
    <w:rsid w:val="00BE209A"/>
    <w:rsid w:val="00C44E32"/>
    <w:rsid w:val="00DB7E8E"/>
    <w:rsid w:val="00E21259"/>
    <w:rsid w:val="00E971C2"/>
    <w:rsid w:val="00F04522"/>
    <w:rsid w:val="00F278DF"/>
    <w:rsid w:val="00F6648D"/>
    <w:rsid w:val="00F74FC0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Pr>
      <w:color w:val="0563C1"/>
      <w:u w:val="single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Iauiue">
    <w:name w:val="Iau?iue"/>
    <w:link w:val="Iauiue0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Iniiaiieoaeno">
    <w:name w:val="Iniiaiie oaeno"/>
    <w:basedOn w:val="Iauiue"/>
    <w:pPr>
      <w:jc w:val="both"/>
    </w:pPr>
    <w:rPr>
      <w:sz w:val="24"/>
    </w:rPr>
  </w:style>
  <w:style w:type="character" w:customStyle="1" w:styleId="Iauiue0">
    <w:name w:val="Iau?iue Знак"/>
    <w:link w:val="Iauiue"/>
    <w:rPr>
      <w:rFonts w:ascii="Times New Roman" w:eastAsia="Times New Roman" w:hAnsi="Times New Roman" w:cs="Times New Roman"/>
    </w:rPr>
  </w:style>
  <w:style w:type="character" w:customStyle="1" w:styleId="Mention">
    <w:name w:val="Mention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character" w:customStyle="1" w:styleId="f">
    <w:name w:val="f_основнойтекст"/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e">
    <w:name w:val="f_спeсокобычный"/>
  </w:style>
  <w:style w:type="character" w:customStyle="1" w:styleId="fe2">
    <w:name w:val="f_спeсокобычный2"/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color w:val="00000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Pr>
      <w:color w:val="000000"/>
      <w:sz w:val="22"/>
      <w:szCs w:val="22"/>
    </w:rPr>
  </w:style>
  <w:style w:type="character" w:styleId="afd">
    <w:name w:val="annotation reference"/>
    <w:uiPriority w:val="99"/>
    <w:unhideWhenUsed/>
    <w:qFormat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qFormat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rPr>
      <w:color w:val="00000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color w:val="000000"/>
    </w:rPr>
  </w:style>
  <w:style w:type="paragraph" w:styleId="aff2">
    <w:name w:val="List Paragraph"/>
    <w:basedOn w:val="a"/>
    <w:link w:val="aff3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character" w:customStyle="1" w:styleId="aff3">
    <w:name w:val="Абзац списка Знак"/>
    <w:link w:val="aff2"/>
    <w:uiPriority w:val="34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f4">
    <w:name w:val="Body Text Indent"/>
    <w:basedOn w:val="a"/>
    <w:link w:val="aff5"/>
    <w:uiPriority w:val="99"/>
    <w:unhideWhenUsed/>
    <w:pPr>
      <w:widowControl w:val="0"/>
      <w:tabs>
        <w:tab w:val="left" w:pos="851"/>
        <w:tab w:val="left" w:pos="993"/>
      </w:tabs>
      <w:spacing w:line="240" w:lineRule="auto"/>
      <w:ind w:firstLine="851"/>
      <w:contextualSpacing/>
      <w:jc w:val="both"/>
    </w:pPr>
    <w:rPr>
      <w:rFonts w:ascii="Times New Roman" w:eastAsia="Times New Roman" w:hAnsi="Times New Roman" w:cs="Times New Roman"/>
    </w:rPr>
  </w:style>
  <w:style w:type="character" w:customStyle="1" w:styleId="aff5">
    <w:name w:val="Основной текст с отступом Знак"/>
    <w:basedOn w:val="a0"/>
    <w:link w:val="aff4"/>
    <w:uiPriority w:val="99"/>
    <w:rPr>
      <w:rFonts w:ascii="Times New Roman" w:eastAsia="Times New Roman" w:hAnsi="Times New Roman" w:cs="Times New Roman"/>
      <w:color w:val="000000"/>
      <w:sz w:val="22"/>
      <w:szCs w:val="22"/>
    </w:rPr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F74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Pr>
      <w:color w:val="0563C1"/>
      <w:u w:val="single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Iauiue">
    <w:name w:val="Iau?iue"/>
    <w:link w:val="Iauiue0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Iniiaiieoaeno">
    <w:name w:val="Iniiaiie oaeno"/>
    <w:basedOn w:val="Iauiue"/>
    <w:pPr>
      <w:jc w:val="both"/>
    </w:pPr>
    <w:rPr>
      <w:sz w:val="24"/>
    </w:rPr>
  </w:style>
  <w:style w:type="character" w:customStyle="1" w:styleId="Iauiue0">
    <w:name w:val="Iau?iue Знак"/>
    <w:link w:val="Iauiue"/>
    <w:rPr>
      <w:rFonts w:ascii="Times New Roman" w:eastAsia="Times New Roman" w:hAnsi="Times New Roman" w:cs="Times New Roman"/>
    </w:rPr>
  </w:style>
  <w:style w:type="character" w:customStyle="1" w:styleId="Mention">
    <w:name w:val="Mention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character" w:customStyle="1" w:styleId="f">
    <w:name w:val="f_основнойтекст"/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e">
    <w:name w:val="f_спeсокобычный"/>
  </w:style>
  <w:style w:type="character" w:customStyle="1" w:styleId="fe2">
    <w:name w:val="f_спeсокобычный2"/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color w:val="00000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Pr>
      <w:color w:val="000000"/>
      <w:sz w:val="22"/>
      <w:szCs w:val="22"/>
    </w:rPr>
  </w:style>
  <w:style w:type="character" w:styleId="afd">
    <w:name w:val="annotation reference"/>
    <w:uiPriority w:val="99"/>
    <w:unhideWhenUsed/>
    <w:qFormat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qFormat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rPr>
      <w:color w:val="00000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color w:val="000000"/>
    </w:rPr>
  </w:style>
  <w:style w:type="paragraph" w:styleId="aff2">
    <w:name w:val="List Paragraph"/>
    <w:basedOn w:val="a"/>
    <w:link w:val="aff3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character" w:customStyle="1" w:styleId="aff3">
    <w:name w:val="Абзац списка Знак"/>
    <w:link w:val="aff2"/>
    <w:uiPriority w:val="34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f4">
    <w:name w:val="Body Text Indent"/>
    <w:basedOn w:val="a"/>
    <w:link w:val="aff5"/>
    <w:uiPriority w:val="99"/>
    <w:unhideWhenUsed/>
    <w:pPr>
      <w:widowControl w:val="0"/>
      <w:tabs>
        <w:tab w:val="left" w:pos="851"/>
        <w:tab w:val="left" w:pos="993"/>
      </w:tabs>
      <w:spacing w:line="240" w:lineRule="auto"/>
      <w:ind w:firstLine="851"/>
      <w:contextualSpacing/>
      <w:jc w:val="both"/>
    </w:pPr>
    <w:rPr>
      <w:rFonts w:ascii="Times New Roman" w:eastAsia="Times New Roman" w:hAnsi="Times New Roman" w:cs="Times New Roman"/>
    </w:rPr>
  </w:style>
  <w:style w:type="character" w:customStyle="1" w:styleId="aff5">
    <w:name w:val="Основной текст с отступом Знак"/>
    <w:basedOn w:val="a0"/>
    <w:link w:val="aff4"/>
    <w:uiPriority w:val="99"/>
    <w:rPr>
      <w:rFonts w:ascii="Times New Roman" w:eastAsia="Times New Roman" w:hAnsi="Times New Roman" w:cs="Times New Roman"/>
      <w:color w:val="000000"/>
      <w:sz w:val="22"/>
      <w:szCs w:val="22"/>
    </w:rPr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F7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pport@medi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3CDC-5B19-46C5-AA88-684C8593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6177</Words>
  <Characters>35210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Филатов Дмитрий Николаевич</cp:lastModifiedBy>
  <cp:revision>145</cp:revision>
  <dcterms:created xsi:type="dcterms:W3CDTF">2026-05-26T09:03:00Z</dcterms:created>
  <dcterms:modified xsi:type="dcterms:W3CDTF">2026-06-04T10:00:00Z</dcterms:modified>
</cp:coreProperties>
</file>