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6A92FBFB"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544C16">
        <w:rPr>
          <w:sz w:val="20"/>
          <w:szCs w:val="20"/>
        </w:rPr>
        <w:t>Мебель</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4C64817E" w14:textId="77777777" w:rsidR="0078247B" w:rsidRDefault="00544C16" w:rsidP="0078247B">
            <w:pPr>
              <w:rPr>
                <w:sz w:val="20"/>
                <w:szCs w:val="20"/>
              </w:rPr>
            </w:pPr>
            <w:r w:rsidRPr="00544C16">
              <w:rPr>
                <w:sz w:val="20"/>
                <w:szCs w:val="20"/>
              </w:rPr>
              <w:t xml:space="preserve">Полка навесная </w:t>
            </w:r>
            <w:proofErr w:type="spellStart"/>
            <w:r w:rsidRPr="00544C16">
              <w:rPr>
                <w:sz w:val="20"/>
                <w:szCs w:val="20"/>
              </w:rPr>
              <w:t>Asti</w:t>
            </w:r>
            <w:proofErr w:type="spellEnd"/>
            <w:r w:rsidRPr="00544C16">
              <w:rPr>
                <w:sz w:val="20"/>
                <w:szCs w:val="20"/>
              </w:rPr>
              <w:t xml:space="preserve"> 3 (</w:t>
            </w:r>
            <w:proofErr w:type="spellStart"/>
            <w:r w:rsidRPr="00544C16">
              <w:rPr>
                <w:sz w:val="20"/>
                <w:szCs w:val="20"/>
              </w:rPr>
              <w:t>Асти</w:t>
            </w:r>
            <w:proofErr w:type="spellEnd"/>
            <w:r w:rsidRPr="00544C16">
              <w:rPr>
                <w:sz w:val="20"/>
                <w:szCs w:val="20"/>
              </w:rPr>
              <w:t xml:space="preserve"> 3) Бетон, 105х78х22 см</w:t>
            </w:r>
          </w:p>
          <w:p w14:paraId="250BE48C" w14:textId="2E00DFC1" w:rsidR="00544C16" w:rsidRPr="0078247B" w:rsidRDefault="00000000" w:rsidP="0078247B">
            <w:pPr>
              <w:rPr>
                <w:sz w:val="20"/>
                <w:szCs w:val="20"/>
              </w:rPr>
            </w:pPr>
            <w:hyperlink r:id="rId4" w:history="1">
              <w:r w:rsidR="00544C16" w:rsidRPr="00CE7DDC">
                <w:rPr>
                  <w:rStyle w:val="a4"/>
                  <w:sz w:val="20"/>
                  <w:szCs w:val="20"/>
                </w:rPr>
                <w:t>https://ozon.ru/t/BYQzdq1</w:t>
              </w:r>
            </w:hyperlink>
            <w:r w:rsidR="00544C16">
              <w:rPr>
                <w:sz w:val="20"/>
                <w:szCs w:val="20"/>
              </w:rPr>
              <w:t xml:space="preserve"> </w:t>
            </w:r>
          </w:p>
        </w:tc>
        <w:tc>
          <w:tcPr>
            <w:tcW w:w="709" w:type="dxa"/>
          </w:tcPr>
          <w:p w14:paraId="544B9272" w14:textId="262157F3" w:rsidR="0078247B" w:rsidRPr="00624EDE" w:rsidRDefault="00544C16" w:rsidP="0078247B">
            <w:pPr>
              <w:jc w:val="center"/>
              <w:rPr>
                <w:rFonts w:cs="Times New Roman"/>
                <w:sz w:val="20"/>
                <w:szCs w:val="20"/>
              </w:rPr>
            </w:pPr>
            <w:r>
              <w:rPr>
                <w:rFonts w:cs="Times New Roman"/>
                <w:sz w:val="20"/>
                <w:szCs w:val="20"/>
              </w:rPr>
              <w:t>шт.</w:t>
            </w:r>
          </w:p>
        </w:tc>
        <w:tc>
          <w:tcPr>
            <w:tcW w:w="691" w:type="dxa"/>
          </w:tcPr>
          <w:p w14:paraId="723E0A1C" w14:textId="423618A2" w:rsidR="0078247B" w:rsidRPr="00624EDE" w:rsidRDefault="00544C16" w:rsidP="0078247B">
            <w:pPr>
              <w:jc w:val="center"/>
              <w:rPr>
                <w:rFonts w:cs="Times New Roman"/>
                <w:sz w:val="20"/>
                <w:szCs w:val="20"/>
              </w:rPr>
            </w:pPr>
            <w:r>
              <w:rPr>
                <w:rFonts w:cs="Times New Roman"/>
                <w:sz w:val="20"/>
                <w:szCs w:val="20"/>
              </w:rPr>
              <w:t>1</w:t>
            </w:r>
          </w:p>
        </w:tc>
      </w:tr>
      <w:tr w:rsidR="00544C16" w:rsidRPr="00624EDE" w14:paraId="737C73DE" w14:textId="77777777" w:rsidTr="004C1847">
        <w:trPr>
          <w:cantSplit/>
        </w:trPr>
        <w:tc>
          <w:tcPr>
            <w:tcW w:w="557" w:type="dxa"/>
          </w:tcPr>
          <w:p w14:paraId="5961456B" w14:textId="49CFA43D" w:rsidR="00544C16" w:rsidRDefault="00CC63B2" w:rsidP="0078247B">
            <w:pPr>
              <w:jc w:val="center"/>
              <w:rPr>
                <w:sz w:val="20"/>
                <w:szCs w:val="20"/>
              </w:rPr>
            </w:pPr>
            <w:r>
              <w:rPr>
                <w:sz w:val="20"/>
                <w:szCs w:val="20"/>
              </w:rPr>
              <w:t>2</w:t>
            </w:r>
          </w:p>
        </w:tc>
        <w:tc>
          <w:tcPr>
            <w:tcW w:w="7655" w:type="dxa"/>
          </w:tcPr>
          <w:p w14:paraId="67DECC56" w14:textId="77777777" w:rsidR="00544C16" w:rsidRDefault="00544C16" w:rsidP="0078247B">
            <w:pPr>
              <w:rPr>
                <w:sz w:val="20"/>
                <w:szCs w:val="20"/>
              </w:rPr>
            </w:pPr>
            <w:r w:rsidRPr="00544C16">
              <w:rPr>
                <w:sz w:val="20"/>
                <w:szCs w:val="20"/>
              </w:rPr>
              <w:t xml:space="preserve">МК </w:t>
            </w:r>
            <w:proofErr w:type="spellStart"/>
            <w:r w:rsidRPr="00544C16">
              <w:rPr>
                <w:sz w:val="20"/>
                <w:szCs w:val="20"/>
              </w:rPr>
              <w:t>Volodin&amp;Co</w:t>
            </w:r>
            <w:proofErr w:type="spellEnd"/>
            <w:r w:rsidRPr="00544C16">
              <w:rPr>
                <w:sz w:val="20"/>
                <w:szCs w:val="20"/>
              </w:rPr>
              <w:t xml:space="preserve"> Журнальный стол, 95х60х54 см</w:t>
            </w:r>
          </w:p>
          <w:p w14:paraId="03B101A7" w14:textId="0C8028BA" w:rsidR="00544C16" w:rsidRPr="00544C16" w:rsidRDefault="00000000" w:rsidP="0078247B">
            <w:pPr>
              <w:rPr>
                <w:sz w:val="20"/>
                <w:szCs w:val="20"/>
              </w:rPr>
            </w:pPr>
            <w:hyperlink r:id="rId5" w:history="1">
              <w:r w:rsidR="00544C16" w:rsidRPr="00CE7DDC">
                <w:rPr>
                  <w:rStyle w:val="a4"/>
                  <w:sz w:val="20"/>
                  <w:szCs w:val="20"/>
                </w:rPr>
                <w:t>https://ozon.ru/t/8qY32O7</w:t>
              </w:r>
            </w:hyperlink>
            <w:r w:rsidR="00544C16">
              <w:rPr>
                <w:sz w:val="20"/>
                <w:szCs w:val="20"/>
              </w:rPr>
              <w:t xml:space="preserve"> </w:t>
            </w:r>
          </w:p>
        </w:tc>
        <w:tc>
          <w:tcPr>
            <w:tcW w:w="709" w:type="dxa"/>
          </w:tcPr>
          <w:p w14:paraId="389906BC" w14:textId="6837BBE6" w:rsidR="00544C16" w:rsidRPr="00624EDE" w:rsidRDefault="00544C16" w:rsidP="0078247B">
            <w:pPr>
              <w:jc w:val="center"/>
              <w:rPr>
                <w:rFonts w:cs="Times New Roman"/>
                <w:sz w:val="20"/>
                <w:szCs w:val="20"/>
              </w:rPr>
            </w:pPr>
            <w:r>
              <w:rPr>
                <w:rFonts w:cs="Times New Roman"/>
                <w:sz w:val="20"/>
                <w:szCs w:val="20"/>
              </w:rPr>
              <w:t>шт.</w:t>
            </w:r>
          </w:p>
        </w:tc>
        <w:tc>
          <w:tcPr>
            <w:tcW w:w="691" w:type="dxa"/>
          </w:tcPr>
          <w:p w14:paraId="61A4346F" w14:textId="305BD7DE" w:rsidR="00544C16" w:rsidRPr="00624EDE" w:rsidRDefault="00544C16" w:rsidP="0078247B">
            <w:pPr>
              <w:jc w:val="center"/>
              <w:rPr>
                <w:rFonts w:cs="Times New Roman"/>
                <w:sz w:val="20"/>
                <w:szCs w:val="20"/>
              </w:rPr>
            </w:pPr>
            <w:r>
              <w:rPr>
                <w:rFonts w:cs="Times New Roman"/>
                <w:sz w:val="20"/>
                <w:szCs w:val="20"/>
              </w:rPr>
              <w:t>1</w:t>
            </w:r>
          </w:p>
        </w:tc>
      </w:tr>
      <w:tr w:rsidR="00B60158" w:rsidRPr="00624EDE" w14:paraId="337B0487" w14:textId="77777777" w:rsidTr="00266201">
        <w:trPr>
          <w:cantSplit/>
        </w:trPr>
        <w:tc>
          <w:tcPr>
            <w:tcW w:w="557" w:type="dxa"/>
          </w:tcPr>
          <w:p w14:paraId="26FB1E3D" w14:textId="15B88890" w:rsidR="00B60158" w:rsidRDefault="00B60158" w:rsidP="00266201">
            <w:pPr>
              <w:jc w:val="center"/>
              <w:rPr>
                <w:sz w:val="20"/>
                <w:szCs w:val="20"/>
              </w:rPr>
            </w:pPr>
            <w:r>
              <w:rPr>
                <w:sz w:val="20"/>
                <w:szCs w:val="20"/>
              </w:rPr>
              <w:t>3</w:t>
            </w:r>
          </w:p>
        </w:tc>
        <w:tc>
          <w:tcPr>
            <w:tcW w:w="7655" w:type="dxa"/>
          </w:tcPr>
          <w:p w14:paraId="0AC3DB3C" w14:textId="77777777" w:rsidR="00B60158" w:rsidRDefault="00B60158" w:rsidP="00266201">
            <w:pPr>
              <w:rPr>
                <w:sz w:val="20"/>
                <w:szCs w:val="20"/>
              </w:rPr>
            </w:pPr>
            <w:r w:rsidRPr="00544C16">
              <w:rPr>
                <w:sz w:val="20"/>
                <w:szCs w:val="20"/>
              </w:rPr>
              <w:t>Мой Комфорт Стеллаж, 120х27х90 см</w:t>
            </w:r>
          </w:p>
          <w:p w14:paraId="16BE54CE" w14:textId="77777777" w:rsidR="00B60158" w:rsidRPr="00544C16" w:rsidRDefault="00B60158" w:rsidP="00266201">
            <w:pPr>
              <w:rPr>
                <w:sz w:val="20"/>
                <w:szCs w:val="20"/>
              </w:rPr>
            </w:pPr>
            <w:hyperlink r:id="rId6" w:history="1">
              <w:r w:rsidRPr="00CE7DDC">
                <w:rPr>
                  <w:rStyle w:val="a4"/>
                  <w:sz w:val="20"/>
                  <w:szCs w:val="20"/>
                </w:rPr>
                <w:t>https://ozon.ru/t/wGeZ44a</w:t>
              </w:r>
            </w:hyperlink>
            <w:r>
              <w:rPr>
                <w:sz w:val="20"/>
                <w:szCs w:val="20"/>
              </w:rPr>
              <w:t xml:space="preserve"> </w:t>
            </w:r>
          </w:p>
        </w:tc>
        <w:tc>
          <w:tcPr>
            <w:tcW w:w="709" w:type="dxa"/>
          </w:tcPr>
          <w:p w14:paraId="1EC82BAB" w14:textId="77777777" w:rsidR="00B60158" w:rsidRPr="00624EDE" w:rsidRDefault="00B60158" w:rsidP="00266201">
            <w:pPr>
              <w:jc w:val="center"/>
              <w:rPr>
                <w:rFonts w:cs="Times New Roman"/>
                <w:sz w:val="20"/>
                <w:szCs w:val="20"/>
              </w:rPr>
            </w:pPr>
            <w:r>
              <w:rPr>
                <w:rFonts w:cs="Times New Roman"/>
                <w:sz w:val="20"/>
                <w:szCs w:val="20"/>
              </w:rPr>
              <w:t>шт.</w:t>
            </w:r>
          </w:p>
        </w:tc>
        <w:tc>
          <w:tcPr>
            <w:tcW w:w="691" w:type="dxa"/>
          </w:tcPr>
          <w:p w14:paraId="004007E1" w14:textId="77777777" w:rsidR="00B60158" w:rsidRPr="00624EDE" w:rsidRDefault="00B60158" w:rsidP="00266201">
            <w:pPr>
              <w:jc w:val="center"/>
              <w:rPr>
                <w:rFonts w:cs="Times New Roman"/>
                <w:sz w:val="20"/>
                <w:szCs w:val="20"/>
              </w:rPr>
            </w:pPr>
            <w:r>
              <w:rPr>
                <w:rFonts w:cs="Times New Roman"/>
                <w:sz w:val="20"/>
                <w:szCs w:val="20"/>
              </w:rPr>
              <w:t>1</w:t>
            </w:r>
          </w:p>
        </w:tc>
      </w:tr>
      <w:tr w:rsidR="00544C16" w:rsidRPr="00624EDE" w14:paraId="79F36C34" w14:textId="77777777" w:rsidTr="004C1847">
        <w:trPr>
          <w:cantSplit/>
        </w:trPr>
        <w:tc>
          <w:tcPr>
            <w:tcW w:w="557" w:type="dxa"/>
          </w:tcPr>
          <w:p w14:paraId="584BDAEA" w14:textId="51F78D16" w:rsidR="00544C16" w:rsidRDefault="00B60158" w:rsidP="0078247B">
            <w:pPr>
              <w:jc w:val="center"/>
              <w:rPr>
                <w:sz w:val="20"/>
                <w:szCs w:val="20"/>
              </w:rPr>
            </w:pPr>
            <w:r>
              <w:rPr>
                <w:sz w:val="20"/>
                <w:szCs w:val="20"/>
              </w:rPr>
              <w:t>4</w:t>
            </w:r>
          </w:p>
        </w:tc>
        <w:tc>
          <w:tcPr>
            <w:tcW w:w="7655" w:type="dxa"/>
          </w:tcPr>
          <w:p w14:paraId="116333CE" w14:textId="77777777" w:rsidR="00544C16" w:rsidRDefault="00544C16" w:rsidP="0078247B">
            <w:pPr>
              <w:rPr>
                <w:sz w:val="20"/>
                <w:szCs w:val="20"/>
              </w:rPr>
            </w:pPr>
            <w:r w:rsidRPr="00544C16">
              <w:rPr>
                <w:sz w:val="20"/>
                <w:szCs w:val="20"/>
              </w:rPr>
              <w:t>Стеллаж металлический PRO 180х90х40 5 полок чёрный</w:t>
            </w:r>
          </w:p>
          <w:p w14:paraId="711A31AD" w14:textId="7ABF1745" w:rsidR="00544C16" w:rsidRPr="00B60158" w:rsidRDefault="00B60158" w:rsidP="0078247B">
            <w:pPr>
              <w:rPr>
                <w:sz w:val="20"/>
                <w:szCs w:val="20"/>
              </w:rPr>
            </w:pPr>
            <w:hyperlink r:id="rId7" w:history="1">
              <w:r w:rsidRPr="00CE7DDC">
                <w:rPr>
                  <w:rStyle w:val="a4"/>
                  <w:sz w:val="20"/>
                  <w:szCs w:val="20"/>
                </w:rPr>
                <w:t>https://ozon.ru/t/rlDIDA0</w:t>
              </w:r>
            </w:hyperlink>
            <w:r>
              <w:rPr>
                <w:sz w:val="20"/>
                <w:szCs w:val="20"/>
              </w:rPr>
              <w:t xml:space="preserve"> </w:t>
            </w:r>
          </w:p>
        </w:tc>
        <w:tc>
          <w:tcPr>
            <w:tcW w:w="709" w:type="dxa"/>
          </w:tcPr>
          <w:p w14:paraId="14F09E8E" w14:textId="018778D2" w:rsidR="00544C16" w:rsidRPr="00624EDE" w:rsidRDefault="00544C16" w:rsidP="0078247B">
            <w:pPr>
              <w:jc w:val="center"/>
              <w:rPr>
                <w:rFonts w:cs="Times New Roman"/>
                <w:sz w:val="20"/>
                <w:szCs w:val="20"/>
              </w:rPr>
            </w:pPr>
            <w:r>
              <w:rPr>
                <w:rFonts w:cs="Times New Roman"/>
                <w:sz w:val="20"/>
                <w:szCs w:val="20"/>
              </w:rPr>
              <w:t>шт.</w:t>
            </w:r>
          </w:p>
        </w:tc>
        <w:tc>
          <w:tcPr>
            <w:tcW w:w="691" w:type="dxa"/>
          </w:tcPr>
          <w:p w14:paraId="6DFF65DB" w14:textId="6CD5C97D" w:rsidR="00544C16" w:rsidRPr="00624EDE" w:rsidRDefault="004F312C" w:rsidP="0078247B">
            <w:pPr>
              <w:jc w:val="center"/>
              <w:rPr>
                <w:rFonts w:cs="Times New Roman"/>
                <w:sz w:val="20"/>
                <w:szCs w:val="20"/>
              </w:rPr>
            </w:pPr>
            <w:r>
              <w:rPr>
                <w:rFonts w:cs="Times New Roman"/>
                <w:sz w:val="20"/>
                <w:szCs w:val="20"/>
              </w:rPr>
              <w:t>2</w:t>
            </w:r>
          </w:p>
        </w:tc>
      </w:tr>
    </w:tbl>
    <w:p w14:paraId="03C841E5" w14:textId="61FF0542" w:rsidR="00C41506" w:rsidRDefault="00C41506"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57AB48D9"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544C16">
        <w:rPr>
          <w:sz w:val="20"/>
          <w:szCs w:val="20"/>
        </w:rPr>
        <w:t>30</w:t>
      </w:r>
      <w:r w:rsidR="004A298A">
        <w:rPr>
          <w:sz w:val="20"/>
          <w:szCs w:val="20"/>
        </w:rPr>
        <w:t xml:space="preserve"> (</w:t>
      </w:r>
      <w:r w:rsidR="00544C16">
        <w:rPr>
          <w:sz w:val="20"/>
          <w:szCs w:val="20"/>
        </w:rPr>
        <w:t>тридцати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5A1E443A" w14:textId="533ED126" w:rsidR="00B418EC" w:rsidRPr="00CC31FF" w:rsidRDefault="001D359E" w:rsidP="006F57D9">
      <w:pPr>
        <w:jc w:val="center"/>
        <w:rPr>
          <w:b/>
          <w:sz w:val="20"/>
          <w:szCs w:val="20"/>
        </w:rPr>
      </w:pPr>
      <w:r w:rsidRPr="00C64B4E">
        <w:rPr>
          <w:b/>
          <w:sz w:val="20"/>
          <w:szCs w:val="20"/>
        </w:rPr>
        <w:t xml:space="preserve">на поставку </w:t>
      </w:r>
      <w:r w:rsidR="00544C16">
        <w:rPr>
          <w:b/>
          <w:sz w:val="20"/>
          <w:szCs w:val="20"/>
        </w:rPr>
        <w:t>мебели</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6609"/>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49F88EDF" w:rsidR="001D359E" w:rsidRPr="00D9778B" w:rsidRDefault="000B7DA0" w:rsidP="000A1AEB">
            <w:pPr>
              <w:spacing w:before="120" w:after="120"/>
              <w:jc w:val="right"/>
              <w:rPr>
                <w:sz w:val="20"/>
                <w:szCs w:val="20"/>
              </w:rPr>
            </w:pPr>
            <w:r w:rsidRPr="00E5310C">
              <w:rPr>
                <w:sz w:val="20"/>
                <w:szCs w:val="20"/>
              </w:rPr>
              <w:t xml:space="preserve">«____» </w:t>
            </w:r>
            <w:r w:rsidR="003E6BA1">
              <w:rPr>
                <w:sz w:val="20"/>
                <w:szCs w:val="20"/>
              </w:rPr>
              <w:t>апреля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w:t>
      </w:r>
      <w:proofErr w:type="spellStart"/>
      <w:r w:rsidRPr="006F57D9">
        <w:rPr>
          <w:b/>
          <w:sz w:val="20"/>
          <w:szCs w:val="20"/>
        </w:rPr>
        <w:t>ФГБПОУ</w:t>
      </w:r>
      <w:proofErr w:type="spellEnd"/>
      <w:r w:rsidRPr="006F57D9">
        <w:rPr>
          <w:b/>
          <w:sz w:val="20"/>
          <w:szCs w:val="20"/>
        </w:rPr>
        <w:t xml:space="preserve">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056A7738"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78247B">
        <w:rPr>
          <w:b/>
          <w:i/>
          <w:sz w:val="20"/>
          <w:szCs w:val="20"/>
        </w:rPr>
        <w:t>крупы</w:t>
      </w:r>
      <w:r w:rsidRPr="0093506E">
        <w:rPr>
          <w:sz w:val="20"/>
          <w:szCs w:val="20"/>
        </w:rPr>
        <w:t xml:space="preserve"> –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5B02A220"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544C16">
        <w:rPr>
          <w:b/>
          <w:i/>
          <w:iCs/>
          <w:sz w:val="20"/>
          <w:szCs w:val="20"/>
        </w:rPr>
        <w:t>30</w:t>
      </w:r>
      <w:r w:rsidR="00AA387C" w:rsidRPr="00AA387C">
        <w:rPr>
          <w:b/>
          <w:i/>
          <w:iCs/>
          <w:sz w:val="20"/>
          <w:szCs w:val="20"/>
        </w:rPr>
        <w:t xml:space="preserve"> (</w:t>
      </w:r>
      <w:r w:rsidR="00544C16">
        <w:rPr>
          <w:b/>
          <w:i/>
          <w:iCs/>
          <w:sz w:val="20"/>
          <w:szCs w:val="20"/>
        </w:rPr>
        <w:t>тридцати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 xml:space="preserve">на </w:t>
      </w:r>
      <w:proofErr w:type="spellStart"/>
      <w:r w:rsidR="001F677D" w:rsidRPr="00227B74">
        <w:rPr>
          <w:sz w:val="20"/>
          <w:szCs w:val="20"/>
        </w:rPr>
        <w:t>ЕАТ</w:t>
      </w:r>
      <w:proofErr w:type="spellEnd"/>
      <w:r w:rsidR="001F677D" w:rsidRPr="00227B74">
        <w:rPr>
          <w:sz w:val="20"/>
          <w:szCs w:val="20"/>
        </w:rPr>
        <w:t xml:space="preserve">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proofErr w:type="spellStart"/>
            <w:r w:rsidRPr="006F57D9">
              <w:rPr>
                <w:sz w:val="20"/>
                <w:szCs w:val="20"/>
              </w:rPr>
              <w:t>ФГБПОУ</w:t>
            </w:r>
            <w:proofErr w:type="spellEnd"/>
            <w:r w:rsidRPr="006F57D9">
              <w:rPr>
                <w:sz w:val="20"/>
                <w:szCs w:val="20"/>
              </w:rPr>
              <w:t xml:space="preserve">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CC63B2" w:rsidRDefault="00443A46" w:rsidP="00443A46">
            <w:pPr>
              <w:rPr>
                <w:sz w:val="20"/>
                <w:szCs w:val="20"/>
              </w:rPr>
            </w:pPr>
            <w:r w:rsidRPr="00443A46">
              <w:rPr>
                <w:sz w:val="20"/>
                <w:szCs w:val="20"/>
              </w:rPr>
              <w:t>тел</w:t>
            </w:r>
            <w:r w:rsidRPr="00CC63B2">
              <w:rPr>
                <w:sz w:val="20"/>
                <w:szCs w:val="20"/>
              </w:rPr>
              <w:t>. +7 (81140) 21-394, 21-795</w:t>
            </w:r>
          </w:p>
          <w:p w14:paraId="4D0CDBEE" w14:textId="77777777" w:rsidR="00443A46" w:rsidRPr="00CC63B2" w:rsidRDefault="00443A46" w:rsidP="00443A46">
            <w:pPr>
              <w:rPr>
                <w:sz w:val="20"/>
                <w:szCs w:val="20"/>
              </w:rPr>
            </w:pPr>
            <w:r w:rsidRPr="003B75D1">
              <w:rPr>
                <w:sz w:val="20"/>
                <w:szCs w:val="20"/>
                <w:lang w:val="en-US"/>
              </w:rPr>
              <w:t>e</w:t>
            </w:r>
            <w:r w:rsidRPr="00CC63B2">
              <w:rPr>
                <w:sz w:val="20"/>
                <w:szCs w:val="20"/>
              </w:rPr>
              <w:t>-</w:t>
            </w:r>
            <w:r w:rsidRPr="003B75D1">
              <w:rPr>
                <w:sz w:val="20"/>
                <w:szCs w:val="20"/>
                <w:lang w:val="en-US"/>
              </w:rPr>
              <w:t>mail</w:t>
            </w:r>
            <w:r w:rsidRPr="00CC63B2">
              <w:rPr>
                <w:sz w:val="20"/>
                <w:szCs w:val="20"/>
              </w:rPr>
              <w:t xml:space="preserve">: </w:t>
            </w:r>
            <w:proofErr w:type="spellStart"/>
            <w:r w:rsidRPr="003B75D1">
              <w:rPr>
                <w:sz w:val="20"/>
                <w:szCs w:val="20"/>
                <w:lang w:val="en-US"/>
              </w:rPr>
              <w:t>lebed</w:t>
            </w:r>
            <w:proofErr w:type="spellEnd"/>
            <w:r w:rsidRPr="00CC63B2">
              <w:rPr>
                <w:sz w:val="20"/>
                <w:szCs w:val="20"/>
              </w:rPr>
              <w:t>8@</w:t>
            </w:r>
            <w:r w:rsidRPr="003B75D1">
              <w:rPr>
                <w:sz w:val="20"/>
                <w:szCs w:val="20"/>
                <w:lang w:val="en-US"/>
              </w:rPr>
              <w:t>inbox</w:t>
            </w:r>
            <w:r w:rsidRPr="00CC63B2">
              <w:rPr>
                <w:sz w:val="20"/>
                <w:szCs w:val="20"/>
              </w:rPr>
              <w:t>.</w:t>
            </w:r>
            <w:proofErr w:type="spellStart"/>
            <w:r w:rsidRPr="003B75D1">
              <w:rPr>
                <w:sz w:val="20"/>
                <w:szCs w:val="20"/>
                <w:lang w:val="en-US"/>
              </w:rPr>
              <w:t>ru</w:t>
            </w:r>
            <w:proofErr w:type="spellEnd"/>
          </w:p>
          <w:p w14:paraId="015E0A8A" w14:textId="77777777" w:rsidR="00443A46" w:rsidRPr="00CC63B2"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 xml:space="preserve">в </w:t>
            </w:r>
            <w:proofErr w:type="spellStart"/>
            <w:r w:rsidRPr="00443A46">
              <w:rPr>
                <w:sz w:val="20"/>
                <w:szCs w:val="20"/>
              </w:rPr>
              <w:t>ОКЦ</w:t>
            </w:r>
            <w:proofErr w:type="spellEnd"/>
            <w:r w:rsidRPr="00443A46">
              <w:rPr>
                <w:sz w:val="20"/>
                <w:szCs w:val="20"/>
              </w:rPr>
              <w:t xml:space="preserve"> № 8 </w:t>
            </w:r>
            <w:proofErr w:type="spellStart"/>
            <w:r w:rsidRPr="00443A46">
              <w:rPr>
                <w:sz w:val="20"/>
                <w:szCs w:val="20"/>
              </w:rPr>
              <w:t>СЗГУ</w:t>
            </w:r>
            <w:proofErr w:type="spellEnd"/>
            <w:r w:rsidRPr="00443A46">
              <w:rPr>
                <w:sz w:val="20"/>
                <w:szCs w:val="20"/>
              </w:rPr>
              <w:t xml:space="preserve">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 xml:space="preserve">БИК </w:t>
            </w:r>
            <w:proofErr w:type="spellStart"/>
            <w:r w:rsidRPr="00443A46">
              <w:rPr>
                <w:sz w:val="20"/>
                <w:szCs w:val="20"/>
              </w:rPr>
              <w:t>ТОФК</w:t>
            </w:r>
            <w:proofErr w:type="spellEnd"/>
            <w:r w:rsidRPr="00443A46">
              <w:rPr>
                <w:sz w:val="20"/>
                <w:szCs w:val="20"/>
              </w:rPr>
              <w:t xml:space="preserve">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proofErr w:type="spellStart"/>
            <w:r w:rsidR="006F57D9">
              <w:rPr>
                <w:sz w:val="20"/>
                <w:szCs w:val="20"/>
              </w:rPr>
              <w:t>Г</w:t>
            </w:r>
            <w:r>
              <w:rPr>
                <w:sz w:val="20"/>
                <w:szCs w:val="20"/>
              </w:rPr>
              <w:t>.</w:t>
            </w:r>
            <w:r w:rsidR="006F57D9">
              <w:rPr>
                <w:sz w:val="20"/>
                <w:szCs w:val="20"/>
              </w:rPr>
              <w:t>И</w:t>
            </w:r>
            <w:proofErr w:type="spellEnd"/>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3803"/>
        <w:gridCol w:w="2004"/>
        <w:gridCol w:w="598"/>
        <w:gridCol w:w="751"/>
        <w:gridCol w:w="815"/>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B60158" w:rsidRPr="000A5314" w14:paraId="7C66849E" w14:textId="77777777" w:rsidTr="00266201">
        <w:tc>
          <w:tcPr>
            <w:tcW w:w="0" w:type="auto"/>
          </w:tcPr>
          <w:p w14:paraId="6581F12D" w14:textId="0099F458" w:rsidR="00B60158" w:rsidRPr="00DE3609" w:rsidRDefault="00B60158" w:rsidP="00B60158">
            <w:pPr>
              <w:jc w:val="center"/>
              <w:rPr>
                <w:rFonts w:eastAsia="Times New Roman" w:cs="Times New Roman"/>
                <w:color w:val="000000"/>
                <w:sz w:val="20"/>
                <w:szCs w:val="20"/>
                <w:lang w:eastAsia="ru-RU"/>
              </w:rPr>
            </w:pPr>
            <w:r>
              <w:rPr>
                <w:sz w:val="20"/>
                <w:szCs w:val="20"/>
              </w:rPr>
              <w:t>1</w:t>
            </w:r>
          </w:p>
        </w:tc>
        <w:tc>
          <w:tcPr>
            <w:tcW w:w="0" w:type="auto"/>
          </w:tcPr>
          <w:p w14:paraId="4B7FFB1C" w14:textId="77777777" w:rsidR="00B60158" w:rsidRDefault="00B60158" w:rsidP="00B60158">
            <w:pPr>
              <w:rPr>
                <w:sz w:val="20"/>
                <w:szCs w:val="20"/>
              </w:rPr>
            </w:pPr>
            <w:r w:rsidRPr="00544C16">
              <w:rPr>
                <w:sz w:val="20"/>
                <w:szCs w:val="20"/>
              </w:rPr>
              <w:t xml:space="preserve">Полка навесная </w:t>
            </w:r>
            <w:proofErr w:type="spellStart"/>
            <w:r w:rsidRPr="00544C16">
              <w:rPr>
                <w:sz w:val="20"/>
                <w:szCs w:val="20"/>
              </w:rPr>
              <w:t>Asti</w:t>
            </w:r>
            <w:proofErr w:type="spellEnd"/>
            <w:r w:rsidRPr="00544C16">
              <w:rPr>
                <w:sz w:val="20"/>
                <w:szCs w:val="20"/>
              </w:rPr>
              <w:t xml:space="preserve"> 3 (</w:t>
            </w:r>
            <w:proofErr w:type="spellStart"/>
            <w:r w:rsidRPr="00544C16">
              <w:rPr>
                <w:sz w:val="20"/>
                <w:szCs w:val="20"/>
              </w:rPr>
              <w:t>Асти</w:t>
            </w:r>
            <w:proofErr w:type="spellEnd"/>
            <w:r w:rsidRPr="00544C16">
              <w:rPr>
                <w:sz w:val="20"/>
                <w:szCs w:val="20"/>
              </w:rPr>
              <w:t xml:space="preserve"> 3) Бетон, 105х78х22 см</w:t>
            </w:r>
          </w:p>
          <w:p w14:paraId="450E4A34" w14:textId="07D12F1A" w:rsidR="00B60158" w:rsidRPr="00D1763A" w:rsidRDefault="00B60158" w:rsidP="00B60158">
            <w:pPr>
              <w:rPr>
                <w:sz w:val="20"/>
                <w:szCs w:val="20"/>
              </w:rPr>
            </w:pPr>
            <w:hyperlink r:id="rId8" w:history="1">
              <w:r w:rsidRPr="00CE7DDC">
                <w:rPr>
                  <w:rStyle w:val="a4"/>
                  <w:sz w:val="20"/>
                  <w:szCs w:val="20"/>
                </w:rPr>
                <w:t>https://ozon.ru/t/BYQzdq1</w:t>
              </w:r>
            </w:hyperlink>
            <w:r>
              <w:rPr>
                <w:sz w:val="20"/>
                <w:szCs w:val="20"/>
              </w:rPr>
              <w:t xml:space="preserve"> </w:t>
            </w:r>
          </w:p>
        </w:tc>
        <w:tc>
          <w:tcPr>
            <w:tcW w:w="0" w:type="auto"/>
          </w:tcPr>
          <w:p w14:paraId="50417439" w14:textId="77777777" w:rsidR="00B60158" w:rsidRPr="00624EDE" w:rsidRDefault="00B60158" w:rsidP="00B60158">
            <w:pPr>
              <w:jc w:val="center"/>
              <w:rPr>
                <w:sz w:val="20"/>
                <w:szCs w:val="20"/>
              </w:rPr>
            </w:pPr>
          </w:p>
        </w:tc>
        <w:tc>
          <w:tcPr>
            <w:tcW w:w="0" w:type="auto"/>
          </w:tcPr>
          <w:p w14:paraId="7A14858C" w14:textId="0F5BAE77" w:rsidR="00B60158" w:rsidRPr="00544C16" w:rsidRDefault="00B60158" w:rsidP="00B60158">
            <w:pPr>
              <w:jc w:val="center"/>
              <w:rPr>
                <w:rFonts w:cs="Times New Roman"/>
                <w:sz w:val="20"/>
                <w:szCs w:val="20"/>
              </w:rPr>
            </w:pPr>
            <w:r>
              <w:rPr>
                <w:rFonts w:cs="Times New Roman"/>
                <w:sz w:val="20"/>
                <w:szCs w:val="20"/>
              </w:rPr>
              <w:t>шт.</w:t>
            </w:r>
          </w:p>
        </w:tc>
        <w:tc>
          <w:tcPr>
            <w:tcW w:w="0" w:type="auto"/>
          </w:tcPr>
          <w:p w14:paraId="005439B5" w14:textId="1F197B6A" w:rsidR="00B60158" w:rsidRPr="0078247B" w:rsidRDefault="00B60158" w:rsidP="00B60158">
            <w:pPr>
              <w:jc w:val="center"/>
              <w:rPr>
                <w:rFonts w:cs="Times New Roman"/>
                <w:sz w:val="20"/>
                <w:szCs w:val="20"/>
              </w:rPr>
            </w:pPr>
            <w:r>
              <w:rPr>
                <w:rFonts w:cs="Times New Roman"/>
                <w:sz w:val="20"/>
                <w:szCs w:val="20"/>
              </w:rPr>
              <w:t>1</w:t>
            </w:r>
          </w:p>
        </w:tc>
        <w:tc>
          <w:tcPr>
            <w:tcW w:w="0" w:type="auto"/>
          </w:tcPr>
          <w:p w14:paraId="3A36932B" w14:textId="77777777" w:rsidR="00B60158" w:rsidRPr="00544C16" w:rsidRDefault="00B60158" w:rsidP="00B60158">
            <w:pPr>
              <w:jc w:val="right"/>
              <w:rPr>
                <w:sz w:val="20"/>
                <w:szCs w:val="20"/>
              </w:rPr>
            </w:pPr>
          </w:p>
        </w:tc>
        <w:tc>
          <w:tcPr>
            <w:tcW w:w="0" w:type="auto"/>
          </w:tcPr>
          <w:p w14:paraId="5AB8BE39" w14:textId="77777777" w:rsidR="00B60158" w:rsidRPr="00544C16" w:rsidRDefault="00B60158" w:rsidP="00B60158">
            <w:pPr>
              <w:jc w:val="right"/>
              <w:rPr>
                <w:sz w:val="20"/>
                <w:szCs w:val="20"/>
              </w:rPr>
            </w:pPr>
          </w:p>
        </w:tc>
      </w:tr>
      <w:tr w:rsidR="00B60158" w:rsidRPr="000A5314" w14:paraId="314E481E" w14:textId="77777777" w:rsidTr="00266201">
        <w:tc>
          <w:tcPr>
            <w:tcW w:w="0" w:type="auto"/>
          </w:tcPr>
          <w:p w14:paraId="03FAA188" w14:textId="6CE4D350" w:rsidR="00B60158" w:rsidRPr="00DE3609" w:rsidRDefault="00B60158" w:rsidP="00B60158">
            <w:pPr>
              <w:jc w:val="center"/>
              <w:rPr>
                <w:rFonts w:eastAsia="Times New Roman" w:cs="Times New Roman"/>
                <w:color w:val="000000"/>
                <w:sz w:val="20"/>
                <w:szCs w:val="20"/>
                <w:lang w:eastAsia="ru-RU"/>
              </w:rPr>
            </w:pPr>
            <w:r>
              <w:rPr>
                <w:sz w:val="20"/>
                <w:szCs w:val="20"/>
              </w:rPr>
              <w:t>2</w:t>
            </w:r>
          </w:p>
        </w:tc>
        <w:tc>
          <w:tcPr>
            <w:tcW w:w="0" w:type="auto"/>
          </w:tcPr>
          <w:p w14:paraId="0C563BC9" w14:textId="77777777" w:rsidR="00B60158" w:rsidRDefault="00B60158" w:rsidP="00B60158">
            <w:pPr>
              <w:rPr>
                <w:sz w:val="20"/>
                <w:szCs w:val="20"/>
              </w:rPr>
            </w:pPr>
            <w:r w:rsidRPr="00544C16">
              <w:rPr>
                <w:sz w:val="20"/>
                <w:szCs w:val="20"/>
              </w:rPr>
              <w:t xml:space="preserve">МК </w:t>
            </w:r>
            <w:proofErr w:type="spellStart"/>
            <w:r w:rsidRPr="00544C16">
              <w:rPr>
                <w:sz w:val="20"/>
                <w:szCs w:val="20"/>
              </w:rPr>
              <w:t>Volodin&amp;Co</w:t>
            </w:r>
            <w:proofErr w:type="spellEnd"/>
            <w:r w:rsidRPr="00544C16">
              <w:rPr>
                <w:sz w:val="20"/>
                <w:szCs w:val="20"/>
              </w:rPr>
              <w:t xml:space="preserve"> Журнальный стол, 95х60х54 см</w:t>
            </w:r>
          </w:p>
          <w:p w14:paraId="411382BF" w14:textId="6340556D" w:rsidR="00B60158" w:rsidRPr="00D1763A" w:rsidRDefault="00B60158" w:rsidP="00B60158">
            <w:pPr>
              <w:rPr>
                <w:sz w:val="20"/>
                <w:szCs w:val="20"/>
              </w:rPr>
            </w:pPr>
            <w:hyperlink r:id="rId9" w:history="1">
              <w:r w:rsidRPr="00CE7DDC">
                <w:rPr>
                  <w:rStyle w:val="a4"/>
                  <w:sz w:val="20"/>
                  <w:szCs w:val="20"/>
                </w:rPr>
                <w:t>https://ozon.ru/t/8qY32O7</w:t>
              </w:r>
            </w:hyperlink>
            <w:r>
              <w:rPr>
                <w:sz w:val="20"/>
                <w:szCs w:val="20"/>
              </w:rPr>
              <w:t xml:space="preserve"> </w:t>
            </w:r>
          </w:p>
        </w:tc>
        <w:tc>
          <w:tcPr>
            <w:tcW w:w="0" w:type="auto"/>
          </w:tcPr>
          <w:p w14:paraId="248BB6E6" w14:textId="77777777" w:rsidR="00B60158" w:rsidRPr="00624EDE" w:rsidRDefault="00B60158" w:rsidP="00B60158">
            <w:pPr>
              <w:jc w:val="center"/>
              <w:rPr>
                <w:sz w:val="20"/>
                <w:szCs w:val="20"/>
              </w:rPr>
            </w:pPr>
          </w:p>
        </w:tc>
        <w:tc>
          <w:tcPr>
            <w:tcW w:w="0" w:type="auto"/>
          </w:tcPr>
          <w:p w14:paraId="1EF46368" w14:textId="0DE9970B" w:rsidR="00B60158" w:rsidRPr="00544C16" w:rsidRDefault="00B60158" w:rsidP="00B60158">
            <w:pPr>
              <w:jc w:val="center"/>
              <w:rPr>
                <w:rFonts w:cs="Times New Roman"/>
                <w:sz w:val="20"/>
                <w:szCs w:val="20"/>
              </w:rPr>
            </w:pPr>
            <w:r>
              <w:rPr>
                <w:rFonts w:cs="Times New Roman"/>
                <w:sz w:val="20"/>
                <w:szCs w:val="20"/>
              </w:rPr>
              <w:t>шт.</w:t>
            </w:r>
          </w:p>
        </w:tc>
        <w:tc>
          <w:tcPr>
            <w:tcW w:w="0" w:type="auto"/>
          </w:tcPr>
          <w:p w14:paraId="20965C0F" w14:textId="35EA4209" w:rsidR="00B60158" w:rsidRPr="0078247B" w:rsidRDefault="00B60158" w:rsidP="00B60158">
            <w:pPr>
              <w:jc w:val="center"/>
              <w:rPr>
                <w:rFonts w:cs="Times New Roman"/>
                <w:sz w:val="20"/>
                <w:szCs w:val="20"/>
              </w:rPr>
            </w:pPr>
            <w:r>
              <w:rPr>
                <w:rFonts w:cs="Times New Roman"/>
                <w:sz w:val="20"/>
                <w:szCs w:val="20"/>
              </w:rPr>
              <w:t>1</w:t>
            </w:r>
          </w:p>
        </w:tc>
        <w:tc>
          <w:tcPr>
            <w:tcW w:w="0" w:type="auto"/>
          </w:tcPr>
          <w:p w14:paraId="435665AB" w14:textId="77777777" w:rsidR="00B60158" w:rsidRPr="00544C16" w:rsidRDefault="00B60158" w:rsidP="00B60158">
            <w:pPr>
              <w:jc w:val="right"/>
              <w:rPr>
                <w:sz w:val="20"/>
                <w:szCs w:val="20"/>
              </w:rPr>
            </w:pPr>
          </w:p>
        </w:tc>
        <w:tc>
          <w:tcPr>
            <w:tcW w:w="0" w:type="auto"/>
          </w:tcPr>
          <w:p w14:paraId="64873021" w14:textId="77777777" w:rsidR="00B60158" w:rsidRPr="00544C16" w:rsidRDefault="00B60158" w:rsidP="00B60158">
            <w:pPr>
              <w:jc w:val="right"/>
              <w:rPr>
                <w:sz w:val="20"/>
                <w:szCs w:val="20"/>
              </w:rPr>
            </w:pPr>
          </w:p>
        </w:tc>
      </w:tr>
      <w:tr w:rsidR="00B60158" w:rsidRPr="000A5314" w14:paraId="06F07B9A" w14:textId="77777777" w:rsidTr="00266201">
        <w:tc>
          <w:tcPr>
            <w:tcW w:w="0" w:type="auto"/>
          </w:tcPr>
          <w:p w14:paraId="2331707B" w14:textId="7D0F15EB" w:rsidR="00B60158" w:rsidRPr="00DE3609" w:rsidRDefault="00B60158" w:rsidP="00B60158">
            <w:pPr>
              <w:jc w:val="center"/>
              <w:rPr>
                <w:rFonts w:eastAsia="Times New Roman" w:cs="Times New Roman"/>
                <w:color w:val="000000"/>
                <w:sz w:val="20"/>
                <w:szCs w:val="20"/>
                <w:lang w:eastAsia="ru-RU"/>
              </w:rPr>
            </w:pPr>
            <w:r>
              <w:rPr>
                <w:sz w:val="20"/>
                <w:szCs w:val="20"/>
              </w:rPr>
              <w:t>3</w:t>
            </w:r>
          </w:p>
        </w:tc>
        <w:tc>
          <w:tcPr>
            <w:tcW w:w="0" w:type="auto"/>
          </w:tcPr>
          <w:p w14:paraId="218DC382" w14:textId="77777777" w:rsidR="00B60158" w:rsidRDefault="00B60158" w:rsidP="00B60158">
            <w:pPr>
              <w:rPr>
                <w:sz w:val="20"/>
                <w:szCs w:val="20"/>
              </w:rPr>
            </w:pPr>
            <w:r w:rsidRPr="00544C16">
              <w:rPr>
                <w:sz w:val="20"/>
                <w:szCs w:val="20"/>
              </w:rPr>
              <w:t>Мой Комфорт Стеллаж, 120х27х90 см</w:t>
            </w:r>
          </w:p>
          <w:p w14:paraId="3AB4E065" w14:textId="56921104" w:rsidR="00B60158" w:rsidRPr="00D1763A" w:rsidRDefault="00B60158" w:rsidP="00B60158">
            <w:pPr>
              <w:rPr>
                <w:sz w:val="20"/>
                <w:szCs w:val="20"/>
              </w:rPr>
            </w:pPr>
            <w:hyperlink r:id="rId10" w:history="1">
              <w:r w:rsidRPr="00CE7DDC">
                <w:rPr>
                  <w:rStyle w:val="a4"/>
                  <w:sz w:val="20"/>
                  <w:szCs w:val="20"/>
                </w:rPr>
                <w:t>https://ozon.ru/t/wGeZ44a</w:t>
              </w:r>
            </w:hyperlink>
            <w:r>
              <w:rPr>
                <w:sz w:val="20"/>
                <w:szCs w:val="20"/>
              </w:rPr>
              <w:t xml:space="preserve"> </w:t>
            </w:r>
          </w:p>
        </w:tc>
        <w:tc>
          <w:tcPr>
            <w:tcW w:w="0" w:type="auto"/>
          </w:tcPr>
          <w:p w14:paraId="481167FF" w14:textId="77777777" w:rsidR="00B60158" w:rsidRPr="00624EDE" w:rsidRDefault="00B60158" w:rsidP="00B60158">
            <w:pPr>
              <w:jc w:val="center"/>
              <w:rPr>
                <w:sz w:val="20"/>
                <w:szCs w:val="20"/>
              </w:rPr>
            </w:pPr>
          </w:p>
        </w:tc>
        <w:tc>
          <w:tcPr>
            <w:tcW w:w="0" w:type="auto"/>
          </w:tcPr>
          <w:p w14:paraId="5ECF6B4A" w14:textId="18824DBF" w:rsidR="00B60158" w:rsidRPr="00544C16" w:rsidRDefault="00B60158" w:rsidP="00B60158">
            <w:pPr>
              <w:jc w:val="center"/>
              <w:rPr>
                <w:rFonts w:cs="Times New Roman"/>
                <w:sz w:val="20"/>
                <w:szCs w:val="20"/>
              </w:rPr>
            </w:pPr>
            <w:r>
              <w:rPr>
                <w:rFonts w:cs="Times New Roman"/>
                <w:sz w:val="20"/>
                <w:szCs w:val="20"/>
              </w:rPr>
              <w:t>шт.</w:t>
            </w:r>
          </w:p>
        </w:tc>
        <w:tc>
          <w:tcPr>
            <w:tcW w:w="0" w:type="auto"/>
          </w:tcPr>
          <w:p w14:paraId="5653E4ED" w14:textId="0767C364" w:rsidR="00B60158" w:rsidRPr="00544C16" w:rsidRDefault="00B60158" w:rsidP="00B60158">
            <w:pPr>
              <w:jc w:val="center"/>
              <w:rPr>
                <w:rFonts w:cs="Times New Roman"/>
                <w:sz w:val="20"/>
                <w:szCs w:val="20"/>
              </w:rPr>
            </w:pPr>
            <w:r>
              <w:rPr>
                <w:rFonts w:cs="Times New Roman"/>
                <w:sz w:val="20"/>
                <w:szCs w:val="20"/>
              </w:rPr>
              <w:t>1</w:t>
            </w:r>
          </w:p>
        </w:tc>
        <w:tc>
          <w:tcPr>
            <w:tcW w:w="0" w:type="auto"/>
          </w:tcPr>
          <w:p w14:paraId="6B823947" w14:textId="77777777" w:rsidR="00B60158" w:rsidRPr="00544C16" w:rsidRDefault="00B60158" w:rsidP="00B60158">
            <w:pPr>
              <w:jc w:val="right"/>
              <w:rPr>
                <w:sz w:val="20"/>
                <w:szCs w:val="20"/>
              </w:rPr>
            </w:pPr>
          </w:p>
        </w:tc>
        <w:tc>
          <w:tcPr>
            <w:tcW w:w="0" w:type="auto"/>
          </w:tcPr>
          <w:p w14:paraId="7DDC492F" w14:textId="77777777" w:rsidR="00B60158" w:rsidRPr="00544C16" w:rsidRDefault="00B60158" w:rsidP="00B60158">
            <w:pPr>
              <w:jc w:val="right"/>
              <w:rPr>
                <w:sz w:val="20"/>
                <w:szCs w:val="20"/>
              </w:rPr>
            </w:pPr>
          </w:p>
        </w:tc>
      </w:tr>
      <w:tr w:rsidR="00B60158" w:rsidRPr="000A5314" w14:paraId="68FA585F" w14:textId="77777777" w:rsidTr="00AA5032">
        <w:tc>
          <w:tcPr>
            <w:tcW w:w="0" w:type="auto"/>
          </w:tcPr>
          <w:p w14:paraId="42003DC7" w14:textId="543C7BFA" w:rsidR="00B60158" w:rsidRPr="00DE3609" w:rsidRDefault="00B60158" w:rsidP="00B60158">
            <w:pPr>
              <w:jc w:val="center"/>
              <w:rPr>
                <w:rFonts w:eastAsia="Times New Roman" w:cs="Times New Roman"/>
                <w:color w:val="000000"/>
                <w:sz w:val="20"/>
                <w:szCs w:val="20"/>
                <w:lang w:eastAsia="ru-RU"/>
              </w:rPr>
            </w:pPr>
            <w:r>
              <w:rPr>
                <w:sz w:val="20"/>
                <w:szCs w:val="20"/>
              </w:rPr>
              <w:t>4</w:t>
            </w:r>
          </w:p>
        </w:tc>
        <w:tc>
          <w:tcPr>
            <w:tcW w:w="0" w:type="auto"/>
          </w:tcPr>
          <w:p w14:paraId="6D8560B1" w14:textId="77777777" w:rsidR="00B60158" w:rsidRDefault="00B60158" w:rsidP="00B60158">
            <w:pPr>
              <w:rPr>
                <w:sz w:val="20"/>
                <w:szCs w:val="20"/>
              </w:rPr>
            </w:pPr>
            <w:r w:rsidRPr="00544C16">
              <w:rPr>
                <w:sz w:val="20"/>
                <w:szCs w:val="20"/>
              </w:rPr>
              <w:t>Стеллаж металлический PRO 180х90х40 5 полок чёрный</w:t>
            </w:r>
          </w:p>
          <w:p w14:paraId="1E4ED968" w14:textId="30DB46BC" w:rsidR="00B60158" w:rsidRPr="00D1763A" w:rsidRDefault="00B60158" w:rsidP="00B60158">
            <w:pPr>
              <w:rPr>
                <w:sz w:val="20"/>
                <w:szCs w:val="20"/>
              </w:rPr>
            </w:pPr>
            <w:hyperlink r:id="rId11" w:history="1">
              <w:r w:rsidRPr="00CE7DDC">
                <w:rPr>
                  <w:rStyle w:val="a4"/>
                  <w:sz w:val="20"/>
                  <w:szCs w:val="20"/>
                </w:rPr>
                <w:t>https://ozon.ru/t/rlDIDA0</w:t>
              </w:r>
            </w:hyperlink>
            <w:r>
              <w:rPr>
                <w:sz w:val="20"/>
                <w:szCs w:val="20"/>
              </w:rPr>
              <w:t xml:space="preserve"> </w:t>
            </w:r>
          </w:p>
        </w:tc>
        <w:tc>
          <w:tcPr>
            <w:tcW w:w="0" w:type="auto"/>
          </w:tcPr>
          <w:p w14:paraId="51F723A7" w14:textId="623D0916" w:rsidR="00B60158" w:rsidRPr="00624EDE" w:rsidRDefault="00B60158" w:rsidP="00B60158">
            <w:pPr>
              <w:jc w:val="center"/>
              <w:rPr>
                <w:sz w:val="20"/>
                <w:szCs w:val="20"/>
              </w:rPr>
            </w:pPr>
          </w:p>
        </w:tc>
        <w:tc>
          <w:tcPr>
            <w:tcW w:w="0" w:type="auto"/>
          </w:tcPr>
          <w:p w14:paraId="111F9257" w14:textId="0192374B" w:rsidR="00B60158" w:rsidRPr="00544C16" w:rsidRDefault="00B60158" w:rsidP="00B60158">
            <w:pPr>
              <w:jc w:val="center"/>
              <w:rPr>
                <w:rFonts w:cs="Times New Roman"/>
                <w:sz w:val="20"/>
                <w:szCs w:val="20"/>
              </w:rPr>
            </w:pPr>
            <w:r>
              <w:rPr>
                <w:rFonts w:cs="Times New Roman"/>
                <w:sz w:val="20"/>
                <w:szCs w:val="20"/>
              </w:rPr>
              <w:t>шт.</w:t>
            </w:r>
          </w:p>
        </w:tc>
        <w:tc>
          <w:tcPr>
            <w:tcW w:w="0" w:type="auto"/>
          </w:tcPr>
          <w:p w14:paraId="033DD0D3" w14:textId="7B3880C2" w:rsidR="00B60158" w:rsidRPr="0078247B" w:rsidRDefault="00B60158" w:rsidP="00B60158">
            <w:pPr>
              <w:jc w:val="center"/>
              <w:rPr>
                <w:rFonts w:cs="Times New Roman"/>
                <w:sz w:val="20"/>
                <w:szCs w:val="20"/>
              </w:rPr>
            </w:pPr>
            <w:r>
              <w:rPr>
                <w:rFonts w:cs="Times New Roman"/>
                <w:sz w:val="20"/>
                <w:szCs w:val="20"/>
              </w:rPr>
              <w:t>2</w:t>
            </w:r>
          </w:p>
        </w:tc>
        <w:tc>
          <w:tcPr>
            <w:tcW w:w="0" w:type="auto"/>
          </w:tcPr>
          <w:p w14:paraId="7580F17C" w14:textId="77777777" w:rsidR="00B60158" w:rsidRPr="00544C16" w:rsidRDefault="00B60158" w:rsidP="00B60158">
            <w:pPr>
              <w:jc w:val="right"/>
              <w:rPr>
                <w:sz w:val="20"/>
                <w:szCs w:val="20"/>
              </w:rPr>
            </w:pPr>
          </w:p>
        </w:tc>
        <w:tc>
          <w:tcPr>
            <w:tcW w:w="0" w:type="auto"/>
          </w:tcPr>
          <w:p w14:paraId="6EBD2326" w14:textId="77777777" w:rsidR="00B60158" w:rsidRPr="00544C16" w:rsidRDefault="00B60158" w:rsidP="00B60158">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19FF7C5F" w14:textId="666DFDCD" w:rsidR="009F700A" w:rsidRDefault="009F700A"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3C0BC271"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031FBD">
        <w:rPr>
          <w:sz w:val="20"/>
          <w:szCs w:val="20"/>
        </w:rPr>
        <w:t>30</w:t>
      </w:r>
      <w:r w:rsidR="00AA387C">
        <w:rPr>
          <w:sz w:val="20"/>
          <w:szCs w:val="20"/>
        </w:rPr>
        <w:t xml:space="preserve"> (</w:t>
      </w:r>
      <w:r w:rsidR="00031FBD">
        <w:rPr>
          <w:sz w:val="20"/>
          <w:szCs w:val="20"/>
        </w:rPr>
        <w:t>тридцати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proofErr w:type="spellStart"/>
            <w:r w:rsidRPr="006F57D9">
              <w:rPr>
                <w:sz w:val="20"/>
                <w:szCs w:val="20"/>
              </w:rPr>
              <w:t>ФГБПОУ</w:t>
            </w:r>
            <w:proofErr w:type="spellEnd"/>
            <w:r w:rsidRPr="006F57D9">
              <w:rPr>
                <w:sz w:val="20"/>
                <w:szCs w:val="20"/>
              </w:rPr>
              <w:t xml:space="preserve">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proofErr w:type="spellStart"/>
            <w:r w:rsidR="006F57D9">
              <w:rPr>
                <w:sz w:val="20"/>
                <w:szCs w:val="20"/>
              </w:rPr>
              <w:t>Г.И</w:t>
            </w:r>
            <w:proofErr w:type="spellEnd"/>
            <w:r w:rsidR="006F57D9">
              <w:rPr>
                <w:sz w:val="20"/>
                <w:szCs w:val="20"/>
              </w:rPr>
              <w:t>.</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7DA0"/>
    <w:rsid w:val="000F26CB"/>
    <w:rsid w:val="00104912"/>
    <w:rsid w:val="001442CC"/>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9110F"/>
    <w:rsid w:val="002A35C5"/>
    <w:rsid w:val="002B0ABB"/>
    <w:rsid w:val="002C2CAB"/>
    <w:rsid w:val="002D10D8"/>
    <w:rsid w:val="002D1CC1"/>
    <w:rsid w:val="002D3767"/>
    <w:rsid w:val="002E28D4"/>
    <w:rsid w:val="002F520E"/>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607CDD"/>
    <w:rsid w:val="00624EDE"/>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8247B"/>
    <w:rsid w:val="00790401"/>
    <w:rsid w:val="007A519D"/>
    <w:rsid w:val="007F28C8"/>
    <w:rsid w:val="0081635D"/>
    <w:rsid w:val="008436B1"/>
    <w:rsid w:val="008A0343"/>
    <w:rsid w:val="008B4B32"/>
    <w:rsid w:val="008D5DFF"/>
    <w:rsid w:val="009078A3"/>
    <w:rsid w:val="00916BDA"/>
    <w:rsid w:val="00935435"/>
    <w:rsid w:val="0093740F"/>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on.ru/t/BYQzdq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zon.ru/t/rlDIDA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zon.ru/t/wGeZ44a" TargetMode="External"/><Relationship Id="rId11" Type="http://schemas.openxmlformats.org/officeDocument/2006/relationships/hyperlink" Target="https://ozon.ru/t/rlDIDA0" TargetMode="External"/><Relationship Id="rId5" Type="http://schemas.openxmlformats.org/officeDocument/2006/relationships/hyperlink" Target="https://ozon.ru/t/8qY32O7" TargetMode="External"/><Relationship Id="rId10" Type="http://schemas.openxmlformats.org/officeDocument/2006/relationships/hyperlink" Target="https://ozon.ru/t/wGeZ44a" TargetMode="External"/><Relationship Id="rId4" Type="http://schemas.openxmlformats.org/officeDocument/2006/relationships/hyperlink" Target="https://ozon.ru/t/BYQzdq1" TargetMode="External"/><Relationship Id="rId9" Type="http://schemas.openxmlformats.org/officeDocument/2006/relationships/hyperlink" Target="https://ozon.ru/t/8qY32O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8</Pages>
  <Words>3803</Words>
  <Characters>21680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148</cp:revision>
  <dcterms:created xsi:type="dcterms:W3CDTF">2018-03-04T13:30:00Z</dcterms:created>
  <dcterms:modified xsi:type="dcterms:W3CDTF">2026-06-02T16:55:00Z</dcterms:modified>
</cp:coreProperties>
</file>