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PT Astra Serif" w:hAnsi="PT Astra Serif" w:cs="PT Astra Serif"/>
          <w:b/>
          <w:bCs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b/>
          <w:bCs/>
          <w:sz w:val="22"/>
          <w:szCs w:val="22"/>
        </w:rPr>
        <w:t>Приложение №</w:t>
      </w:r>
      <w:r>
        <w:rPr>
          <w:rFonts w:hint="default" w:ascii="PT Astra Serif" w:hAnsi="PT Astra Serif" w:cs="PT Astra Serif"/>
          <w:b/>
          <w:bCs/>
          <w:sz w:val="22"/>
          <w:szCs w:val="22"/>
          <w:lang w:val="ru-RU"/>
        </w:rPr>
        <w:t>2</w:t>
      </w:r>
    </w:p>
    <w:p>
      <w:pPr>
        <w:autoSpaceDE w:val="0"/>
        <w:autoSpaceDN w:val="0"/>
        <w:adjustRightInd w:val="0"/>
        <w:ind w:firstLine="709"/>
        <w:jc w:val="right"/>
        <w:rPr>
          <w:rFonts w:hint="default" w:ascii="PT Astra Serif" w:hAnsi="PT Astra Serif" w:cs="PT Astra Serif"/>
          <w:b/>
          <w:bCs/>
          <w:sz w:val="22"/>
          <w:szCs w:val="22"/>
        </w:rPr>
      </w:pPr>
      <w:r>
        <w:rPr>
          <w:rFonts w:hint="default" w:ascii="PT Astra Serif" w:hAnsi="PT Astra Serif" w:cs="PT Astra Serif"/>
          <w:b/>
          <w:bCs/>
          <w:sz w:val="22"/>
          <w:szCs w:val="22"/>
        </w:rPr>
        <w:t xml:space="preserve">  </w:t>
      </w:r>
    </w:p>
    <w:p>
      <w:pPr>
        <w:autoSpaceDE w:val="0"/>
        <w:autoSpaceDN w:val="0"/>
        <w:adjustRightInd w:val="0"/>
        <w:ind w:firstLine="709"/>
        <w:jc w:val="center"/>
        <w:rPr>
          <w:rFonts w:hint="default" w:ascii="PT Astra Serif" w:hAnsi="PT Astra Serif" w:cs="PT Astra Serif"/>
          <w:b/>
          <w:bCs/>
          <w:sz w:val="22"/>
          <w:szCs w:val="22"/>
        </w:rPr>
      </w:pPr>
      <w:r>
        <w:rPr>
          <w:rFonts w:hint="default" w:ascii="PT Astra Serif" w:hAnsi="PT Astra Serif" w:cs="PT Astra Serif"/>
          <w:b/>
          <w:bCs/>
          <w:sz w:val="22"/>
          <w:szCs w:val="22"/>
        </w:rPr>
        <w:t>Порядок приемки (Работы, Услуги).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hint="default" w:ascii="PT Astra Serif" w:hAnsi="PT Astra Serif" w:cs="PT Astra Serif"/>
          <w:bCs/>
          <w:sz w:val="22"/>
          <w:szCs w:val="22"/>
        </w:rPr>
      </w:pPr>
      <w:r>
        <w:rPr>
          <w:rFonts w:hint="default" w:ascii="PT Astra Serif" w:hAnsi="PT Astra Serif" w:cs="PT Astra Serif"/>
          <w:bCs/>
          <w:sz w:val="22"/>
          <w:szCs w:val="22"/>
        </w:rPr>
        <w:t>1. Подрядчик (Исполнитель) не позднее установленного контрактом (договором) срока предоставляет Заказчику результаты работы или услуги, предусмотренные контрактом (договором), результаты отдельного этапа исполнения контракта (договора).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hint="default" w:ascii="PT Astra Serif" w:hAnsi="PT Astra Serif" w:cs="PT Astra Serif"/>
          <w:bCs/>
          <w:sz w:val="22"/>
          <w:szCs w:val="22"/>
        </w:rPr>
      </w:pPr>
      <w:r>
        <w:rPr>
          <w:rFonts w:hint="default" w:ascii="PT Astra Serif" w:hAnsi="PT Astra Serif" w:cs="PT Astra Serif"/>
          <w:bCs/>
          <w:sz w:val="22"/>
          <w:szCs w:val="22"/>
        </w:rPr>
        <w:t xml:space="preserve">При этом первичные учетные документы предоставляются Заказчику в письменном виде на бумажном носителе одновременно с результатом работы или услуги, или с применением электронного документа оборота (далее - ЭДО) не позднее </w:t>
      </w:r>
      <w:r>
        <w:rPr>
          <w:rFonts w:hint="default" w:ascii="PT Astra Serif" w:hAnsi="PT Astra Serif" w:cs="PT Astra Serif"/>
          <w:bCs/>
          <w:sz w:val="22"/>
          <w:szCs w:val="22"/>
          <w:lang w:val="ru-RU"/>
        </w:rPr>
        <w:t xml:space="preserve">3 </w:t>
      </w:r>
      <w:r>
        <w:rPr>
          <w:rFonts w:hint="default" w:ascii="PT Astra Serif" w:hAnsi="PT Astra Serif" w:cs="PT Astra Serif"/>
          <w:bCs/>
          <w:sz w:val="22"/>
          <w:szCs w:val="22"/>
        </w:rPr>
        <w:t>рабочих дней с даты предоставления результата работы, услуги.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2. Для проверки предоставленных Подрядчиком (Исполнителем) результатов, предусмотренных контрактом </w:t>
      </w:r>
      <w:r>
        <w:rPr>
          <w:rFonts w:hint="default" w:ascii="PT Astra Serif" w:hAnsi="PT Astra Serif" w:cs="PT Astra Serif"/>
          <w:bCs/>
          <w:sz w:val="22"/>
          <w:szCs w:val="22"/>
        </w:rPr>
        <w:t>(договором)</w:t>
      </w:r>
      <w:r>
        <w:rPr>
          <w:rFonts w:hint="default" w:ascii="PT Astra Serif" w:hAnsi="PT Astra Serif" w:cs="PT Astra Serif"/>
          <w:sz w:val="22"/>
          <w:szCs w:val="22"/>
        </w:rPr>
        <w:t xml:space="preserve">, в части их соответствия условиям контракта </w:t>
      </w:r>
      <w:r>
        <w:rPr>
          <w:rFonts w:hint="default" w:ascii="PT Astra Serif" w:hAnsi="PT Astra Serif" w:cs="PT Astra Serif"/>
          <w:bCs/>
          <w:sz w:val="22"/>
          <w:szCs w:val="22"/>
        </w:rPr>
        <w:t>(договора)</w:t>
      </w:r>
      <w:r>
        <w:rPr>
          <w:rFonts w:hint="default" w:ascii="PT Astra Serif" w:hAnsi="PT Astra Serif" w:cs="PT Astra Serif"/>
          <w:sz w:val="22"/>
          <w:szCs w:val="22"/>
        </w:rPr>
        <w:t xml:space="preserve"> Заказчик проводит экспертизу. Экспертиза результатов, предусмотренных к</w:t>
      </w:r>
      <w:bookmarkStart w:id="0" w:name="_GoBack"/>
      <w:bookmarkEnd w:id="0"/>
      <w:r>
        <w:rPr>
          <w:rFonts w:hint="default" w:ascii="PT Astra Serif" w:hAnsi="PT Astra Serif" w:cs="PT Astra Serif"/>
          <w:sz w:val="22"/>
          <w:szCs w:val="22"/>
        </w:rPr>
        <w:t xml:space="preserve">онтрактом </w:t>
      </w:r>
      <w:r>
        <w:rPr>
          <w:rFonts w:hint="default" w:ascii="PT Astra Serif" w:hAnsi="PT Astra Serif" w:cs="PT Astra Serif"/>
          <w:bCs/>
          <w:sz w:val="22"/>
          <w:szCs w:val="22"/>
        </w:rPr>
        <w:t>(договором)</w:t>
      </w:r>
      <w:r>
        <w:rPr>
          <w:rFonts w:hint="default" w:ascii="PT Astra Serif" w:hAnsi="PT Astra Serif" w:cs="PT Astra Serif"/>
          <w:sz w:val="22"/>
          <w:szCs w:val="22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 (договоров), заключенных в соответствии с Федеральным законом от 05.04.2013 №44-ФЗ «О контрактной системе в сфере закупок товаров, работ, услуг для государственных и муниципальных нужд». 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Экспертиза проводится в сроки, определенные пунктом 3 Порядка приемки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В случае принятия Заказчиком решения о привлечении экспертов, экспертных организаций, приёмка осуществляется по окончании экспертизы выполненных Подрядчиком работ (их результата), оказанных Исполнителем услуг). При этом Заказчик уведомляет Подрядчика (Исполнителя) о привлечении экспертов, экспертных организаций, в течение одного рабочего дня с даты принятия такого решения.</w:t>
      </w:r>
    </w:p>
    <w:p>
      <w:pPr>
        <w:pStyle w:val="10"/>
        <w:spacing w:before="120" w:beforeAutospacing="0" w:after="120" w:afterAutospacing="0"/>
        <w:jc w:val="both"/>
        <w:rPr>
          <w:rStyle w:val="6"/>
          <w:rFonts w:hint="default" w:ascii="PT Astra Serif" w:hAnsi="PT Astra Serif" w:cs="PT Astra Serif"/>
          <w:i w:val="0"/>
          <w:iCs w:val="0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3. Заказчик/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 xml:space="preserve"> лицо, </w:t>
      </w:r>
      <w:r>
        <w:rPr>
          <w:rStyle w:val="6"/>
          <w:rFonts w:hint="default" w:ascii="PT Astra Serif" w:hAnsi="PT Astra Serif" w:eastAsia="Calibri" w:cs="PT Astra Serif"/>
          <w:sz w:val="22"/>
          <w:szCs w:val="22"/>
        </w:rPr>
        <w:t>имеюще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>е</w:t>
      </w:r>
      <w:r>
        <w:rPr>
          <w:rStyle w:val="6"/>
          <w:rFonts w:hint="default" w:ascii="PT Astra Serif" w:hAnsi="PT Astra Serif" w:eastAsia="Calibri" w:cs="PT Astra Serif"/>
          <w:sz w:val="22"/>
          <w:szCs w:val="22"/>
        </w:rPr>
        <w:t xml:space="preserve"> право действовать от имени Заказчика,</w:t>
      </w:r>
      <w:r>
        <w:rPr>
          <w:rFonts w:hint="default" w:ascii="PT Astra Serif" w:hAnsi="PT Astra Serif" w:cs="PT Astra Serif"/>
          <w:sz w:val="22"/>
          <w:szCs w:val="22"/>
        </w:rPr>
        <w:t xml:space="preserve"> в течение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 рабочих дней с даты выполнения работы, оказания услуги или оказания услуги за расчетный период, </w:t>
      </w:r>
      <w:r>
        <w:rPr>
          <w:rStyle w:val="6"/>
          <w:rFonts w:hint="default" w:ascii="PT Astra Serif" w:hAnsi="PT Astra Serif" w:eastAsia="Calibri" w:cs="PT Astra Serif"/>
          <w:sz w:val="22"/>
          <w:szCs w:val="22"/>
        </w:rPr>
        <w:t>осуществляет одно из следующих действий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>:</w:t>
      </w:r>
    </w:p>
    <w:p>
      <w:pPr>
        <w:pStyle w:val="10"/>
        <w:spacing w:before="120" w:beforeAutospacing="0" w:after="120" w:afterAutospacing="0"/>
        <w:jc w:val="both"/>
        <w:rPr>
          <w:rStyle w:val="6"/>
          <w:rFonts w:hint="default" w:ascii="PT Astra Serif" w:hAnsi="PT Astra Serif" w:cs="PT Astra Serif"/>
          <w:i w:val="0"/>
          <w:iCs w:val="0"/>
          <w:sz w:val="22"/>
          <w:szCs w:val="22"/>
        </w:rPr>
      </w:pPr>
      <w:r>
        <w:rPr>
          <w:rStyle w:val="6"/>
          <w:rFonts w:hint="default" w:ascii="PT Astra Serif" w:hAnsi="PT Astra Serif" w:cs="PT Astra Serif"/>
          <w:sz w:val="22"/>
          <w:szCs w:val="22"/>
        </w:rPr>
        <w:t>а) принимает результат работы, услуги, пописывает первичные учетные документы.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Формирует Акт приемки (</w:t>
      </w:r>
      <w:r>
        <w:rPr>
          <w:rFonts w:hint="default" w:ascii="PT Astra Serif" w:hAnsi="PT Astra Serif" w:cs="PT Astra Serif"/>
          <w:sz w:val="22"/>
          <w:szCs w:val="22"/>
        </w:rPr>
        <w:fldChar w:fldCharType="begin"/>
      </w:r>
      <w:r>
        <w:rPr>
          <w:rFonts w:hint="default" w:ascii="PT Astra Serif" w:hAnsi="PT Astra Serif" w:cs="PT Astra Serif"/>
          <w:sz w:val="22"/>
          <w:szCs w:val="22"/>
        </w:rPr>
        <w:instrText xml:space="preserve"> HYPERLINK "https://internet.garant.ru/" \l "/document/400766923/entry/20400" </w:instrText>
      </w:r>
      <w:r>
        <w:rPr>
          <w:rFonts w:hint="default" w:ascii="PT Astra Serif" w:hAnsi="PT Astra Serif" w:cs="PT Astra Serif"/>
          <w:sz w:val="22"/>
          <w:szCs w:val="22"/>
        </w:rPr>
        <w:fldChar w:fldCharType="separate"/>
      </w:r>
      <w:r>
        <w:rPr>
          <w:rStyle w:val="7"/>
          <w:rFonts w:hint="default" w:ascii="PT Astra Serif" w:hAnsi="PT Astra Serif" w:eastAsia="Calibri" w:cs="PT Astra Serif"/>
          <w:sz w:val="22"/>
          <w:szCs w:val="22"/>
        </w:rPr>
        <w:t>ф. 0510452</w:t>
      </w:r>
      <w:r>
        <w:rPr>
          <w:rStyle w:val="7"/>
          <w:rFonts w:hint="default" w:ascii="PT Astra Serif" w:hAnsi="PT Astra Serif" w:eastAsia="Calibri" w:cs="PT Astra Serif"/>
          <w:sz w:val="22"/>
          <w:szCs w:val="22"/>
        </w:rPr>
        <w:fldChar w:fldCharType="end"/>
      </w:r>
      <w:r>
        <w:rPr>
          <w:rFonts w:hint="default" w:ascii="PT Astra Serif" w:hAnsi="PT Astra Serif" w:cs="PT Astra Serif"/>
          <w:sz w:val="22"/>
          <w:szCs w:val="22"/>
        </w:rPr>
        <w:t>) на основании документов, подтверждающих  выполнение (сдачу) работ (услуг).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В случае приемки работ, услуг без создания приемочной комиссии, Акт приемки (</w:t>
      </w:r>
      <w:r>
        <w:rPr>
          <w:rFonts w:hint="default" w:ascii="PT Astra Serif" w:hAnsi="PT Astra Serif" w:cs="PT Astra Serif"/>
          <w:sz w:val="22"/>
          <w:szCs w:val="22"/>
        </w:rPr>
        <w:fldChar w:fldCharType="begin"/>
      </w:r>
      <w:r>
        <w:rPr>
          <w:rFonts w:hint="default" w:ascii="PT Astra Serif" w:hAnsi="PT Astra Serif" w:cs="PT Astra Serif"/>
          <w:sz w:val="22"/>
          <w:szCs w:val="22"/>
        </w:rPr>
        <w:instrText xml:space="preserve"> HYPERLINK "https://internet.garant.ru/" \l "/document/400766923/entry/20400" </w:instrText>
      </w:r>
      <w:r>
        <w:rPr>
          <w:rFonts w:hint="default" w:ascii="PT Astra Serif" w:hAnsi="PT Astra Serif" w:cs="PT Astra Serif"/>
          <w:sz w:val="22"/>
          <w:szCs w:val="22"/>
        </w:rPr>
        <w:fldChar w:fldCharType="separate"/>
      </w:r>
      <w:r>
        <w:rPr>
          <w:rStyle w:val="7"/>
          <w:rFonts w:hint="default" w:ascii="PT Astra Serif" w:hAnsi="PT Astra Serif" w:eastAsia="Calibri" w:cs="PT Astra Serif"/>
          <w:sz w:val="22"/>
          <w:szCs w:val="22"/>
        </w:rPr>
        <w:t>ф. 0510452</w:t>
      </w:r>
      <w:r>
        <w:rPr>
          <w:rStyle w:val="7"/>
          <w:rFonts w:hint="default" w:ascii="PT Astra Serif" w:hAnsi="PT Astra Serif" w:eastAsia="Calibri" w:cs="PT Astra Serif"/>
          <w:sz w:val="22"/>
          <w:szCs w:val="22"/>
        </w:rPr>
        <w:fldChar w:fldCharType="end"/>
      </w:r>
      <w:r>
        <w:rPr>
          <w:rFonts w:hint="default" w:ascii="PT Astra Serif" w:hAnsi="PT Astra Serif" w:cs="PT Astra Serif"/>
          <w:sz w:val="22"/>
          <w:szCs w:val="22"/>
        </w:rPr>
        <w:t>)  подписывается ответственным лицом заказчика, принявшим работы, услуги, и утверждается подписью руководителя учреждения без подписи подрядчика (Исполнителя) с последующим направлением в его адрес скан-копии Акта приемки (ф. 0510452) посредством электронной почты или путем установленного электронного взаимодействия между Заказчиком и Подрядчиком (Исполнителем).</w:t>
      </w:r>
    </w:p>
    <w:p>
      <w:pPr>
        <w:pStyle w:val="10"/>
        <w:spacing w:before="120" w:beforeAutospacing="0" w:after="120" w:afterAutospacing="0"/>
        <w:jc w:val="both"/>
        <w:rPr>
          <w:rStyle w:val="6"/>
          <w:rFonts w:hint="default" w:ascii="PT Astra Serif" w:hAnsi="PT Astra Serif" w:cs="PT Astra Serif"/>
          <w:i w:val="0"/>
          <w:iCs w:val="0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б)</w:t>
      </w:r>
      <w:r>
        <w:rPr>
          <w:rFonts w:hint="default" w:ascii="PT Astra Serif" w:hAnsi="PT Astra Serif" w:cs="PT Astra Serif"/>
          <w:sz w:val="22"/>
          <w:szCs w:val="22"/>
          <w:shd w:val="clear" w:color="auto" w:fill="FFFFFF"/>
        </w:rPr>
        <w:t xml:space="preserve"> </w:t>
      </w:r>
      <w:r>
        <w:rPr>
          <w:rFonts w:hint="default" w:ascii="PT Astra Serif" w:hAnsi="PT Astra Serif" w:cs="PT Astra Serif"/>
          <w:sz w:val="22"/>
          <w:szCs w:val="22"/>
        </w:rPr>
        <w:t xml:space="preserve">в случае качественных или количественных расхождений, а также несоответствия ассортимента принятых работ, услуг, выявленных при выполненных работах, оказанных услугах 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>формирует и направляет мотивированный отказ от приемки с указанием причин такого отказа и Акт приемки (ф. 0510452).</w:t>
      </w:r>
    </w:p>
    <w:p>
      <w:pPr>
        <w:pStyle w:val="1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sz w:val="22"/>
          <w:szCs w:val="22"/>
        </w:rPr>
      </w:pPr>
      <w:r>
        <w:rPr>
          <w:rStyle w:val="6"/>
          <w:rFonts w:hint="default" w:ascii="PT Astra Serif" w:hAnsi="PT Astra Serif" w:eastAsia="Calibri" w:cs="PT Astra Serif"/>
          <w:sz w:val="22"/>
          <w:szCs w:val="22"/>
        </w:rPr>
        <w:t>5. В случае подписания документов в письменном виде на бумажном носителе один экземпляр первичных учетных документов подлежит возврату Подрядчику (Исполнителю) в срок не позднее 3 (трех) рабочих дней с даты их подписания.</w:t>
      </w:r>
    </w:p>
    <w:p>
      <w:pPr>
        <w:pStyle w:val="10"/>
        <w:spacing w:before="120" w:beforeAutospacing="0" w:after="120" w:afterAutospacing="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sz w:val="22"/>
          <w:szCs w:val="22"/>
        </w:rPr>
      </w:pPr>
      <w:r>
        <w:rPr>
          <w:rFonts w:hint="default" w:ascii="PT Astra Serif" w:hAnsi="PT Astra Serif" w:cs="PT Astra Serif"/>
          <w:bCs/>
          <w:sz w:val="22"/>
          <w:szCs w:val="22"/>
        </w:rPr>
        <w:t xml:space="preserve">6. Подрядчик (Исполнитель) в случае получения от Заказчика мотивированного отказа </w:t>
      </w:r>
      <w:r>
        <w:rPr>
          <w:rFonts w:hint="default" w:ascii="PT Astra Serif" w:hAnsi="PT Astra Serif" w:cs="PT Astra Serif"/>
          <w:sz w:val="22"/>
          <w:szCs w:val="22"/>
        </w:rPr>
        <w:t>вправе устранить причины, указанные в таком мотивированном отказе, и направить Заказчику документ о приемке в порядке, предусмотренном настоящей разделом.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7. По решению заказчика для приемки выполненной работы или оказанной услуги, результатов отдельного этапа исполнения контракта </w:t>
      </w:r>
      <w:r>
        <w:rPr>
          <w:rFonts w:hint="default" w:ascii="PT Astra Serif" w:hAnsi="PT Astra Serif" w:cs="PT Astra Serif"/>
          <w:bCs/>
          <w:sz w:val="22"/>
          <w:szCs w:val="22"/>
        </w:rPr>
        <w:t>(договора)</w:t>
      </w:r>
      <w:r>
        <w:rPr>
          <w:rFonts w:hint="default" w:ascii="PT Astra Serif" w:hAnsi="PT Astra Serif" w:cs="PT Astra Serif"/>
          <w:sz w:val="22"/>
          <w:szCs w:val="22"/>
        </w:rPr>
        <w:t xml:space="preserve"> может создаваться приемочная комиссия, которая состоит не менее чем из пяти человек.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8. Датой поступления Подрядчику (Исполнителю) 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>Акта ф.0510452</w:t>
      </w:r>
      <w:r>
        <w:rPr>
          <w:rFonts w:hint="default" w:ascii="PT Astra Serif" w:hAnsi="PT Astra Serif" w:cs="PT Astra Serif"/>
          <w:sz w:val="22"/>
          <w:szCs w:val="22"/>
        </w:rPr>
        <w:t xml:space="preserve">, мотивированного отказа от приемки считается дата получения или дата вручения в соответствии с настоящим пунктом таких 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>Акта ф.0510452</w:t>
      </w:r>
      <w:r>
        <w:rPr>
          <w:rFonts w:hint="default" w:ascii="PT Astra Serif" w:hAnsi="PT Astra Serif" w:cs="PT Astra Serif"/>
          <w:sz w:val="22"/>
          <w:szCs w:val="22"/>
        </w:rPr>
        <w:t xml:space="preserve">, мотивированного отказа. </w:t>
      </w:r>
    </w:p>
    <w:p>
      <w:pPr>
        <w:pStyle w:val="10"/>
        <w:spacing w:before="120" w:beforeAutospacing="0" w:after="120" w:afterAutospacing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9. Датой приемки выполненной работы, оказанной услуги считается дата подписания </w:t>
      </w:r>
      <w:r>
        <w:rPr>
          <w:rStyle w:val="6"/>
          <w:rFonts w:hint="default" w:ascii="PT Astra Serif" w:hAnsi="PT Astra Serif" w:cs="PT Astra Serif"/>
          <w:sz w:val="22"/>
          <w:szCs w:val="22"/>
        </w:rPr>
        <w:t xml:space="preserve">Заказчиком </w:t>
      </w:r>
      <w:r>
        <w:rPr>
          <w:rFonts w:hint="default" w:ascii="PT Astra Serif" w:hAnsi="PT Astra Serif" w:cs="PT Astra Serif"/>
          <w:bCs/>
          <w:sz w:val="22"/>
          <w:szCs w:val="22"/>
        </w:rPr>
        <w:t>первичных учетных документов.</w:t>
      </w:r>
    </w:p>
    <w:sectPr>
      <w:pgSz w:w="11906" w:h="16838"/>
      <w:pgMar w:top="426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Looped Lao Bold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Looped Lao Bold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B"/>
    <w:rsid w:val="000121D3"/>
    <w:rsid w:val="0002659B"/>
    <w:rsid w:val="000C05C8"/>
    <w:rsid w:val="000D7879"/>
    <w:rsid w:val="001151F6"/>
    <w:rsid w:val="001A40EA"/>
    <w:rsid w:val="001B2BEB"/>
    <w:rsid w:val="001C4DB8"/>
    <w:rsid w:val="00262850"/>
    <w:rsid w:val="003412B8"/>
    <w:rsid w:val="003A2BE5"/>
    <w:rsid w:val="003A7521"/>
    <w:rsid w:val="00407448"/>
    <w:rsid w:val="00413553"/>
    <w:rsid w:val="00416C7A"/>
    <w:rsid w:val="00436BEB"/>
    <w:rsid w:val="004554C2"/>
    <w:rsid w:val="004C71B9"/>
    <w:rsid w:val="004D423F"/>
    <w:rsid w:val="00503B4D"/>
    <w:rsid w:val="00562DD0"/>
    <w:rsid w:val="00575177"/>
    <w:rsid w:val="005915E7"/>
    <w:rsid w:val="005E6B83"/>
    <w:rsid w:val="007D33F8"/>
    <w:rsid w:val="007F5837"/>
    <w:rsid w:val="00951936"/>
    <w:rsid w:val="009979CF"/>
    <w:rsid w:val="00A14764"/>
    <w:rsid w:val="00A34D1C"/>
    <w:rsid w:val="00A4663B"/>
    <w:rsid w:val="00AB6B2D"/>
    <w:rsid w:val="00B43C25"/>
    <w:rsid w:val="00B57730"/>
    <w:rsid w:val="00B831A2"/>
    <w:rsid w:val="00C41DA9"/>
    <w:rsid w:val="00CD0066"/>
    <w:rsid w:val="00CF2866"/>
    <w:rsid w:val="00D047ED"/>
    <w:rsid w:val="00D20641"/>
    <w:rsid w:val="00D3005D"/>
    <w:rsid w:val="00D37295"/>
    <w:rsid w:val="00D61ED5"/>
    <w:rsid w:val="00E06B4E"/>
    <w:rsid w:val="00E12847"/>
    <w:rsid w:val="00E3756F"/>
    <w:rsid w:val="00E567FD"/>
    <w:rsid w:val="00F73350"/>
    <w:rsid w:val="00FA7F2C"/>
    <w:rsid w:val="63D5881A"/>
    <w:rsid w:val="7DEFC3A1"/>
    <w:rsid w:val="CF74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1"/>
    <w:next w:val="1"/>
    <w:link w:val="12"/>
    <w:qFormat/>
    <w:uiPriority w:val="0"/>
    <w:pPr>
      <w:keepNext/>
      <w:widowControl w:val="0"/>
      <w:tabs>
        <w:tab w:val="left" w:pos="2127"/>
        <w:tab w:val="left" w:pos="4111"/>
        <w:tab w:val="left" w:pos="808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10">
    <w:name w:val="s_1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Заголовок 2 Знак"/>
    <w:basedOn w:val="4"/>
    <w:link w:val="2"/>
    <w:qFormat/>
    <w:uiPriority w:val="0"/>
    <w:rPr>
      <w:rFonts w:ascii="Arial" w:hAnsi="Arial" w:eastAsia="Calibri" w:cs="Times New Roman"/>
      <w:b/>
      <w:bCs/>
      <w:i/>
      <w:iCs/>
      <w:sz w:val="28"/>
      <w:szCs w:val="28"/>
      <w:lang w:val="zh-CN" w:eastAsia="ru-RU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Calibri" w:cs="Times New Roman"/>
      <w:b/>
      <w:bCs/>
      <w:sz w:val="20"/>
      <w:szCs w:val="20"/>
      <w:lang w:val="zh-CN"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600</Words>
  <Characters>3424</Characters>
  <Lines>28</Lines>
  <Paragraphs>8</Paragraphs>
  <TotalTime>225</TotalTime>
  <ScaleCrop>false</ScaleCrop>
  <LinksUpToDate>false</LinksUpToDate>
  <CharactersWithSpaces>4016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2024-04-04T15:41:00Z</dcterms:created>
  <dc:creator>Тест</dc:creator>
  <cp:lastModifiedBy>efremov</cp:lastModifiedBy>
  <cp:lastPrinted>2026-03-23T12:32:00Z</cp:lastPrinted>
  <dcterms:modified xsi:type="dcterms:W3CDTF">2026-04-22T13:36:57Z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