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DDDB" w14:textId="3E64B1BD" w:rsidR="00C873E2" w:rsidRPr="00775A98" w:rsidRDefault="00C873E2" w:rsidP="00C873E2">
      <w:pPr>
        <w:spacing w:after="0"/>
        <w:jc w:val="center"/>
        <w:rPr>
          <w:b/>
        </w:rPr>
      </w:pPr>
      <w:r w:rsidRPr="00775A98">
        <w:rPr>
          <w:b/>
        </w:rPr>
        <w:t xml:space="preserve">ОБОСНОВАНИЕ НАЧАЛЬНОЙ (МАКСИМАЛЬНОЙ) ЦЕНЫ </w:t>
      </w:r>
    </w:p>
    <w:p w14:paraId="00A2C98B" w14:textId="77777777" w:rsidR="00C873E2" w:rsidRPr="00775A98" w:rsidRDefault="00C873E2" w:rsidP="00C873E2">
      <w:pPr>
        <w:spacing w:after="120"/>
        <w:jc w:val="center"/>
        <w:rPr>
          <w:b/>
        </w:rPr>
      </w:pPr>
      <w:r w:rsidRPr="00775A98">
        <w:rPr>
          <w:b/>
        </w:rPr>
        <w:t>ГРАЖДАНСКО-ПРАВОВОГО ДОГОВОРА</w:t>
      </w:r>
    </w:p>
    <w:p w14:paraId="001A9434" w14:textId="30DA4B99" w:rsidR="00C873E2" w:rsidRPr="00775A98" w:rsidRDefault="00C873E2" w:rsidP="00C873E2">
      <w:pPr>
        <w:spacing w:after="0"/>
        <w:ind w:firstLine="567"/>
        <w:rPr>
          <w:bCs/>
          <w:lang w:eastAsia="ru-RU"/>
        </w:rPr>
      </w:pPr>
      <w:bookmarkStart w:id="0" w:name="_Hlk106815614"/>
      <w:r w:rsidRPr="00775A98">
        <w:rPr>
          <w:bCs/>
          <w:lang w:eastAsia="ru-RU"/>
        </w:rPr>
        <w:t xml:space="preserve">Начальная (максимальная) цена гражданско-правового договора </w:t>
      </w:r>
      <w:r w:rsidR="00DB67ED" w:rsidRPr="00775A98">
        <w:rPr>
          <w:bCs/>
          <w:lang w:eastAsia="ru-RU"/>
        </w:rPr>
        <w:t xml:space="preserve">на поставку </w:t>
      </w:r>
      <w:r w:rsidR="003149A2" w:rsidRPr="003149A2">
        <w:rPr>
          <w:bCs/>
          <w:lang w:eastAsia="ru-RU"/>
        </w:rPr>
        <w:t>дренажных насосов для кондиционеров</w:t>
      </w:r>
      <w:r w:rsidR="003149A2" w:rsidRPr="003149A2">
        <w:rPr>
          <w:bCs/>
          <w:lang w:eastAsia="ru-RU"/>
        </w:rPr>
        <w:t xml:space="preserve"> </w:t>
      </w:r>
      <w:r w:rsidRPr="00775A98">
        <w:rPr>
          <w:lang w:eastAsia="ru-RU"/>
        </w:rPr>
        <w:t>определена и обоснована в соответствии со стать</w:t>
      </w:r>
      <w:r w:rsidR="00B2798B" w:rsidRPr="00775A98">
        <w:rPr>
          <w:lang w:eastAsia="ru-RU"/>
        </w:rPr>
        <w:t>е</w:t>
      </w:r>
      <w:r w:rsidRPr="00775A98">
        <w:rPr>
          <w:lang w:eastAsia="ru-RU"/>
        </w:rPr>
        <w:t>й 22 Федерал</w:t>
      </w:r>
      <w:r w:rsidRPr="00775A98">
        <w:rPr>
          <w:bCs/>
          <w:lang w:eastAsia="ru-RU"/>
        </w:rPr>
        <w:t xml:space="preserve">ьного закона от </w:t>
      </w:r>
      <w:r w:rsidR="00B2798B" w:rsidRPr="00775A98">
        <w:rPr>
          <w:bCs/>
          <w:lang w:eastAsia="ru-RU"/>
        </w:rPr>
        <w:t>«</w:t>
      </w:r>
      <w:r w:rsidRPr="00775A98">
        <w:rPr>
          <w:bCs/>
          <w:lang w:eastAsia="ru-RU"/>
        </w:rPr>
        <w:t>05</w:t>
      </w:r>
      <w:r w:rsidR="00B2798B" w:rsidRPr="00775A98">
        <w:rPr>
          <w:bCs/>
          <w:lang w:eastAsia="ru-RU"/>
        </w:rPr>
        <w:t>»</w:t>
      </w:r>
      <w:r w:rsidRPr="00775A98">
        <w:rPr>
          <w:bCs/>
          <w:lang w:eastAsia="ru-RU"/>
        </w:rPr>
        <w:t xml:space="preserve"> апреля 2013 г</w:t>
      </w:r>
      <w:r w:rsidR="00B2798B" w:rsidRPr="00775A98">
        <w:rPr>
          <w:bCs/>
          <w:lang w:eastAsia="ru-RU"/>
        </w:rPr>
        <w:t>ода</w:t>
      </w:r>
      <w:r w:rsidRPr="00775A98">
        <w:rPr>
          <w:bCs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16B44AA8" w14:textId="77777777" w:rsidR="00C873E2" w:rsidRPr="00775A98" w:rsidRDefault="00C873E2" w:rsidP="00C873E2">
      <w:pPr>
        <w:spacing w:after="0"/>
        <w:ind w:firstLine="567"/>
        <w:rPr>
          <w:bCs/>
          <w:lang w:eastAsia="ru-RU"/>
        </w:rPr>
      </w:pPr>
      <w:r w:rsidRPr="00775A98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DA0D405" w14:textId="77777777" w:rsidR="00C873E2" w:rsidRPr="00775A98" w:rsidRDefault="00C873E2" w:rsidP="00C873E2">
      <w:pPr>
        <w:spacing w:after="120"/>
        <w:ind w:firstLine="567"/>
        <w:rPr>
          <w:bCs/>
          <w:lang w:eastAsia="ru-RU"/>
        </w:rPr>
      </w:pPr>
      <w:r w:rsidRPr="00775A98">
        <w:rPr>
          <w:bCs/>
          <w:lang w:eastAsia="ru-RU"/>
        </w:rPr>
        <w:t>В целях получения ценовой информации в отношении услуг Заказчиком направлены запросы о предоставлении ценовой информации потенциальным поставщикам, обладающим опытом поставки товаров: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79"/>
        <w:gridCol w:w="10192"/>
        <w:gridCol w:w="3355"/>
      </w:tblGrid>
      <w:tr w:rsidR="001C0B40" w:rsidRPr="00775A98" w14:paraId="47D2282B" w14:textId="77777777" w:rsidTr="001C1266">
        <w:trPr>
          <w:trHeight w:val="397"/>
        </w:trPr>
        <w:tc>
          <w:tcPr>
            <w:tcW w:w="522" w:type="pct"/>
            <w:vAlign w:val="center"/>
          </w:tcPr>
          <w:bookmarkEnd w:id="0"/>
          <w:p w14:paraId="3DF2858C" w14:textId="77777777" w:rsidR="001C0B40" w:rsidRPr="00775A98" w:rsidRDefault="001C0B40" w:rsidP="00CC4FF6">
            <w:pPr>
              <w:tabs>
                <w:tab w:val="left" w:pos="851"/>
              </w:tabs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№ Товара</w:t>
            </w:r>
          </w:p>
        </w:tc>
        <w:tc>
          <w:tcPr>
            <w:tcW w:w="3369" w:type="pct"/>
            <w:vAlign w:val="center"/>
          </w:tcPr>
          <w:p w14:paraId="1BFA294C" w14:textId="77777777" w:rsidR="001C0B40" w:rsidRPr="00775A98" w:rsidRDefault="001C0B40" w:rsidP="00CC4FF6">
            <w:pPr>
              <w:tabs>
                <w:tab w:val="left" w:pos="851"/>
              </w:tabs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Вид Товара</w:t>
            </w:r>
          </w:p>
        </w:tc>
        <w:tc>
          <w:tcPr>
            <w:tcW w:w="1109" w:type="pct"/>
            <w:vAlign w:val="center"/>
          </w:tcPr>
          <w:p w14:paraId="670F0F7D" w14:textId="45AB8EBA" w:rsidR="001C0B40" w:rsidRPr="00775A98" w:rsidRDefault="001C0B40" w:rsidP="00036C4D">
            <w:pPr>
              <w:tabs>
                <w:tab w:val="left" w:pos="851"/>
              </w:tabs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Кол-во Товара</w:t>
            </w:r>
            <w:r w:rsidR="00D02B2B" w:rsidRPr="00775A98">
              <w:rPr>
                <w:b/>
                <w:color w:val="000000" w:themeColor="text1"/>
              </w:rPr>
              <w:t xml:space="preserve"> (шт.)</w:t>
            </w:r>
          </w:p>
        </w:tc>
      </w:tr>
      <w:tr w:rsidR="001C0B40" w:rsidRPr="00775A98" w14:paraId="73C52E23" w14:textId="77777777" w:rsidTr="001C1266">
        <w:trPr>
          <w:trHeight w:val="397"/>
        </w:trPr>
        <w:tc>
          <w:tcPr>
            <w:tcW w:w="522" w:type="pct"/>
            <w:vAlign w:val="center"/>
          </w:tcPr>
          <w:p w14:paraId="645BD9D4" w14:textId="459C6D2A" w:rsidR="001C0B40" w:rsidRPr="00775A98" w:rsidRDefault="001C0B40" w:rsidP="005D6A2B">
            <w:pPr>
              <w:tabs>
                <w:tab w:val="left" w:pos="851"/>
              </w:tabs>
              <w:spacing w:after="0"/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1</w:t>
            </w:r>
            <w:r w:rsidR="00775A98" w:rsidRPr="00775A98">
              <w:rPr>
                <w:b/>
                <w:color w:val="000000" w:themeColor="text1"/>
              </w:rPr>
              <w:t>.</w:t>
            </w:r>
          </w:p>
        </w:tc>
        <w:tc>
          <w:tcPr>
            <w:tcW w:w="3369" w:type="pct"/>
            <w:vAlign w:val="center"/>
          </w:tcPr>
          <w:p w14:paraId="32C07C8C" w14:textId="55477B55" w:rsidR="001C0B40" w:rsidRPr="00775A98" w:rsidRDefault="004C13C8" w:rsidP="00E14D1F">
            <w:pPr>
              <w:tabs>
                <w:tab w:val="left" w:pos="851"/>
              </w:tabs>
              <w:rPr>
                <w:color w:val="000000" w:themeColor="text1"/>
              </w:rPr>
            </w:pPr>
            <w:r w:rsidRPr="004C13C8">
              <w:t xml:space="preserve">Поставка </w:t>
            </w:r>
            <w:bookmarkStart w:id="1" w:name="_Hlk233884487"/>
            <w:r w:rsidRPr="004C13C8">
              <w:t>дренажных насосов для кондиционеров</w:t>
            </w:r>
            <w:bookmarkEnd w:id="1"/>
          </w:p>
        </w:tc>
        <w:tc>
          <w:tcPr>
            <w:tcW w:w="1109" w:type="pct"/>
            <w:vAlign w:val="center"/>
          </w:tcPr>
          <w:p w14:paraId="1D76DB3B" w14:textId="723E4A3A" w:rsidR="001C0B40" w:rsidRPr="00775A98" w:rsidRDefault="004C13C8" w:rsidP="005D6A2B">
            <w:pPr>
              <w:tabs>
                <w:tab w:val="left" w:pos="851"/>
              </w:tabs>
              <w:spacing w:after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</w:t>
            </w:r>
            <w:r w:rsidR="00DB67ED" w:rsidRPr="00775A98">
              <w:rPr>
                <w:bCs/>
                <w:color w:val="000000" w:themeColor="text1"/>
              </w:rPr>
              <w:t xml:space="preserve"> шт.</w:t>
            </w:r>
          </w:p>
        </w:tc>
      </w:tr>
    </w:tbl>
    <w:p w14:paraId="7155AAB0" w14:textId="77777777" w:rsidR="005A75AD" w:rsidRPr="00775A98" w:rsidRDefault="005A75AD" w:rsidP="00811F1A">
      <w:pPr>
        <w:spacing w:after="120"/>
        <w:rPr>
          <w:bCs/>
          <w:color w:val="000000" w:themeColor="text1"/>
          <w:lang w:val="en-US" w:eastAsia="ru-RU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177"/>
        <w:gridCol w:w="1792"/>
        <w:gridCol w:w="1663"/>
        <w:gridCol w:w="1537"/>
        <w:gridCol w:w="1536"/>
        <w:gridCol w:w="1289"/>
        <w:gridCol w:w="1408"/>
        <w:gridCol w:w="1660"/>
        <w:gridCol w:w="1660"/>
      </w:tblGrid>
      <w:tr w:rsidR="003149A2" w:rsidRPr="00775A98" w14:paraId="40A886FB" w14:textId="3257316F" w:rsidTr="003149A2">
        <w:trPr>
          <w:trHeight w:val="1329"/>
          <w:jc w:val="center"/>
        </w:trPr>
        <w:tc>
          <w:tcPr>
            <w:tcW w:w="635" w:type="dxa"/>
            <w:vMerge w:val="restart"/>
            <w:vAlign w:val="center"/>
          </w:tcPr>
          <w:p w14:paraId="106B8A2D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2177" w:type="dxa"/>
            <w:vMerge w:val="restart"/>
            <w:shd w:val="clear" w:color="auto" w:fill="FFFFFF" w:themeFill="background1"/>
            <w:vAlign w:val="center"/>
          </w:tcPr>
          <w:p w14:paraId="08A0A5A9" w14:textId="100F6966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1792" w:type="dxa"/>
            <w:vMerge w:val="restart"/>
            <w:shd w:val="clear" w:color="auto" w:fill="FFFFFF" w:themeFill="background1"/>
            <w:vAlign w:val="center"/>
          </w:tcPr>
          <w:p w14:paraId="15FFF88C" w14:textId="11E6D84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Кол-во (объем) закупаемого товара (работы, услуги) и ед. изм.</w:t>
            </w:r>
          </w:p>
        </w:tc>
        <w:tc>
          <w:tcPr>
            <w:tcW w:w="6025" w:type="dxa"/>
            <w:gridSpan w:val="4"/>
            <w:shd w:val="clear" w:color="auto" w:fill="FFFFFF" w:themeFill="background1"/>
            <w:vAlign w:val="center"/>
          </w:tcPr>
          <w:p w14:paraId="19B33AC5" w14:textId="636F114F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Источник информации о цене единицы товара (работы, услуги)</w:t>
            </w:r>
          </w:p>
        </w:tc>
        <w:tc>
          <w:tcPr>
            <w:tcW w:w="1408" w:type="dxa"/>
            <w:vMerge w:val="restart"/>
            <w:shd w:val="clear" w:color="auto" w:fill="FFFFFF" w:themeFill="background1"/>
            <w:vAlign w:val="center"/>
          </w:tcPr>
          <w:p w14:paraId="3603437F" w14:textId="36084C50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1660" w:type="dxa"/>
            <w:vMerge w:val="restart"/>
            <w:vAlign w:val="center"/>
          </w:tcPr>
          <w:p w14:paraId="10ADC4D7" w14:textId="3C403069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  <w:tc>
          <w:tcPr>
            <w:tcW w:w="1660" w:type="dxa"/>
            <w:vMerge w:val="restart"/>
            <w:vAlign w:val="center"/>
          </w:tcPr>
          <w:p w14:paraId="5610390D" w14:textId="20AB4CB4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Итого, руб.</w:t>
            </w:r>
          </w:p>
        </w:tc>
      </w:tr>
      <w:tr w:rsidR="003149A2" w:rsidRPr="00775A98" w14:paraId="6443E9FF" w14:textId="47699DBC" w:rsidTr="003149A2">
        <w:trPr>
          <w:trHeight w:val="354"/>
          <w:jc w:val="center"/>
        </w:trPr>
        <w:tc>
          <w:tcPr>
            <w:tcW w:w="635" w:type="dxa"/>
            <w:vMerge/>
            <w:vAlign w:val="center"/>
          </w:tcPr>
          <w:p w14:paraId="2FD9C7FF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FFFFFF" w:themeFill="background1"/>
            <w:vAlign w:val="center"/>
          </w:tcPr>
          <w:p w14:paraId="50DA4B97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792" w:type="dxa"/>
            <w:vMerge/>
            <w:shd w:val="clear" w:color="auto" w:fill="FFFFFF" w:themeFill="background1"/>
            <w:vAlign w:val="center"/>
          </w:tcPr>
          <w:p w14:paraId="6192C468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3A21CCFE" w14:textId="3E358FAF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Предложение № 1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3DC20B5C" w14:textId="57C9AD4D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Предложение № 2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26116B97" w14:textId="5EED0300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14:paraId="077927BA" w14:textId="59B9DBB8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1408" w:type="dxa"/>
            <w:vMerge/>
            <w:shd w:val="clear" w:color="auto" w:fill="FFFFFF" w:themeFill="background1"/>
            <w:vAlign w:val="center"/>
          </w:tcPr>
          <w:p w14:paraId="7E78C8E5" w14:textId="0BE2663F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660" w:type="dxa"/>
            <w:vMerge/>
            <w:vAlign w:val="center"/>
          </w:tcPr>
          <w:p w14:paraId="46480878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660" w:type="dxa"/>
            <w:vMerge/>
            <w:vAlign w:val="center"/>
          </w:tcPr>
          <w:p w14:paraId="39D5125C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3149A2" w:rsidRPr="00775A98" w14:paraId="25CE473C" w14:textId="3E2E1DD3" w:rsidTr="003149A2">
        <w:trPr>
          <w:trHeight w:val="333"/>
          <w:jc w:val="center"/>
        </w:trPr>
        <w:tc>
          <w:tcPr>
            <w:tcW w:w="635" w:type="dxa"/>
            <w:vAlign w:val="center"/>
          </w:tcPr>
          <w:p w14:paraId="06BDEDA0" w14:textId="77777777" w:rsidR="003149A2" w:rsidRPr="00775A98" w:rsidRDefault="003149A2" w:rsidP="003149A2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3F51CE52" w14:textId="18C4500E" w:rsidR="003149A2" w:rsidRPr="00775A98" w:rsidRDefault="003149A2" w:rsidP="003149A2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775A98">
              <w:rPr>
                <w:bCs/>
                <w:color w:val="000000" w:themeColor="text1"/>
                <w:lang w:eastAsia="ru-RU"/>
              </w:rPr>
              <w:t>Товар № 1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79E3C886" w14:textId="12BF027A" w:rsidR="003149A2" w:rsidRPr="00775A98" w:rsidRDefault="003149A2" w:rsidP="003149A2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</w:rPr>
              <w:t>37</w:t>
            </w:r>
            <w:r w:rsidRPr="00775A98">
              <w:rPr>
                <w:bCs/>
                <w:color w:val="000000" w:themeColor="text1"/>
              </w:rPr>
              <w:t xml:space="preserve"> шт.</w:t>
            </w:r>
          </w:p>
        </w:tc>
        <w:tc>
          <w:tcPr>
            <w:tcW w:w="1663" w:type="dxa"/>
            <w:shd w:val="clear" w:color="auto" w:fill="FFFFFF" w:themeFill="background1"/>
            <w:vAlign w:val="center"/>
          </w:tcPr>
          <w:p w14:paraId="184C25A1" w14:textId="05C33D72" w:rsidR="003149A2" w:rsidRPr="00775A98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4C13C8">
              <w:rPr>
                <w:color w:val="000000" w:themeColor="text1"/>
                <w:lang w:eastAsia="ru-RU"/>
              </w:rPr>
              <w:t>3</w:t>
            </w:r>
            <w:r>
              <w:rPr>
                <w:color w:val="000000" w:themeColor="text1"/>
                <w:lang w:eastAsia="ru-RU"/>
              </w:rPr>
              <w:t> </w:t>
            </w:r>
            <w:r w:rsidRPr="004C13C8">
              <w:rPr>
                <w:color w:val="000000" w:themeColor="text1"/>
                <w:lang w:eastAsia="ru-RU"/>
              </w:rPr>
              <w:t>848</w:t>
            </w:r>
            <w:r>
              <w:rPr>
                <w:color w:val="000000" w:themeColor="text1"/>
                <w:lang w:eastAsia="ru-RU"/>
              </w:rPr>
              <w:t>,00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09063F72" w14:textId="57534824" w:rsidR="003149A2" w:rsidRPr="00775A98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4C13C8">
              <w:rPr>
                <w:color w:val="000000" w:themeColor="text1"/>
                <w:lang w:eastAsia="ru-RU"/>
              </w:rPr>
              <w:t>3</w:t>
            </w:r>
            <w:r>
              <w:rPr>
                <w:color w:val="000000" w:themeColor="text1"/>
                <w:lang w:eastAsia="ru-RU"/>
              </w:rPr>
              <w:t> </w:t>
            </w:r>
            <w:r w:rsidRPr="004C13C8">
              <w:rPr>
                <w:color w:val="000000" w:themeColor="text1"/>
                <w:lang w:eastAsia="ru-RU"/>
              </w:rPr>
              <w:t>659</w:t>
            </w:r>
            <w:r>
              <w:rPr>
                <w:color w:val="000000" w:themeColor="text1"/>
                <w:lang w:eastAsia="ru-RU"/>
              </w:rPr>
              <w:t>,00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4CB3B74A" w14:textId="0AEAF36F" w:rsidR="003149A2" w:rsidRPr="00775A98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4C13C8">
              <w:rPr>
                <w:color w:val="000000" w:themeColor="text1"/>
                <w:lang w:eastAsia="ru-RU"/>
              </w:rPr>
              <w:t>3</w:t>
            </w:r>
            <w:r>
              <w:rPr>
                <w:color w:val="000000" w:themeColor="text1"/>
                <w:lang w:eastAsia="ru-RU"/>
              </w:rPr>
              <w:t> </w:t>
            </w:r>
            <w:r w:rsidRPr="004C13C8">
              <w:rPr>
                <w:color w:val="000000" w:themeColor="text1"/>
                <w:lang w:eastAsia="ru-RU"/>
              </w:rPr>
              <w:t>925</w:t>
            </w:r>
            <w:r>
              <w:rPr>
                <w:color w:val="000000" w:themeColor="text1"/>
                <w:lang w:eastAsia="ru-RU"/>
              </w:rPr>
              <w:t>,00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14:paraId="6780046B" w14:textId="344E798B" w:rsidR="003149A2" w:rsidRPr="00775A98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149A2">
              <w:rPr>
                <w:color w:val="000000" w:themeColor="text1"/>
                <w:lang w:eastAsia="ru-RU"/>
              </w:rPr>
              <w:t>3,59%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31A44B4E" w14:textId="513F2DC9" w:rsidR="003149A2" w:rsidRPr="00775A98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149A2">
              <w:rPr>
                <w:color w:val="000000" w:themeColor="text1"/>
                <w:lang w:eastAsia="ru-RU"/>
              </w:rPr>
              <w:t>136,8734</w:t>
            </w:r>
          </w:p>
        </w:tc>
        <w:tc>
          <w:tcPr>
            <w:tcW w:w="1660" w:type="dxa"/>
            <w:vAlign w:val="center"/>
          </w:tcPr>
          <w:p w14:paraId="5E289433" w14:textId="719C4352" w:rsidR="003149A2" w:rsidRPr="00775A98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149A2">
              <w:rPr>
                <w:color w:val="000000" w:themeColor="text1"/>
                <w:lang w:eastAsia="ru-RU"/>
              </w:rPr>
              <w:t>3 810,67</w:t>
            </w:r>
          </w:p>
        </w:tc>
        <w:tc>
          <w:tcPr>
            <w:tcW w:w="1660" w:type="dxa"/>
            <w:vAlign w:val="center"/>
          </w:tcPr>
          <w:p w14:paraId="0A3B0FA8" w14:textId="22717929" w:rsidR="003149A2" w:rsidRPr="003149A2" w:rsidRDefault="003149A2" w:rsidP="003149A2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149A2">
              <w:rPr>
                <w:color w:val="000000" w:themeColor="text1"/>
                <w:lang w:eastAsia="ru-RU"/>
              </w:rPr>
              <w:t>140 994,79</w:t>
            </w:r>
          </w:p>
        </w:tc>
      </w:tr>
    </w:tbl>
    <w:p w14:paraId="21708E55" w14:textId="77777777" w:rsidR="00DB67ED" w:rsidRDefault="00DB67ED" w:rsidP="00C873E2">
      <w:pPr>
        <w:spacing w:before="120" w:after="0"/>
        <w:ind w:firstLine="567"/>
        <w:rPr>
          <w:bCs/>
          <w:color w:val="000000" w:themeColor="text1"/>
          <w:lang w:eastAsia="ru-RU"/>
        </w:rPr>
      </w:pPr>
    </w:p>
    <w:p w14:paraId="7E050281" w14:textId="470F8D6D" w:rsidR="00C873E2" w:rsidRPr="00775A98" w:rsidRDefault="00C873E2" w:rsidP="008A2EAA">
      <w:pPr>
        <w:suppressAutoHyphens w:val="0"/>
        <w:spacing w:after="160" w:line="259" w:lineRule="auto"/>
        <w:ind w:firstLine="709"/>
        <w:rPr>
          <w:bCs/>
          <w:color w:val="000000" w:themeColor="text1"/>
          <w:lang w:eastAsia="ru-RU"/>
        </w:rPr>
      </w:pPr>
      <w:r w:rsidRPr="00775A98">
        <w:rPr>
          <w:bCs/>
          <w:color w:val="000000" w:themeColor="text1"/>
          <w:lang w:eastAsia="ru-RU"/>
        </w:rPr>
        <w:t>В целях определения однородности совокупности значений выявленных цен, используемых при расчёте начальной(максимальной) цены определён коэффициент вариации.</w:t>
      </w:r>
    </w:p>
    <w:p w14:paraId="213E1596" w14:textId="77777777" w:rsidR="00C873E2" w:rsidRPr="00775A98" w:rsidRDefault="00C873E2" w:rsidP="00C873E2">
      <w:pPr>
        <w:spacing w:after="0"/>
        <w:ind w:firstLine="567"/>
        <w:jc w:val="center"/>
        <w:rPr>
          <w:b/>
          <w:bCs/>
          <w:color w:val="000000" w:themeColor="text1"/>
          <w:lang w:eastAsia="ru-RU"/>
        </w:rPr>
      </w:pPr>
      <w:r w:rsidRPr="00775A98">
        <w:rPr>
          <w:rFonts w:eastAsia="Calibri"/>
          <w:noProof/>
          <w:color w:val="000000" w:themeColor="text1"/>
          <w:position w:val="-28"/>
          <w:lang w:eastAsia="ru-RU"/>
        </w:rPr>
        <w:drawing>
          <wp:inline distT="0" distB="0" distL="0" distR="0" wp14:anchorId="29DF9331" wp14:editId="011E938D">
            <wp:extent cx="145732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E5BF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где:</w:t>
      </w:r>
    </w:p>
    <w:p w14:paraId="4D50AA73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V - коэффициент вариации;</w:t>
      </w:r>
    </w:p>
    <w:p w14:paraId="2AA7E45B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noProof/>
          <w:color w:val="000000" w:themeColor="text1"/>
          <w:position w:val="-26"/>
          <w:lang w:eastAsia="ru-RU"/>
        </w:rPr>
        <w:lastRenderedPageBreak/>
        <w:drawing>
          <wp:inline distT="0" distB="0" distL="0" distR="0" wp14:anchorId="0D0F260C" wp14:editId="19335914">
            <wp:extent cx="165735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A98">
        <w:rPr>
          <w:rFonts w:eastAsia="Calibri"/>
          <w:color w:val="000000" w:themeColor="text1"/>
          <w:lang w:eastAsia="en-US"/>
        </w:rPr>
        <w:t xml:space="preserve"> - среднее квадратичное отклонение;</w:t>
      </w:r>
    </w:p>
    <w:p w14:paraId="05F04417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i/>
          <w:color w:val="000000" w:themeColor="text1"/>
          <w:lang w:eastAsia="en-US"/>
        </w:rPr>
        <w:t>ц</w:t>
      </w:r>
      <w:proofErr w:type="spellStart"/>
      <w:r w:rsidRPr="00775A98">
        <w:rPr>
          <w:rFonts w:eastAsia="Calibri"/>
          <w:i/>
          <w:color w:val="000000" w:themeColor="text1"/>
          <w:vertAlign w:val="subscript"/>
          <w:lang w:val="en-US" w:eastAsia="en-US"/>
        </w:rPr>
        <w:t>i</w:t>
      </w:r>
      <w:proofErr w:type="spellEnd"/>
      <w:r w:rsidRPr="00775A98">
        <w:rPr>
          <w:rFonts w:eastAsia="Calibri"/>
          <w:color w:val="000000" w:themeColor="text1"/>
          <w:lang w:eastAsia="en-US"/>
        </w:rPr>
        <w:t>- цена единицы товара, работы, услуги, указанная в источнике с номером i;</w:t>
      </w:r>
    </w:p>
    <w:p w14:paraId="6D70CF57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&lt;ц&gt; - средняя арифметическая величина цены единицы товара, работы, услуги;</w:t>
      </w:r>
    </w:p>
    <w:p w14:paraId="1BCF2429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n - количество значений, используемых в расчёте.</w:t>
      </w:r>
    </w:p>
    <w:p w14:paraId="18E18CA7" w14:textId="77777777" w:rsidR="009D19ED" w:rsidRPr="00775A98" w:rsidRDefault="009D19ED" w:rsidP="00C873E2">
      <w:pPr>
        <w:spacing w:after="0"/>
        <w:jc w:val="center"/>
        <w:rPr>
          <w:rFonts w:eastAsia="Calibri"/>
          <w:b/>
          <w:lang w:eastAsia="en-US"/>
        </w:rPr>
      </w:pPr>
    </w:p>
    <w:p w14:paraId="5549FBA4" w14:textId="4602BFB3" w:rsidR="00C873E2" w:rsidRPr="00775A98" w:rsidRDefault="00C873E2" w:rsidP="00C873E2">
      <w:pPr>
        <w:spacing w:after="0"/>
        <w:jc w:val="center"/>
        <w:rPr>
          <w:bCs/>
          <w:color w:val="000000" w:themeColor="text1"/>
          <w:lang w:eastAsia="ru-RU"/>
        </w:rPr>
      </w:pPr>
      <w:r w:rsidRPr="00775A98">
        <w:rPr>
          <w:bCs/>
          <w:color w:val="000000" w:themeColor="text1"/>
          <w:lang w:eastAsia="ru-RU"/>
        </w:rPr>
        <w:t>Начальная</w:t>
      </w:r>
      <w:r w:rsidR="00C10D71">
        <w:rPr>
          <w:bCs/>
          <w:color w:val="000000" w:themeColor="text1"/>
          <w:lang w:eastAsia="ru-RU"/>
        </w:rPr>
        <w:t xml:space="preserve"> </w:t>
      </w:r>
      <w:r w:rsidRPr="00775A98">
        <w:rPr>
          <w:bCs/>
          <w:color w:val="000000" w:themeColor="text1"/>
          <w:lang w:eastAsia="ru-RU"/>
        </w:rPr>
        <w:t>(максимальная) цена вычисляется по формуле:</w:t>
      </w:r>
    </w:p>
    <w:p w14:paraId="1247B632" w14:textId="77777777" w:rsidR="00C873E2" w:rsidRPr="00775A98" w:rsidRDefault="00C873E2" w:rsidP="00C873E2">
      <w:pPr>
        <w:spacing w:after="0"/>
        <w:jc w:val="center"/>
        <w:rPr>
          <w:bCs/>
          <w:color w:val="000000" w:themeColor="text1"/>
          <w:lang w:eastAsia="ru-RU"/>
        </w:rPr>
      </w:pPr>
      <w:r w:rsidRPr="00775A98">
        <w:rPr>
          <w:rFonts w:eastAsia="Calibri"/>
          <w:noProof/>
          <w:color w:val="000000" w:themeColor="text1"/>
          <w:position w:val="-24"/>
          <w:lang w:eastAsia="ru-RU"/>
        </w:rPr>
        <w:drawing>
          <wp:inline distT="0" distB="0" distL="0" distR="0" wp14:anchorId="61ED1484" wp14:editId="5F38EFA5">
            <wp:extent cx="22860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5A0E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где:</w:t>
      </w:r>
    </w:p>
    <w:p w14:paraId="07FCA647" w14:textId="7A16C65F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proofErr w:type="spellStart"/>
      <w:r w:rsidRPr="00775A98">
        <w:rPr>
          <w:rFonts w:eastAsia="Calibri"/>
          <w:color w:val="000000" w:themeColor="text1"/>
          <w:lang w:eastAsia="en-US"/>
        </w:rPr>
        <w:t>НМЦК</w:t>
      </w:r>
      <w:r w:rsidRPr="00775A98">
        <w:rPr>
          <w:rFonts w:eastAsia="Calibri"/>
          <w:color w:val="000000" w:themeColor="text1"/>
          <w:vertAlign w:val="superscript"/>
          <w:lang w:eastAsia="en-US"/>
        </w:rPr>
        <w:t>рын</w:t>
      </w:r>
      <w:proofErr w:type="spellEnd"/>
      <w:r w:rsidRPr="00775A98">
        <w:rPr>
          <w:rFonts w:eastAsia="Calibri"/>
          <w:color w:val="000000" w:themeColor="text1"/>
          <w:lang w:eastAsia="en-US"/>
        </w:rPr>
        <w:t>, определяемая методом сопоставимых рыночных цен (анализа рынка);</w:t>
      </w:r>
    </w:p>
    <w:p w14:paraId="0283A772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v - количество (объем) закупаемого товара (работы, услуги);</w:t>
      </w:r>
    </w:p>
    <w:p w14:paraId="0FBB75FE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n - количество значений, используемых в расчете;</w:t>
      </w:r>
    </w:p>
    <w:p w14:paraId="25AA3FE2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 xml:space="preserve">i - номер </w:t>
      </w:r>
      <w:r w:rsidRPr="00775A98">
        <w:rPr>
          <w:rFonts w:eastAsia="Calibri"/>
          <w:lang w:eastAsia="en-US"/>
        </w:rPr>
        <w:t>источника ценовой информации;</w:t>
      </w:r>
    </w:p>
    <w:p w14:paraId="0F618AD6" w14:textId="77777777" w:rsidR="00C873E2" w:rsidRPr="00775A98" w:rsidRDefault="00C873E2" w:rsidP="00C873E2">
      <w:pPr>
        <w:suppressAutoHyphens w:val="0"/>
        <w:spacing w:after="120"/>
        <w:ind w:right="-5" w:firstLine="567"/>
        <w:jc w:val="left"/>
        <w:rPr>
          <w:rFonts w:eastAsia="Calibri"/>
          <w:lang w:eastAsia="en-US"/>
        </w:rPr>
      </w:pPr>
      <w:r w:rsidRPr="00775A98">
        <w:rPr>
          <w:rFonts w:eastAsia="Calibri"/>
          <w:i/>
          <w:lang w:eastAsia="en-US"/>
        </w:rPr>
        <w:t>ц</w:t>
      </w:r>
      <w:proofErr w:type="spellStart"/>
      <w:r w:rsidRPr="00775A98">
        <w:rPr>
          <w:rFonts w:eastAsia="Calibri"/>
          <w:i/>
          <w:vertAlign w:val="subscript"/>
          <w:lang w:val="en-US" w:eastAsia="en-US"/>
        </w:rPr>
        <w:t>i</w:t>
      </w:r>
      <w:proofErr w:type="spellEnd"/>
      <w:r w:rsidRPr="00775A98">
        <w:rPr>
          <w:rFonts w:eastAsia="Calibri"/>
          <w:lang w:eastAsia="en-US"/>
        </w:rPr>
        <w:t xml:space="preserve">- цена единицы товара, работы, услуги, представленная в источнике с номером i. </w:t>
      </w:r>
    </w:p>
    <w:p w14:paraId="27069893" w14:textId="77777777" w:rsidR="00C873E2" w:rsidRPr="00775A98" w:rsidRDefault="00C873E2" w:rsidP="00031B79">
      <w:pPr>
        <w:tabs>
          <w:tab w:val="left" w:pos="1276"/>
        </w:tabs>
        <w:spacing w:after="0"/>
        <w:jc w:val="left"/>
      </w:pPr>
    </w:p>
    <w:p w14:paraId="431807DC" w14:textId="77777777" w:rsidR="00C873E2" w:rsidRDefault="00C873E2" w:rsidP="00C873E2">
      <w:pPr>
        <w:tabs>
          <w:tab w:val="left" w:pos="1276"/>
        </w:tabs>
        <w:spacing w:after="0"/>
        <w:ind w:firstLine="567"/>
      </w:pPr>
      <w:r w:rsidRPr="00775A98">
        <w:t xml:space="preserve">Таким образом, начальная (максимальная) цена </w:t>
      </w:r>
      <w:r w:rsidRPr="00775A98">
        <w:rPr>
          <w:bCs/>
        </w:rPr>
        <w:t xml:space="preserve">гражданско-правового договора </w:t>
      </w:r>
      <w:r w:rsidRPr="00775A98">
        <w:t>равняется:</w:t>
      </w:r>
    </w:p>
    <w:p w14:paraId="0C336F05" w14:textId="77777777" w:rsidR="004C13C8" w:rsidRPr="00775A98" w:rsidRDefault="004C13C8" w:rsidP="00C873E2">
      <w:pPr>
        <w:tabs>
          <w:tab w:val="left" w:pos="1276"/>
        </w:tabs>
        <w:spacing w:after="0"/>
        <w:ind w:firstLine="567"/>
      </w:pPr>
    </w:p>
    <w:p w14:paraId="0BF24F34" w14:textId="77777777" w:rsidR="00C873E2" w:rsidRPr="00775A98" w:rsidRDefault="00C873E2" w:rsidP="00C873E2">
      <w:pPr>
        <w:tabs>
          <w:tab w:val="left" w:pos="1276"/>
        </w:tabs>
        <w:spacing w:after="0"/>
        <w:ind w:firstLine="567"/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A52913" w:rsidRPr="00775A98" w14:paraId="2E25AEB6" w14:textId="77777777" w:rsidTr="00D41CD6">
        <w:trPr>
          <w:trHeight w:val="387"/>
        </w:trPr>
        <w:tc>
          <w:tcPr>
            <w:tcW w:w="1843" w:type="dxa"/>
            <w:vAlign w:val="center"/>
          </w:tcPr>
          <w:p w14:paraId="69D52DEB" w14:textId="73FBE710" w:rsidR="00A52913" w:rsidRPr="00775A98" w:rsidRDefault="003149A2" w:rsidP="00A52913">
            <w:pPr>
              <w:tabs>
                <w:tab w:val="left" w:pos="891"/>
              </w:tabs>
              <w:spacing w:after="0"/>
              <w:ind w:left="-102" w:right="-51"/>
              <w:jc w:val="center"/>
              <w:rPr>
                <w:b/>
              </w:rPr>
            </w:pPr>
            <w:r w:rsidRPr="003149A2">
              <w:rPr>
                <w:b/>
              </w:rPr>
              <w:t>140 994,79</w:t>
            </w:r>
          </w:p>
        </w:tc>
        <w:tc>
          <w:tcPr>
            <w:tcW w:w="8505" w:type="dxa"/>
            <w:vAlign w:val="center"/>
          </w:tcPr>
          <w:p w14:paraId="324F7AC5" w14:textId="54501774" w:rsidR="00C873E2" w:rsidRPr="00775A98" w:rsidRDefault="009A32B6" w:rsidP="00CC4FF6">
            <w:pPr>
              <w:tabs>
                <w:tab w:val="left" w:pos="1276"/>
              </w:tabs>
              <w:spacing w:after="0"/>
              <w:ind w:left="-25" w:right="-108"/>
              <w:jc w:val="center"/>
              <w:rPr>
                <w:b/>
              </w:rPr>
            </w:pPr>
            <w:r w:rsidRPr="00775A98">
              <w:rPr>
                <w:b/>
              </w:rPr>
              <w:t>(</w:t>
            </w:r>
            <w:r w:rsidR="003149A2">
              <w:rPr>
                <w:b/>
              </w:rPr>
              <w:t>Сто сорок тысяч девятьсот девяносто четыре</w:t>
            </w:r>
            <w:r w:rsidRPr="00775A98">
              <w:rPr>
                <w:b/>
              </w:rPr>
              <w:t>) рубл</w:t>
            </w:r>
            <w:r w:rsidR="00367478">
              <w:rPr>
                <w:b/>
              </w:rPr>
              <w:t>я</w:t>
            </w:r>
            <w:r w:rsidR="001C1266">
              <w:rPr>
                <w:b/>
              </w:rPr>
              <w:t xml:space="preserve"> </w:t>
            </w:r>
            <w:r w:rsidR="003149A2">
              <w:rPr>
                <w:b/>
              </w:rPr>
              <w:t>79</w:t>
            </w:r>
            <w:r w:rsidRPr="00775A98">
              <w:rPr>
                <w:b/>
              </w:rPr>
              <w:t xml:space="preserve"> </w:t>
            </w:r>
            <w:r w:rsidR="00B70DBC" w:rsidRPr="00775A98">
              <w:rPr>
                <w:b/>
              </w:rPr>
              <w:t>копе</w:t>
            </w:r>
            <w:r w:rsidR="001C1266">
              <w:rPr>
                <w:b/>
              </w:rPr>
              <w:t>е</w:t>
            </w:r>
            <w:r w:rsidR="00B70DBC" w:rsidRPr="00775A98">
              <w:rPr>
                <w:b/>
              </w:rPr>
              <w:t>к</w:t>
            </w:r>
          </w:p>
        </w:tc>
      </w:tr>
      <w:tr w:rsidR="00A52913" w:rsidRPr="00775A98" w14:paraId="517FAB68" w14:textId="77777777" w:rsidTr="00D41CD6">
        <w:trPr>
          <w:trHeight w:val="153"/>
        </w:trPr>
        <w:tc>
          <w:tcPr>
            <w:tcW w:w="1843" w:type="dxa"/>
            <w:vAlign w:val="center"/>
          </w:tcPr>
          <w:p w14:paraId="76AC391B" w14:textId="77777777" w:rsidR="00C873E2" w:rsidRPr="00775A98" w:rsidRDefault="00C873E2" w:rsidP="00CC4FF6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775A98">
              <w:rPr>
                <w:i/>
              </w:rPr>
              <w:t>(цифрами)</w:t>
            </w:r>
          </w:p>
        </w:tc>
        <w:tc>
          <w:tcPr>
            <w:tcW w:w="8505" w:type="dxa"/>
            <w:vAlign w:val="center"/>
          </w:tcPr>
          <w:p w14:paraId="4817BB77" w14:textId="77777777" w:rsidR="00C873E2" w:rsidRPr="00775A98" w:rsidRDefault="00C873E2" w:rsidP="00CC4FF6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775A98">
              <w:rPr>
                <w:i/>
              </w:rPr>
              <w:t>(прописью)</w:t>
            </w:r>
          </w:p>
        </w:tc>
      </w:tr>
    </w:tbl>
    <w:p w14:paraId="12663E95" w14:textId="77777777" w:rsidR="00C12203" w:rsidRPr="00775A98" w:rsidRDefault="00C12203">
      <w:pPr>
        <w:rPr>
          <w:color w:val="FF0000"/>
        </w:rPr>
      </w:pPr>
    </w:p>
    <w:sectPr w:rsidR="00C12203" w:rsidRPr="00775A98" w:rsidSect="004C13C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F6"/>
    <w:rsid w:val="000044CF"/>
    <w:rsid w:val="000310F3"/>
    <w:rsid w:val="00031B79"/>
    <w:rsid w:val="00036C4D"/>
    <w:rsid w:val="00047217"/>
    <w:rsid w:val="00071EB5"/>
    <w:rsid w:val="000A5FC8"/>
    <w:rsid w:val="000A7292"/>
    <w:rsid w:val="000A746B"/>
    <w:rsid w:val="00113DFB"/>
    <w:rsid w:val="00140888"/>
    <w:rsid w:val="00190AD1"/>
    <w:rsid w:val="001937B7"/>
    <w:rsid w:val="001A16EC"/>
    <w:rsid w:val="001B1C1E"/>
    <w:rsid w:val="001C0B40"/>
    <w:rsid w:val="001C1266"/>
    <w:rsid w:val="001E21FE"/>
    <w:rsid w:val="001F2820"/>
    <w:rsid w:val="0022002A"/>
    <w:rsid w:val="002511AF"/>
    <w:rsid w:val="00262742"/>
    <w:rsid w:val="0026405A"/>
    <w:rsid w:val="002644F5"/>
    <w:rsid w:val="00265A32"/>
    <w:rsid w:val="00277251"/>
    <w:rsid w:val="00280B83"/>
    <w:rsid w:val="00293EBE"/>
    <w:rsid w:val="0029629C"/>
    <w:rsid w:val="002B3CB1"/>
    <w:rsid w:val="002B5914"/>
    <w:rsid w:val="002D288C"/>
    <w:rsid w:val="003149A2"/>
    <w:rsid w:val="0031731F"/>
    <w:rsid w:val="003412F0"/>
    <w:rsid w:val="003413CB"/>
    <w:rsid w:val="00351369"/>
    <w:rsid w:val="0036460D"/>
    <w:rsid w:val="00367478"/>
    <w:rsid w:val="00387ADC"/>
    <w:rsid w:val="003907F2"/>
    <w:rsid w:val="003D46C9"/>
    <w:rsid w:val="003D61B0"/>
    <w:rsid w:val="004223EF"/>
    <w:rsid w:val="00433AF1"/>
    <w:rsid w:val="004368A4"/>
    <w:rsid w:val="00441B73"/>
    <w:rsid w:val="00487123"/>
    <w:rsid w:val="004978CE"/>
    <w:rsid w:val="004C13C8"/>
    <w:rsid w:val="004D2A0D"/>
    <w:rsid w:val="004E2DBB"/>
    <w:rsid w:val="004E2FED"/>
    <w:rsid w:val="004F6740"/>
    <w:rsid w:val="00510B0B"/>
    <w:rsid w:val="0052187D"/>
    <w:rsid w:val="005244EC"/>
    <w:rsid w:val="0052454D"/>
    <w:rsid w:val="00542616"/>
    <w:rsid w:val="00553AEA"/>
    <w:rsid w:val="005811EF"/>
    <w:rsid w:val="00586ED6"/>
    <w:rsid w:val="005915D1"/>
    <w:rsid w:val="005A261B"/>
    <w:rsid w:val="005A75AD"/>
    <w:rsid w:val="005B4104"/>
    <w:rsid w:val="005C54A6"/>
    <w:rsid w:val="005D6A2B"/>
    <w:rsid w:val="005E04E5"/>
    <w:rsid w:val="00603A88"/>
    <w:rsid w:val="006133AC"/>
    <w:rsid w:val="00621801"/>
    <w:rsid w:val="00631570"/>
    <w:rsid w:val="0064480C"/>
    <w:rsid w:val="0065316E"/>
    <w:rsid w:val="00695A5E"/>
    <w:rsid w:val="006D1D4E"/>
    <w:rsid w:val="006D6A19"/>
    <w:rsid w:val="006E5EBA"/>
    <w:rsid w:val="0071371D"/>
    <w:rsid w:val="007302A6"/>
    <w:rsid w:val="00751F3E"/>
    <w:rsid w:val="00764FC6"/>
    <w:rsid w:val="00767D25"/>
    <w:rsid w:val="00775A98"/>
    <w:rsid w:val="00775F24"/>
    <w:rsid w:val="00792035"/>
    <w:rsid w:val="007A5BF6"/>
    <w:rsid w:val="007B075F"/>
    <w:rsid w:val="007C54D7"/>
    <w:rsid w:val="007F056C"/>
    <w:rsid w:val="007F6C9C"/>
    <w:rsid w:val="00801718"/>
    <w:rsid w:val="00806B8E"/>
    <w:rsid w:val="00811F1A"/>
    <w:rsid w:val="008241E0"/>
    <w:rsid w:val="008259BB"/>
    <w:rsid w:val="008448ED"/>
    <w:rsid w:val="008A088F"/>
    <w:rsid w:val="008A2EAA"/>
    <w:rsid w:val="00902593"/>
    <w:rsid w:val="00917616"/>
    <w:rsid w:val="009319A5"/>
    <w:rsid w:val="00933B4C"/>
    <w:rsid w:val="00954CB0"/>
    <w:rsid w:val="00954FE1"/>
    <w:rsid w:val="00963B53"/>
    <w:rsid w:val="0099524D"/>
    <w:rsid w:val="00996E03"/>
    <w:rsid w:val="009A32B6"/>
    <w:rsid w:val="009B3015"/>
    <w:rsid w:val="009C5D6D"/>
    <w:rsid w:val="009D19ED"/>
    <w:rsid w:val="00A0194F"/>
    <w:rsid w:val="00A06E3E"/>
    <w:rsid w:val="00A17D97"/>
    <w:rsid w:val="00A52913"/>
    <w:rsid w:val="00A64E1C"/>
    <w:rsid w:val="00A71820"/>
    <w:rsid w:val="00A73F9A"/>
    <w:rsid w:val="00A97007"/>
    <w:rsid w:val="00AA671C"/>
    <w:rsid w:val="00AD04D4"/>
    <w:rsid w:val="00AE6078"/>
    <w:rsid w:val="00AF0A47"/>
    <w:rsid w:val="00AF4FF1"/>
    <w:rsid w:val="00B127B3"/>
    <w:rsid w:val="00B17C04"/>
    <w:rsid w:val="00B20FC4"/>
    <w:rsid w:val="00B2798B"/>
    <w:rsid w:val="00B50712"/>
    <w:rsid w:val="00B70DBC"/>
    <w:rsid w:val="00BD579F"/>
    <w:rsid w:val="00C05534"/>
    <w:rsid w:val="00C10D71"/>
    <w:rsid w:val="00C12203"/>
    <w:rsid w:val="00C30116"/>
    <w:rsid w:val="00C3217B"/>
    <w:rsid w:val="00C427D9"/>
    <w:rsid w:val="00C6699E"/>
    <w:rsid w:val="00C71ABC"/>
    <w:rsid w:val="00C843FF"/>
    <w:rsid w:val="00C873E2"/>
    <w:rsid w:val="00CB2FEF"/>
    <w:rsid w:val="00CC3DC6"/>
    <w:rsid w:val="00CD5B8F"/>
    <w:rsid w:val="00CE65B4"/>
    <w:rsid w:val="00CF1F19"/>
    <w:rsid w:val="00CF27FB"/>
    <w:rsid w:val="00D022E4"/>
    <w:rsid w:val="00D02B2B"/>
    <w:rsid w:val="00D03AD9"/>
    <w:rsid w:val="00D12E17"/>
    <w:rsid w:val="00D238E4"/>
    <w:rsid w:val="00D41CD6"/>
    <w:rsid w:val="00D5085A"/>
    <w:rsid w:val="00D5268B"/>
    <w:rsid w:val="00D748BE"/>
    <w:rsid w:val="00D75E82"/>
    <w:rsid w:val="00DA5A88"/>
    <w:rsid w:val="00DA60B6"/>
    <w:rsid w:val="00DB2B0E"/>
    <w:rsid w:val="00DB3770"/>
    <w:rsid w:val="00DB67ED"/>
    <w:rsid w:val="00DC00A3"/>
    <w:rsid w:val="00DC4E4B"/>
    <w:rsid w:val="00DF6E9A"/>
    <w:rsid w:val="00E14D1F"/>
    <w:rsid w:val="00E1573A"/>
    <w:rsid w:val="00E162BA"/>
    <w:rsid w:val="00E175FD"/>
    <w:rsid w:val="00E23C2B"/>
    <w:rsid w:val="00E87400"/>
    <w:rsid w:val="00E918D2"/>
    <w:rsid w:val="00EB1FE5"/>
    <w:rsid w:val="00EC5454"/>
    <w:rsid w:val="00ED1815"/>
    <w:rsid w:val="00F14971"/>
    <w:rsid w:val="00F31409"/>
    <w:rsid w:val="00F515CF"/>
    <w:rsid w:val="00F5582B"/>
    <w:rsid w:val="00F560BA"/>
    <w:rsid w:val="00F56FCE"/>
    <w:rsid w:val="00F62608"/>
    <w:rsid w:val="00F71648"/>
    <w:rsid w:val="00F737AC"/>
    <w:rsid w:val="00F7441E"/>
    <w:rsid w:val="00F77D1A"/>
    <w:rsid w:val="00FB315A"/>
    <w:rsid w:val="00FB3E1E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7A10"/>
  <w15:chartTrackingRefBased/>
  <w15:docId w15:val="{0A682067-E77E-477C-A9ED-9AE78405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E2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Сидорова Луиза Артемовна</cp:lastModifiedBy>
  <cp:revision>10</cp:revision>
  <cp:lastPrinted>2024-09-16T11:55:00Z</cp:lastPrinted>
  <dcterms:created xsi:type="dcterms:W3CDTF">2025-08-07T11:25:00Z</dcterms:created>
  <dcterms:modified xsi:type="dcterms:W3CDTF">2026-07-02T08:34:00Z</dcterms:modified>
</cp:coreProperties>
</file>