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left="-567"/>
        <w:jc w:val="center"/>
        <w:textAlignment w:val="baseline"/>
        <w:rPr>
          <w:rFonts w:eastAsia="Arial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eastAsia="Arial" w:cs="Times New Roman"/>
          <w:b/>
          <w:bCs/>
          <w:color w:val="000000"/>
          <w:sz w:val="24"/>
          <w:szCs w:val="24"/>
          <w:lang w:eastAsia="zh-CN"/>
        </w:rPr>
        <w:t xml:space="preserve">Контракт № </w:t>
      </w:r>
    </w:p>
    <w:p>
      <w:pPr>
        <w:pStyle w:val="Normal"/>
        <w:spacing w:before="0" w:after="0"/>
        <w:ind w:left="142"/>
        <w:jc w:val="center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bookmarkStart w:id="0" w:name="_Hlk132188599"/>
      <w:r>
        <w:rPr>
          <w:rFonts w:eastAsia="Arial" w:cs="Times New Roman"/>
          <w:b/>
          <w:bCs/>
          <w:color w:val="000000"/>
          <w:sz w:val="24"/>
          <w:szCs w:val="24"/>
          <w:lang w:eastAsia="zh-CN"/>
        </w:rPr>
        <w:t xml:space="preserve">на выполнение научно-исследовательских работ </w:t>
      </w:r>
      <w:bookmarkEnd w:id="0"/>
      <w:r>
        <w:rPr>
          <w:rFonts w:eastAsia="Arial" w:cs="Times New Roman"/>
          <w:b/>
          <w:bCs/>
          <w:color w:val="000000"/>
          <w:sz w:val="24"/>
          <w:szCs w:val="24"/>
          <w:lang w:eastAsia="zh-CN"/>
        </w:rPr>
        <w:t>по модернизации программно-аппаратного комплекса когнитивной реабилитации детей с использованием виртуальной реальности</w:t>
      </w:r>
    </w:p>
    <w:p>
      <w:pPr>
        <w:pStyle w:val="Normal"/>
        <w:spacing w:before="0" w:after="0"/>
        <w:ind w:left="142"/>
        <w:jc w:val="center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</w:r>
    </w:p>
    <w:p>
      <w:pPr>
        <w:pStyle w:val="Normal"/>
        <w:spacing w:before="0" w:after="0"/>
        <w:ind w:left="142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>Кемеровская область - Кузбасс, г. Кемерово                                                        «   » июля 2026 г</w:t>
      </w:r>
    </w:p>
    <w:p>
      <w:pPr>
        <w:pStyle w:val="Normal"/>
        <w:spacing w:before="0" w:after="0"/>
        <w:ind w:left="-567"/>
        <w:jc w:val="center"/>
        <w:textAlignment w:val="baseline"/>
        <w:rPr>
          <w:rFonts w:eastAsia="Arial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eastAsia="Arial" w:cs="Times New Roman"/>
          <w:b/>
          <w:bCs/>
          <w:color w:val="000000"/>
          <w:sz w:val="24"/>
          <w:szCs w:val="24"/>
          <w:lang w:eastAsia="zh-CN"/>
        </w:rPr>
      </w:r>
    </w:p>
    <w:p>
      <w:pPr>
        <w:pStyle w:val="Normal"/>
        <w:widowControl w:val="false"/>
        <w:spacing w:before="0" w:after="0"/>
        <w:ind w:firstLine="567"/>
        <w:jc w:val="both"/>
        <w:textAlignment w:val="baseline"/>
        <w:rPr>
          <w:rFonts w:eastAsia="Arial" w:cs="Times New Roman"/>
          <w:sz w:val="24"/>
          <w:szCs w:val="24"/>
          <w:lang w:eastAsia="zh-CN"/>
        </w:rPr>
      </w:pPr>
      <w:r>
        <w:rPr>
          <w:rFonts w:eastAsia="Arial" w:cs="Times New Roman"/>
          <w:sz w:val="24"/>
          <w:szCs w:val="24"/>
          <w:lang w:eastAsia="zh-CN"/>
        </w:rPr>
        <w:t xml:space="preserve">Федеральное государственное бюджетное научное учреждение «Научно-исследовательский институт комплексных проблем сердечно-сосудистых заболеваний» (НИИ КПССЗ), именуемое в дальнейшем </w:t>
      </w:r>
      <w:r>
        <w:rPr>
          <w:rFonts w:eastAsia="Arial" w:cs="Times New Roman"/>
          <w:b/>
          <w:bCs/>
          <w:sz w:val="24"/>
          <w:szCs w:val="24"/>
          <w:lang w:eastAsia="zh-CN"/>
        </w:rPr>
        <w:t>«Заказчик»</w:t>
      </w:r>
      <w:r>
        <w:rPr>
          <w:rFonts w:eastAsia="Arial" w:cs="Times New Roman"/>
          <w:sz w:val="24"/>
          <w:szCs w:val="24"/>
          <w:lang w:eastAsia="zh-CN"/>
        </w:rPr>
        <w:t xml:space="preserve">, в лице начальника отдела материально-технического снабжения Кузнецовой Александры Евгеньевны, действующей на основании доверенности от 08.06.2026 г., с одной стороны, и </w:t>
      </w:r>
      <w:r>
        <w:rPr>
          <w:rFonts w:eastAsia="Arial" w:cs="Times New Roman"/>
          <w:sz w:val="24"/>
          <w:szCs w:val="24"/>
          <w:lang w:eastAsia="zh-CN"/>
        </w:rPr>
        <w:t>______________________________</w:t>
      </w:r>
      <w:r>
        <w:rPr>
          <w:rFonts w:eastAsia="Arial" w:cs="Times New Roman"/>
          <w:sz w:val="24"/>
          <w:szCs w:val="24"/>
          <w:lang w:eastAsia="zh-CN"/>
        </w:rPr>
        <w:t>, именуемое в дальнейшем «</w:t>
      </w:r>
      <w:r>
        <w:rPr>
          <w:rFonts w:eastAsia="Arial" w:cs="Times New Roman"/>
          <w:b/>
          <w:bCs/>
          <w:sz w:val="24"/>
          <w:szCs w:val="24"/>
          <w:lang w:eastAsia="zh-CN"/>
        </w:rPr>
        <w:t>Исполнитель»</w:t>
      </w:r>
      <w:r>
        <w:rPr>
          <w:rFonts w:eastAsia="Arial" w:cs="Times New Roman"/>
          <w:sz w:val="24"/>
          <w:szCs w:val="24"/>
          <w:lang w:eastAsia="zh-CN"/>
        </w:rPr>
        <w:t xml:space="preserve">, в лице </w:t>
      </w:r>
      <w:r>
        <w:rPr>
          <w:rFonts w:eastAsia="Arial" w:cs="Times New Roman"/>
          <w:sz w:val="24"/>
          <w:szCs w:val="24"/>
          <w:lang w:eastAsia="zh-CN"/>
        </w:rPr>
        <w:t>_________________________</w:t>
      </w:r>
      <w:r>
        <w:rPr>
          <w:rFonts w:eastAsia="Arial" w:cs="Times New Roman"/>
          <w:sz w:val="24"/>
          <w:szCs w:val="24"/>
          <w:lang w:eastAsia="zh-CN"/>
        </w:rPr>
        <w:t xml:space="preserve">, действующей на основании </w:t>
      </w:r>
      <w:r>
        <w:rPr>
          <w:rFonts w:eastAsia="Arial" w:cs="Times New Roman"/>
          <w:sz w:val="24"/>
          <w:szCs w:val="24"/>
          <w:lang w:eastAsia="zh-CN"/>
        </w:rPr>
        <w:t>____________________________</w:t>
      </w:r>
      <w:r>
        <w:rPr>
          <w:rFonts w:eastAsia="Arial" w:cs="Times New Roman"/>
          <w:sz w:val="24"/>
          <w:szCs w:val="24"/>
          <w:lang w:eastAsia="zh-CN"/>
        </w:rPr>
        <w:t xml:space="preserve">, с другой стороны, вместе именуемые </w:t>
      </w:r>
      <w:r>
        <w:rPr>
          <w:rFonts w:eastAsia="Arial" w:cs="Times New Roman"/>
          <w:b/>
          <w:bCs/>
          <w:sz w:val="24"/>
          <w:szCs w:val="24"/>
          <w:lang w:eastAsia="zh-CN"/>
        </w:rPr>
        <w:t>«Стороны/сторона»,</w:t>
      </w:r>
      <w:r>
        <w:rPr>
          <w:rFonts w:eastAsia="Arial" w:cs="Times New Roman"/>
          <w:sz w:val="24"/>
          <w:szCs w:val="24"/>
          <w:lang w:eastAsia="zh-CN"/>
        </w:rPr>
        <w:t xml:space="preserve"> в соответствии с пунктом 5 части 1 статьи 93 Федерального закона от 05.04.2013 № 44-ФЗ «О контрактной системе в сфере закупок</w:t>
      </w:r>
      <w:r>
        <w:rPr>
          <w:rFonts w:eastAsia="Arial" w:cs="Times New Roman"/>
          <w:b/>
          <w:sz w:val="24"/>
          <w:szCs w:val="24"/>
          <w:lang w:eastAsia="zh-CN"/>
        </w:rPr>
        <w:t xml:space="preserve"> </w:t>
      </w:r>
      <w:r>
        <w:rPr>
          <w:rFonts w:eastAsia="Arial" w:cs="Times New Roman"/>
          <w:sz w:val="24"/>
          <w:szCs w:val="24"/>
          <w:lang w:eastAsia="zh-CN"/>
        </w:rPr>
        <w:t>товаров, работ, услуг для обеспечения государственных и муниципальных нужд</w:t>
      </w:r>
      <w:r>
        <w:rPr>
          <w:rFonts w:eastAsia="Arial" w:cs="Times New Roman"/>
          <w:b/>
          <w:bCs/>
          <w:sz w:val="24"/>
          <w:szCs w:val="24"/>
          <w:lang w:eastAsia="zh-CN"/>
        </w:rPr>
        <w:t>»,</w:t>
      </w:r>
      <w:r>
        <w:rPr>
          <w:rFonts w:eastAsia="Arial" w:cs="Times New Roman"/>
          <w:sz w:val="24"/>
          <w:szCs w:val="24"/>
          <w:lang w:eastAsia="zh-CN"/>
        </w:rPr>
        <w:t xml:space="preserve"> заключили настоящий контракт о нижеследующем: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eastAsia="Arial" w:cs="Times New Roman"/>
          <w:b/>
          <w:bCs/>
          <w:color w:val="000000"/>
          <w:sz w:val="24"/>
          <w:szCs w:val="24"/>
          <w:lang w:eastAsia="zh-CN"/>
        </w:rPr>
      </w:r>
    </w:p>
    <w:p>
      <w:pPr>
        <w:pStyle w:val="Normal"/>
        <w:spacing w:before="0" w:after="0"/>
        <w:ind w:firstLine="567"/>
        <w:jc w:val="center"/>
        <w:textAlignment w:val="baseline"/>
        <w:rPr>
          <w:sz w:val="24"/>
          <w:szCs w:val="24"/>
        </w:rPr>
      </w:pPr>
      <w:r>
        <w:rPr>
          <w:rFonts w:eastAsia="Arial" w:cs="Times New Roman"/>
          <w:b/>
          <w:bCs/>
          <w:color w:val="000000"/>
          <w:sz w:val="24"/>
          <w:szCs w:val="24"/>
          <w:lang w:eastAsia="zh-CN"/>
        </w:rPr>
        <w:t>1. Предмет контракта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>1.1. Заказчик поручает, а Исполнитель принимает на себя обязательство выполнить научно – исследовательские работы (далее по тексту – работы), согласно Техническому заданию (Приложение № 1 к настоящему Контракту), а Заказчик обязуется принять и оплатить эти работы на условиях и в порядке, предусмотренном настоящим контрактом.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 xml:space="preserve">1.2. Срок выполнения работ с даты подписания контракта до </w:t>
      </w:r>
      <w:r>
        <w:rPr>
          <w:rFonts w:eastAsia="Arial" w:cs="Times New Roman"/>
          <w:b/>
          <w:bCs/>
          <w:color w:val="000000"/>
          <w:sz w:val="24"/>
          <w:szCs w:val="24"/>
          <w:lang w:eastAsia="zh-CN"/>
        </w:rPr>
        <w:t xml:space="preserve">15.09.2026 г. </w:t>
      </w:r>
      <w:r>
        <w:rPr>
          <w:rFonts w:eastAsia="Arial" w:cs="Times New Roman"/>
          <w:color w:val="000000"/>
          <w:sz w:val="24"/>
          <w:szCs w:val="24"/>
          <w:lang w:eastAsia="zh-CN"/>
        </w:rPr>
        <w:t>Исполнитель вправе выполнить работы досрочно.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 xml:space="preserve">1.3. Место выполнения работ: </w:t>
      </w:r>
      <w:r>
        <w:rPr>
          <w:rFonts w:eastAsia="Arial" w:cs="Times New Roman"/>
          <w:color w:val="000000"/>
          <w:sz w:val="24"/>
          <w:szCs w:val="24"/>
          <w:lang w:eastAsia="zh-CN"/>
        </w:rPr>
        <w:t>______________</w:t>
      </w:r>
      <w:r>
        <w:rPr>
          <w:rFonts w:eastAsia="Arial" w:cs="Times New Roman"/>
          <w:color w:val="000000"/>
          <w:sz w:val="24"/>
          <w:szCs w:val="24"/>
          <w:lang w:eastAsia="zh-CN"/>
        </w:rPr>
        <w:t xml:space="preserve"> с привлечением (по мере необходимости) оборудования заказчика.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eastAsia="Arial" w:cs="Times New Roman"/>
          <w:b/>
          <w:bCs/>
          <w:color w:val="000000"/>
          <w:sz w:val="24"/>
          <w:szCs w:val="24"/>
          <w:lang w:eastAsia="zh-CN"/>
        </w:rPr>
      </w:r>
    </w:p>
    <w:p>
      <w:pPr>
        <w:pStyle w:val="Normal"/>
        <w:spacing w:before="0" w:after="0"/>
        <w:ind w:firstLine="567"/>
        <w:jc w:val="center"/>
        <w:textAlignment w:val="baseline"/>
        <w:rPr>
          <w:sz w:val="24"/>
          <w:szCs w:val="24"/>
        </w:rPr>
      </w:pPr>
      <w:r>
        <w:rPr>
          <w:rFonts w:eastAsia="Arial" w:cs="Times New Roman"/>
          <w:b/>
          <w:bCs/>
          <w:color w:val="000000"/>
          <w:sz w:val="24"/>
          <w:szCs w:val="24"/>
          <w:lang w:eastAsia="zh-CN"/>
        </w:rPr>
        <w:t>2. Права и обязанности Сторон</w:t>
      </w:r>
    </w:p>
    <w:p>
      <w:pPr>
        <w:pStyle w:val="Normal"/>
        <w:spacing w:before="0" w:after="0"/>
        <w:ind w:firstLine="567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i/>
          <w:iCs/>
          <w:color w:val="000000"/>
          <w:sz w:val="24"/>
          <w:szCs w:val="24"/>
          <w:lang w:eastAsia="zh-CN"/>
        </w:rPr>
        <w:t xml:space="preserve">2.1. </w:t>
      </w:r>
      <w:r>
        <w:rPr>
          <w:rFonts w:eastAsia="Arial" w:cs="Times New Roman"/>
          <w:color w:val="000000"/>
          <w:sz w:val="24"/>
          <w:szCs w:val="24"/>
          <w:lang w:eastAsia="zh-CN"/>
        </w:rPr>
        <w:t>Исполнитель обязан:</w:t>
      </w:r>
    </w:p>
    <w:p>
      <w:pPr>
        <w:pStyle w:val="Normal"/>
        <w:spacing w:before="0" w:after="0"/>
        <w:ind w:firstLine="567"/>
        <w:jc w:val="both"/>
        <w:textAlignment w:val="baseline"/>
        <w:rPr/>
      </w:pPr>
      <w:r>
        <w:rPr>
          <w:rFonts w:eastAsia="Arial" w:cs="Times New Roman"/>
          <w:color w:val="000000"/>
          <w:sz w:val="24"/>
          <w:szCs w:val="24"/>
          <w:lang w:eastAsia="zh-CN"/>
        </w:rPr>
        <w:t>2.1.1. Выполнить работы в соответствии с согласованным с Заказчиком Техническим заданием и передать их результаты на электронную почту ivkiaa@kemcardio.ru в предусмотренный контрактом срок.</w:t>
      </w:r>
    </w:p>
    <w:p>
      <w:pPr>
        <w:pStyle w:val="Normal"/>
        <w:spacing w:before="0" w:after="0"/>
        <w:ind w:firstLine="567"/>
        <w:jc w:val="both"/>
        <w:textAlignment w:val="baseline"/>
        <w:rPr/>
      </w:pPr>
      <w:r>
        <w:rPr>
          <w:rFonts w:eastAsia="Arial" w:cs="Times New Roman"/>
          <w:color w:val="000000"/>
          <w:sz w:val="24"/>
          <w:szCs w:val="24"/>
          <w:lang w:eastAsia="zh-CN"/>
        </w:rPr>
        <w:t>2.1.2. Исполнитель обязан выполнить работы лично.</w:t>
      </w:r>
    </w:p>
    <w:p>
      <w:pPr>
        <w:pStyle w:val="Normal"/>
        <w:spacing w:before="0" w:after="0"/>
        <w:ind w:firstLine="567"/>
        <w:jc w:val="both"/>
        <w:textAlignment w:val="baseline"/>
        <w:rPr/>
      </w:pPr>
      <w:r>
        <w:rPr>
          <w:rFonts w:eastAsia="Arial" w:cs="Times New Roman"/>
          <w:iCs/>
          <w:color w:val="000000"/>
          <w:sz w:val="24"/>
          <w:szCs w:val="24"/>
          <w:lang w:eastAsia="zh-CN"/>
        </w:rPr>
        <w:t>2.1.3. Своими силами и за свой счет устранять допущенные по его вине в выполненных работах недостатки, которые могут повлечь отступления от параметров, предусмотренных в Техническом задании или в контракте.</w:t>
      </w:r>
    </w:p>
    <w:p>
      <w:pPr>
        <w:pStyle w:val="Normal"/>
        <w:spacing w:before="0" w:after="0"/>
        <w:ind w:firstLine="567"/>
        <w:jc w:val="both"/>
        <w:textAlignment w:val="baseline"/>
        <w:rPr/>
      </w:pPr>
      <w:r>
        <w:rPr>
          <w:rFonts w:eastAsia="Arial" w:cs="Times New Roman"/>
          <w:iCs/>
          <w:color w:val="000000"/>
          <w:sz w:val="24"/>
          <w:szCs w:val="24"/>
          <w:lang w:eastAsia="zh-CN"/>
        </w:rPr>
        <w:t>2.1.4 Незамедлительно информировать Заказчика об обнаруженной невозможности получить ожидаемые результаты или о нецелесообразности продолжения работы.</w:t>
      </w:r>
    </w:p>
    <w:p>
      <w:pPr>
        <w:pStyle w:val="Normal"/>
        <w:spacing w:before="0" w:after="0"/>
        <w:ind w:firstLine="567"/>
        <w:jc w:val="both"/>
        <w:textAlignment w:val="baseline"/>
        <w:rPr/>
      </w:pPr>
      <w:r>
        <w:rPr>
          <w:rFonts w:eastAsia="Arial" w:cs="Times New Roman"/>
          <w:i/>
          <w:iCs/>
          <w:color w:val="000000"/>
          <w:sz w:val="24"/>
          <w:szCs w:val="24"/>
          <w:lang w:eastAsia="zh-CN"/>
        </w:rPr>
        <w:t xml:space="preserve">2.2. </w:t>
      </w:r>
      <w:r>
        <w:rPr>
          <w:rFonts w:eastAsia="Arial" w:cs="Times New Roman"/>
          <w:color w:val="000000"/>
          <w:sz w:val="24"/>
          <w:szCs w:val="24"/>
          <w:lang w:eastAsia="zh-CN"/>
        </w:rPr>
        <w:t>Исполнитель вправе:</w:t>
      </w:r>
    </w:p>
    <w:p>
      <w:pPr>
        <w:pStyle w:val="Normal"/>
        <w:spacing w:before="0" w:after="0"/>
        <w:ind w:firstLine="567"/>
        <w:jc w:val="both"/>
        <w:textAlignment w:val="baseline"/>
        <w:rPr/>
      </w:pPr>
      <w:r>
        <w:rPr>
          <w:rFonts w:eastAsia="Arial" w:cs="Times New Roman"/>
          <w:color w:val="000000"/>
          <w:sz w:val="24"/>
          <w:szCs w:val="24"/>
          <w:lang w:eastAsia="zh-CN"/>
        </w:rPr>
        <w:t>2.2.1. Требовать обеспечения своевременного приема выполненных работ и подписания акта приемки выполненных работ.</w:t>
      </w:r>
    </w:p>
    <w:p>
      <w:pPr>
        <w:pStyle w:val="Normal"/>
        <w:spacing w:before="0" w:after="0"/>
        <w:ind w:firstLine="567"/>
        <w:jc w:val="both"/>
        <w:textAlignment w:val="baseline"/>
        <w:rPr/>
      </w:pPr>
      <w:r>
        <w:rPr>
          <w:rFonts w:eastAsia="Arial" w:cs="Times New Roman"/>
          <w:color w:val="000000"/>
          <w:sz w:val="24"/>
          <w:szCs w:val="24"/>
          <w:lang w:eastAsia="zh-CN"/>
        </w:rPr>
        <w:t>2.2.2. Требовать своевременной оплаты выполненных работ в соответствии с подписанным актом приемки выполненных работ.</w:t>
      </w:r>
    </w:p>
    <w:p>
      <w:pPr>
        <w:pStyle w:val="Normal"/>
        <w:spacing w:before="0" w:after="0"/>
        <w:ind w:firstLine="567"/>
        <w:jc w:val="both"/>
        <w:textAlignment w:val="baseline"/>
        <w:rPr/>
      </w:pPr>
      <w:r>
        <w:rPr>
          <w:rFonts w:eastAsia="Arial" w:cs="Times New Roman"/>
          <w:i/>
          <w:iCs/>
          <w:color w:val="000000"/>
          <w:sz w:val="24"/>
          <w:szCs w:val="24"/>
          <w:lang w:eastAsia="zh-CN"/>
        </w:rPr>
        <w:t xml:space="preserve">2.3. </w:t>
      </w:r>
      <w:r>
        <w:rPr>
          <w:rFonts w:eastAsia="Arial" w:cs="Times New Roman"/>
          <w:color w:val="000000"/>
          <w:sz w:val="24"/>
          <w:szCs w:val="24"/>
          <w:lang w:eastAsia="zh-CN"/>
        </w:rPr>
        <w:t>Заказчик обязан:</w:t>
      </w:r>
    </w:p>
    <w:p>
      <w:pPr>
        <w:pStyle w:val="Normal"/>
        <w:spacing w:before="0" w:after="0"/>
        <w:ind w:firstLine="567"/>
        <w:jc w:val="both"/>
        <w:textAlignment w:val="baseline"/>
        <w:rPr/>
      </w:pPr>
      <w:r>
        <w:rPr>
          <w:rFonts w:eastAsia="Arial" w:cs="Times New Roman"/>
          <w:color w:val="000000"/>
          <w:sz w:val="24"/>
          <w:szCs w:val="24"/>
          <w:lang w:eastAsia="zh-CN"/>
        </w:rPr>
        <w:t>2.3.1. Назначить ответственного представителя по представлению интересов Заказчика во взаимодействии с Исполнителем по настоящему контракту.</w:t>
      </w:r>
    </w:p>
    <w:p>
      <w:pPr>
        <w:pStyle w:val="Normal"/>
        <w:spacing w:before="0" w:after="0"/>
        <w:ind w:firstLine="567"/>
        <w:jc w:val="both"/>
        <w:textAlignment w:val="baseline"/>
        <w:rPr/>
      </w:pPr>
      <w:r>
        <w:rPr>
          <w:rFonts w:eastAsia="Arial" w:cs="Times New Roman"/>
          <w:color w:val="000000"/>
          <w:sz w:val="24"/>
          <w:szCs w:val="24"/>
          <w:lang w:eastAsia="zh-CN"/>
        </w:rPr>
        <w:t>2.3.2.</w:t>
      </w:r>
      <w:r>
        <w:rPr>
          <w:sz w:val="24"/>
          <w:szCs w:val="24"/>
        </w:rPr>
        <w:t xml:space="preserve"> </w:t>
      </w:r>
      <w:r>
        <w:rPr>
          <w:rFonts w:eastAsia="Arial" w:cs="Times New Roman"/>
          <w:color w:val="000000"/>
          <w:sz w:val="24"/>
          <w:szCs w:val="24"/>
          <w:lang w:eastAsia="zh-CN"/>
        </w:rPr>
        <w:t>Передавать Исполнителю необходимую для выполнения работы информацию.</w:t>
      </w:r>
    </w:p>
    <w:p>
      <w:pPr>
        <w:pStyle w:val="Normal"/>
        <w:spacing w:before="0" w:after="0"/>
        <w:ind w:firstLine="567"/>
        <w:jc w:val="both"/>
        <w:textAlignment w:val="baseline"/>
        <w:rPr/>
      </w:pPr>
      <w:r>
        <w:rPr>
          <w:rFonts w:eastAsia="Arial" w:cs="Times New Roman"/>
          <w:color w:val="000000"/>
          <w:sz w:val="24"/>
          <w:szCs w:val="24"/>
          <w:lang w:eastAsia="zh-CN"/>
        </w:rPr>
        <w:t>2.3.3. Обеспечить своевременную приемку выполненных работ и произвести оплату в порядке и в сроки, предусмотренные настоящим контрактом.</w:t>
      </w:r>
    </w:p>
    <w:p>
      <w:pPr>
        <w:pStyle w:val="Normal"/>
        <w:spacing w:before="0" w:after="0"/>
        <w:ind w:firstLine="567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i/>
          <w:iCs/>
          <w:color w:val="000000"/>
          <w:sz w:val="24"/>
          <w:szCs w:val="24"/>
          <w:lang w:eastAsia="zh-CN"/>
        </w:rPr>
        <w:t xml:space="preserve">2.4. </w:t>
      </w:r>
      <w:r>
        <w:rPr>
          <w:rFonts w:eastAsia="Arial" w:cs="Times New Roman"/>
          <w:color w:val="000000"/>
          <w:sz w:val="24"/>
          <w:szCs w:val="24"/>
          <w:lang w:eastAsia="zh-CN"/>
        </w:rPr>
        <w:t>Заказчик вправе:</w:t>
      </w:r>
    </w:p>
    <w:p>
      <w:pPr>
        <w:pStyle w:val="Normal"/>
        <w:spacing w:before="0" w:after="0"/>
        <w:ind w:firstLine="567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>2.4.1. Требовать надлежащего исполнения обязательств по настоящему контракту.</w:t>
      </w:r>
    </w:p>
    <w:p>
      <w:pPr>
        <w:pStyle w:val="Normal"/>
        <w:spacing w:before="0" w:after="0"/>
        <w:ind w:firstLine="567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>2.4.2. Требовать оплаты штрафных санкций в соответствии с условиями настоящего контракта.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eastAsia="Arial" w:cs="Times New Roman"/>
          <w:b/>
          <w:bCs/>
          <w:color w:val="000000"/>
          <w:sz w:val="24"/>
          <w:szCs w:val="24"/>
          <w:lang w:eastAsia="zh-CN"/>
        </w:rPr>
      </w:r>
    </w:p>
    <w:p>
      <w:pPr>
        <w:pStyle w:val="Normal"/>
        <w:spacing w:before="0" w:after="0"/>
        <w:ind w:firstLine="567"/>
        <w:jc w:val="center"/>
        <w:textAlignment w:val="baseline"/>
        <w:rPr>
          <w:sz w:val="24"/>
          <w:szCs w:val="24"/>
        </w:rPr>
      </w:pPr>
      <w:r>
        <w:rPr>
          <w:rFonts w:eastAsia="Arial" w:cs="Times New Roman"/>
          <w:b/>
          <w:bCs/>
          <w:color w:val="000000"/>
          <w:sz w:val="24"/>
          <w:szCs w:val="24"/>
          <w:lang w:eastAsia="zh-CN"/>
        </w:rPr>
        <w:t>3. Порядок сдачи и приемки работ</w:t>
      </w:r>
    </w:p>
    <w:p>
      <w:pPr>
        <w:pStyle w:val="Normal"/>
        <w:spacing w:before="0" w:after="0"/>
        <w:ind w:firstLine="708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 xml:space="preserve"> </w:t>
      </w:r>
      <w:r>
        <w:rPr>
          <w:rFonts w:eastAsia="Arial" w:cs="Times New Roman"/>
          <w:color w:val="000000"/>
          <w:sz w:val="24"/>
          <w:szCs w:val="24"/>
          <w:lang w:eastAsia="zh-CN"/>
        </w:rPr>
        <w:t>3.1. При завершении выполнения работ по настоящему контракту Исполнитель представляет Заказчику результаты выполненных работ в соответствии с требованиями Технического задания и два экземпляра подписанного Исполнителем акта приёмки выполненных работ в части соответствия их количеству и объему требований, предусмотренных настоящим контрактом.</w:t>
      </w:r>
    </w:p>
    <w:p>
      <w:pPr>
        <w:pStyle w:val="Normal"/>
        <w:spacing w:before="0" w:after="0"/>
        <w:ind w:firstLine="708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>3.2. Приемка выполненных работ осуществляется Заказчиком в течение 5 (пяти) рабочих дней после предоставления Исполнителем подписанных итоговых документов, подтверждающих оказание данных Услуг, оформленных в соответствии с условиями контракта.</w:t>
      </w:r>
    </w:p>
    <w:p>
      <w:pPr>
        <w:pStyle w:val="Normal"/>
        <w:shd w:val="clear" w:color="auto" w:fill="FFFFFF"/>
        <w:spacing w:before="0" w:after="0"/>
        <w:ind w:firstLine="567" w:right="46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3.3. По результатам приемки Комиссия Заказчика по приемке, при отсутствии замечаний к результату оказанной Услуги и расхождений, составляет и подписывает Акт приемки (ф.0510452). При присутствии Исполнителя при приемке результата оказанной Услуги, Акт приемки (ф. 0510452) составляется в двух экземплярах, подписывается Комиссией по приемке и Исполнителем или уполномоченным им лицом, в день окончания приемки. Один экземпляр Акта приемки (ф. 0510452), с подписями Сторон, передается Исполнителю. </w:t>
      </w:r>
    </w:p>
    <w:p>
      <w:pPr>
        <w:pStyle w:val="Normal"/>
        <w:shd w:val="clear" w:color="auto" w:fill="FFFFFF"/>
        <w:spacing w:before="0" w:after="0"/>
        <w:ind w:firstLine="567" w:right="46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В случае отсутствия Исполнителя при приемке результата оказанных Услуг, подписанный Комиссией по приемке и утвержденный Заказчиком скан копия Акта приемки (ф. 0510452) в течение 1 (одного) рабочего дня, следующего за днем его утверждения Заказчиком, направляется Исполнителю. </w:t>
      </w:r>
    </w:p>
    <w:p>
      <w:pPr>
        <w:pStyle w:val="Normal"/>
        <w:shd w:val="clear" w:color="auto" w:fill="FFFFFF"/>
        <w:spacing w:before="0" w:after="0"/>
        <w:ind w:firstLine="567" w:right="46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3.4. При обнаружении недостатков результата оказанной Услуги, Заказчик составляет и направляет в адрес Исполнителя претензию. </w:t>
      </w:r>
    </w:p>
    <w:p>
      <w:pPr>
        <w:pStyle w:val="Normal"/>
        <w:shd w:val="clear" w:color="auto" w:fill="FFFFFF"/>
        <w:spacing w:before="0" w:after="0"/>
        <w:ind w:firstLine="567" w:right="46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3.5. При признании претензии обоснованной Исполнитель обязуется устранить недостатки результата оказанной Услуги, в срок не более 10 (десяти) </w:t>
      </w:r>
      <w:r>
        <w:rPr>
          <w:rFonts w:eastAsia="Times New Roman" w:cs="Times New Roman"/>
          <w:sz w:val="24"/>
          <w:szCs w:val="24"/>
          <w:lang w:eastAsia="ru-RU"/>
        </w:rPr>
        <w:t>рабочих дней с момента получения письменной претензии. </w:t>
      </w:r>
    </w:p>
    <w:p>
      <w:pPr>
        <w:pStyle w:val="Normal"/>
        <w:shd w:val="clear" w:color="auto" w:fill="FFFFFF"/>
        <w:spacing w:before="0" w:after="0"/>
        <w:ind w:firstLine="567" w:right="46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3.6. В случае, если Исполнитель оспаривает факт оказания Услуги ненадлежащего качества, Стороны привлекают для выявления характера недостатков независимого эксперта. </w:t>
      </w:r>
    </w:p>
    <w:p>
      <w:pPr>
        <w:pStyle w:val="Normal"/>
        <w:shd w:val="clear" w:color="auto" w:fill="FFFFFF"/>
        <w:spacing w:before="0" w:after="0"/>
        <w:ind w:firstLine="567" w:right="46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Оплата услуг эксперта осуществляется за счет Исполнителя, за исключением случаев,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недостатками. В указанном случае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</w:p>
    <w:p>
      <w:pPr>
        <w:pStyle w:val="Normal"/>
        <w:shd w:val="clear" w:color="auto" w:fill="FFFFFF"/>
        <w:spacing w:before="0" w:after="0"/>
        <w:ind w:firstLine="567" w:right="46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3.7. Обязательства Исполнителя по оказанию Услуг считаются выполненными Исполнителем после утверждения Заказчиком Акта приемки (ф. 0510452).</w:t>
      </w:r>
    </w:p>
    <w:p>
      <w:pPr>
        <w:pStyle w:val="Normal"/>
        <w:shd w:val="clear" w:color="auto" w:fill="FFFFFF"/>
        <w:spacing w:before="0" w:after="0"/>
        <w:ind w:firstLine="567" w:right="46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3.8. В случае непредставления Заказчиком претензии в течение 10 (десяти) рабочих дней с момента представления работ, результаты считаются принятыми, а акт - подписанным в одностороннем порядке.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b/>
          <w:bCs/>
          <w:sz w:val="24"/>
          <w:szCs w:val="24"/>
          <w:lang w:eastAsia="zh-CN"/>
        </w:rPr>
      </w:pPr>
      <w:r>
        <w:rPr>
          <w:rFonts w:eastAsia="Arial" w:cs="Times New Roman"/>
          <w:b/>
          <w:bCs/>
          <w:sz w:val="24"/>
          <w:szCs w:val="24"/>
          <w:lang w:eastAsia="zh-CN"/>
        </w:rPr>
      </w:r>
    </w:p>
    <w:p>
      <w:pPr>
        <w:pStyle w:val="Normal"/>
        <w:spacing w:before="0" w:after="0"/>
        <w:ind w:firstLine="567"/>
        <w:jc w:val="center"/>
        <w:textAlignment w:val="baseline"/>
        <w:rPr>
          <w:sz w:val="24"/>
          <w:szCs w:val="24"/>
        </w:rPr>
      </w:pPr>
      <w:r>
        <w:rPr>
          <w:rFonts w:eastAsia="Arial" w:cs="Times New Roman"/>
          <w:b/>
          <w:bCs/>
          <w:sz w:val="24"/>
          <w:szCs w:val="24"/>
          <w:lang w:eastAsia="zh-CN"/>
        </w:rPr>
        <w:t>4. Стоимость работ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 xml:space="preserve">4.1. Стоимость работ составляет: </w:t>
      </w:r>
      <w:r>
        <w:rPr>
          <w:rFonts w:eastAsia="Arial" w:cs="Times New Roman"/>
          <w:b/>
          <w:bCs/>
          <w:color w:val="000000"/>
          <w:sz w:val="24"/>
          <w:szCs w:val="24"/>
          <w:lang w:eastAsia="zh-CN"/>
        </w:rPr>
        <w:t>________________________, в том числе НДС(…%) - ______________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>4.2. Цена контракта является твердой и не может изменяться в ходе исполнения контракта, за исключением случаев, предусмотренных законодательством</w:t>
      </w:r>
      <w:r>
        <w:rPr>
          <w:rFonts w:eastAsia="Arial" w:cs="Times New Roman"/>
          <w:b/>
          <w:bCs/>
          <w:color w:val="000000"/>
          <w:sz w:val="24"/>
          <w:szCs w:val="24"/>
          <w:lang w:eastAsia="zh-CN"/>
        </w:rPr>
        <w:t xml:space="preserve"> </w:t>
      </w:r>
      <w:r>
        <w:rPr>
          <w:rFonts w:eastAsia="Arial" w:cs="Times New Roman"/>
          <w:color w:val="000000"/>
          <w:sz w:val="24"/>
          <w:szCs w:val="24"/>
          <w:lang w:eastAsia="zh-CN"/>
        </w:rPr>
        <w:t>Российской Федерации.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 xml:space="preserve">4.3. Оплата по Контракту осуществляется путем безналичного расчета. Датой оплаты считается дата списания денежных средств со счета Заказчика. В случае изменения своего расчетного счета Исполнитель обязан в течение 5 (пяти)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 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>4.4.  Оплата по настоящему Контракту производится Заказчиком в течение 10 (десяти) рабочих дней с даты приемки результата оказанной Услуги на основании утвержденного Заказчиком Акта приемки по форме ОКУД 0510452, утвержденной Приказ Минфина от 15.04.2021г. № 61н.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bCs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 xml:space="preserve">4.5. Оплата работ производится из средств субсидии Министерства науки и образования по нац. </w:t>
      </w:r>
      <w:r>
        <w:rPr>
          <w:rFonts w:eastAsia="Arial" w:cs="Times New Roman"/>
          <w:bCs/>
          <w:color w:val="000000"/>
          <w:sz w:val="24"/>
          <w:szCs w:val="24"/>
          <w:lang w:eastAsia="zh-CN"/>
        </w:rPr>
        <w:t xml:space="preserve">проекту "Наука и университеты" по соглашению от 17.04.2024 № 075-03-2024-597/2.  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eastAsia="Arial" w:cs="Times New Roman"/>
          <w:b/>
          <w:bCs/>
          <w:color w:val="000000"/>
          <w:sz w:val="24"/>
          <w:szCs w:val="24"/>
          <w:lang w:eastAsia="zh-CN"/>
        </w:rPr>
      </w:r>
    </w:p>
    <w:p>
      <w:pPr>
        <w:pStyle w:val="Normal"/>
        <w:spacing w:before="0" w:after="0"/>
        <w:ind w:firstLine="567"/>
        <w:jc w:val="center"/>
        <w:textAlignment w:val="baseline"/>
        <w:rPr>
          <w:sz w:val="24"/>
          <w:szCs w:val="24"/>
        </w:rPr>
      </w:pPr>
      <w:r>
        <w:rPr>
          <w:rFonts w:eastAsia="Arial" w:cs="Times New Roman"/>
          <w:b/>
          <w:bCs/>
          <w:color w:val="000000"/>
          <w:sz w:val="24"/>
          <w:szCs w:val="24"/>
          <w:lang w:eastAsia="zh-CN"/>
        </w:rPr>
        <w:t>5. Ответственность Сторон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 xml:space="preserve">5.1. За неисполнение или ненадлежащее исполнение своих обязательств по настоящему контракту Стороны несут ответственность в соответствии с действующим </w:t>
      </w:r>
      <w:hyperlink r:id="rId2">
        <w:r>
          <w:rPr>
            <w:rStyle w:val="Style8"/>
            <w:rFonts w:eastAsia="Arial" w:cs="Times New Roman"/>
            <w:sz w:val="24"/>
            <w:szCs w:val="24"/>
            <w:lang w:eastAsia="zh-CN"/>
          </w:rPr>
          <w:t>законодательством</w:t>
        </w:r>
      </w:hyperlink>
      <w:r>
        <w:rPr>
          <w:rFonts w:eastAsia="Arial" w:cs="Times New Roman"/>
          <w:b/>
          <w:bCs/>
          <w:color w:val="000000"/>
          <w:sz w:val="24"/>
          <w:szCs w:val="24"/>
          <w:lang w:eastAsia="zh-CN"/>
        </w:rPr>
        <w:t xml:space="preserve"> </w:t>
      </w:r>
      <w:r>
        <w:rPr>
          <w:rFonts w:eastAsia="Arial" w:cs="Times New Roman"/>
          <w:color w:val="000000"/>
          <w:sz w:val="24"/>
          <w:szCs w:val="24"/>
          <w:lang w:eastAsia="zh-CN"/>
        </w:rPr>
        <w:t>Российской Федерации.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/>
          <w:color w:val="000000"/>
          <w:sz w:val="24"/>
          <w:szCs w:val="24"/>
          <w:lang w:eastAsia="zh-CN"/>
        </w:rPr>
        <w:t>5.2 Исполнитель несет ответственность перед Заказчиком за нарушение контракта, если не докажет, что такое нарушение произошло не по его вине.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/>
          <w:color w:val="000000"/>
          <w:sz w:val="24"/>
          <w:szCs w:val="24"/>
          <w:lang w:eastAsia="zh-CN"/>
        </w:rPr>
        <w:t>5.3 За нарушение сроков выполнения работы Исполнитель уплачивает Заказчику штраф в размере 0,1% от суммы контракта за каждый день просрочки, если не докажет, что просрочка обусловлена обстоятельствами, за которые Исполнитель не отвечает.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/>
          <w:color w:val="000000"/>
          <w:sz w:val="24"/>
          <w:szCs w:val="24"/>
          <w:lang w:eastAsia="zh-CN"/>
        </w:rPr>
        <w:t>5.4. В случае выполнения работ с недостатками Исполнитель обязан возместить Заказчику прямой ущерб в пределах общей стоимости работ, в которых выявлены недостатки.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/>
          <w:color w:val="000000"/>
          <w:sz w:val="24"/>
          <w:szCs w:val="24"/>
          <w:lang w:eastAsia="zh-CN"/>
        </w:rPr>
        <w:t>5.5 Заказчик несет перед Исполнителем ответственность за просрочку оплаты выполненных работ в размере 0,1% от цены работ за каждый день просрочки.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/>
          <w:color w:val="000000"/>
          <w:sz w:val="24"/>
          <w:szCs w:val="24"/>
          <w:lang w:eastAsia="zh-CN"/>
        </w:rPr>
        <w:t>5.6. Упущенная выгода ни одной из сторон возмещению не подлежит.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/>
          <w:color w:val="000000"/>
          <w:sz w:val="24"/>
          <w:szCs w:val="24"/>
          <w:lang w:eastAsia="zh-CN"/>
        </w:rPr>
        <w:t>5.7. Ни одна из сторон не имеет права передавать свои права и обязанности по настоящему контракту третьей стороне без письменного на то согласия другой стороны. Нарушение данного условия влечет уплату штрафа в размере уступленного права.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eastAsia="Arial" w:cs="Times New Roman"/>
          <w:b/>
          <w:bCs/>
          <w:color w:val="000000"/>
          <w:sz w:val="24"/>
          <w:szCs w:val="24"/>
          <w:lang w:eastAsia="zh-CN"/>
        </w:rPr>
      </w:r>
    </w:p>
    <w:p>
      <w:pPr>
        <w:pStyle w:val="Normal"/>
        <w:spacing w:before="0" w:after="0"/>
        <w:ind w:firstLine="567"/>
        <w:jc w:val="center"/>
        <w:textAlignment w:val="baseline"/>
        <w:rPr>
          <w:sz w:val="24"/>
          <w:szCs w:val="24"/>
        </w:rPr>
      </w:pPr>
      <w:r>
        <w:rPr>
          <w:rFonts w:eastAsia="Arial" w:cs="Times New Roman"/>
          <w:b/>
          <w:bCs/>
          <w:color w:val="000000"/>
          <w:sz w:val="24"/>
          <w:szCs w:val="24"/>
          <w:lang w:eastAsia="zh-CN"/>
        </w:rPr>
        <w:t>6. Антикоррупционная оговорка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bookmarkStart w:id="1" w:name="Par2"/>
      <w:bookmarkEnd w:id="1"/>
      <w:r>
        <w:rPr>
          <w:rFonts w:eastAsia="Arial" w:cs="Times New Roman"/>
          <w:color w:val="000000"/>
          <w:sz w:val="24"/>
          <w:szCs w:val="24"/>
          <w:lang w:eastAsia="zh-CN"/>
        </w:rPr>
        <w:t>6.1. При исполнении своих обязательств по контракту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>
      <w:pPr>
        <w:pStyle w:val="Normal"/>
        <w:spacing w:before="0" w:after="0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>Также Стороны, их работники, представители и аффилированные лица при исполнении контракта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bookmarkStart w:id="2" w:name="Par4"/>
      <w:bookmarkEnd w:id="2"/>
      <w:r>
        <w:rPr>
          <w:rFonts w:eastAsia="Arial" w:cs="Times New Roman"/>
          <w:color w:val="000000"/>
          <w:sz w:val="24"/>
          <w:szCs w:val="24"/>
          <w:lang w:eastAsia="zh-CN"/>
        </w:rPr>
        <w:t xml:space="preserve">6.2. В случае возникновения у стороны подозрений, что произошло или может произойти нарушение </w:t>
      </w:r>
      <w:hyperlink w:anchor="Par2">
        <w:r>
          <w:rPr>
            <w:rStyle w:val="Style8"/>
            <w:rFonts w:eastAsia="Arial" w:cs="Times New Roman"/>
            <w:color w:val="0000FF"/>
            <w:sz w:val="24"/>
            <w:szCs w:val="24"/>
            <w:u w:val="single"/>
            <w:lang w:eastAsia="zh-CN"/>
          </w:rPr>
          <w:t>п. 6.1</w:t>
        </w:r>
      </w:hyperlink>
      <w:r>
        <w:rPr>
          <w:rFonts w:eastAsia="Arial" w:cs="Times New Roman"/>
          <w:color w:val="000000"/>
          <w:sz w:val="24"/>
          <w:szCs w:val="24"/>
          <w:lang w:eastAsia="zh-CN"/>
        </w:rPr>
        <w:t xml:space="preserve"> контракта,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 xml:space="preserve">6.3. Исполнение обязательств по контракту приостанавливается с момента направления стороной уведомления, указанного в </w:t>
      </w:r>
      <w:hyperlink w:anchor="Par4">
        <w:r>
          <w:rPr>
            <w:rStyle w:val="Style8"/>
            <w:rFonts w:eastAsia="Arial" w:cs="Times New Roman"/>
            <w:color w:val="0000FF"/>
            <w:sz w:val="24"/>
            <w:szCs w:val="24"/>
            <w:u w:val="single"/>
            <w:lang w:eastAsia="zh-CN"/>
          </w:rPr>
          <w:t>п. 6.2</w:t>
        </w:r>
      </w:hyperlink>
      <w:r>
        <w:rPr>
          <w:rFonts w:eastAsia="Arial" w:cs="Times New Roman"/>
          <w:color w:val="000000"/>
          <w:sz w:val="24"/>
          <w:szCs w:val="24"/>
          <w:lang w:eastAsia="zh-CN"/>
        </w:rPr>
        <w:t xml:space="preserve"> контракта, до момента получения ею ответа. Приостановление работ возможно только при наличии обоснованных доказательств нарушения. В случае необоснованного уведомления Исполнитель вправе требовать возмещения убытков.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 xml:space="preserve">6.4. Если подтвердилось нарушение другой стороной обязательств, указанных в </w:t>
      </w:r>
      <w:hyperlink w:anchor="Par2">
        <w:r>
          <w:rPr>
            <w:rStyle w:val="Style8"/>
            <w:rFonts w:eastAsia="Arial" w:cs="Times New Roman"/>
            <w:color w:val="0000FF"/>
            <w:sz w:val="24"/>
            <w:szCs w:val="24"/>
            <w:u w:val="single"/>
            <w:lang w:eastAsia="zh-CN"/>
          </w:rPr>
          <w:t>п. 6.1</w:t>
        </w:r>
      </w:hyperlink>
      <w:r>
        <w:rPr>
          <w:rFonts w:eastAsia="Arial" w:cs="Times New Roman"/>
          <w:color w:val="000000"/>
          <w:sz w:val="24"/>
          <w:szCs w:val="24"/>
          <w:lang w:eastAsia="zh-CN"/>
        </w:rPr>
        <w:t xml:space="preserve"> контракта, либо не был получен ответ на уведомление, сторона имеет право отказаться от контракта в одностороннем порядке, направив письменное уведомление о расторжении. Сторона, по инициативе которой расторгнут контракт, вправе требовать возмещения реального ущерба, возникшего в результате расторжения контракта.</w:t>
      </w:r>
    </w:p>
    <w:p>
      <w:pPr>
        <w:pStyle w:val="Normal"/>
        <w:spacing w:before="0" w:after="0"/>
        <w:jc w:val="both"/>
        <w:textAlignment w:val="baseline"/>
        <w:rPr>
          <w:rFonts w:eastAsia="Arial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eastAsia="Arial" w:cs="Times New Roman"/>
          <w:b/>
          <w:bCs/>
          <w:color w:val="000000"/>
          <w:sz w:val="24"/>
          <w:szCs w:val="24"/>
          <w:lang w:eastAsia="zh-CN"/>
        </w:rPr>
      </w:r>
    </w:p>
    <w:p>
      <w:pPr>
        <w:pStyle w:val="Normal"/>
        <w:spacing w:before="0" w:after="0"/>
        <w:ind w:firstLine="567"/>
        <w:jc w:val="center"/>
        <w:textAlignment w:val="baseline"/>
        <w:rPr>
          <w:sz w:val="24"/>
          <w:szCs w:val="24"/>
        </w:rPr>
      </w:pPr>
      <w:r>
        <w:rPr>
          <w:rFonts w:eastAsia="Arial" w:cs="Times New Roman"/>
          <w:b/>
          <w:bCs/>
          <w:color w:val="000000"/>
          <w:sz w:val="24"/>
          <w:szCs w:val="24"/>
          <w:lang w:eastAsia="zh-CN"/>
        </w:rPr>
        <w:t>7. Распределение прав на интеллектуальную собственность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7.1. Стороны договорились, что права на результаты интеллектуальной деятельности, созданные Исполнителем в ходе исполнения настоящего контракта, будут принадлежать Заказчику. При этом возможно опубликование Исполнителем с согласия Заказчика результатов исследований, выполненных в рамках проекта, в виде научных публикаций.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7.2. Исполнитель обязуется обеспечить конфиденциальность информации. Конфиденциальной считается информация, прямо помеченная как таковая. Не является конфиденциальной информация, ставшая общедоступной помимо воли Исполнителя. Требования конфиденциальности не распространяются на публикации, согласованные в рамках п. 7.1.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7.3. Исполнитель гарантирует и обязуется обеспечить наличие всех согласий, разрешений, одобрений, необходимых для заключения настоящего контракта и исполнения Исполнителем своих обязанностей в ходе его исполнения.</w:t>
      </w:r>
    </w:p>
    <w:p>
      <w:pPr>
        <w:pStyle w:val="Normal"/>
        <w:spacing w:before="0" w:after="0"/>
        <w:jc w:val="both"/>
        <w:textAlignment w:val="baseline"/>
        <w:rPr>
          <w:rFonts w:eastAsia="Arial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eastAsia="Arial" w:cs="Times New Roman"/>
          <w:b/>
          <w:bCs/>
          <w:color w:val="000000"/>
          <w:sz w:val="24"/>
          <w:szCs w:val="24"/>
          <w:lang w:eastAsia="zh-CN"/>
        </w:rPr>
      </w:r>
    </w:p>
    <w:p>
      <w:pPr>
        <w:pStyle w:val="Normal"/>
        <w:spacing w:before="0" w:after="0"/>
        <w:jc w:val="center"/>
        <w:textAlignment w:val="baseline"/>
        <w:rPr>
          <w:sz w:val="24"/>
          <w:szCs w:val="24"/>
        </w:rPr>
      </w:pPr>
      <w:r>
        <w:rPr>
          <w:rFonts w:eastAsia="Arial" w:cs="Times New Roman"/>
          <w:b/>
          <w:bCs/>
          <w:color w:val="000000"/>
          <w:sz w:val="24"/>
          <w:szCs w:val="24"/>
          <w:lang w:eastAsia="zh-CN"/>
        </w:rPr>
        <w:t>8. Заключительные положения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 xml:space="preserve">8.1. Настоящий контракт вступает в силу </w:t>
      </w:r>
      <w:r>
        <w:rPr>
          <w:rFonts w:eastAsia="Arial" w:cs="Times New Roman"/>
          <w:b/>
          <w:bCs/>
          <w:color w:val="000000"/>
          <w:sz w:val="24"/>
          <w:szCs w:val="24"/>
          <w:lang w:eastAsia="zh-CN"/>
        </w:rPr>
        <w:t xml:space="preserve">с момента </w:t>
      </w:r>
      <w:r>
        <w:rPr>
          <w:rFonts w:eastAsia="Arial" w:cs="Times New Roman"/>
          <w:b/>
          <w:bCs/>
          <w:sz w:val="24"/>
          <w:szCs w:val="24"/>
          <w:lang w:eastAsia="zh-CN"/>
        </w:rPr>
        <w:t xml:space="preserve">его подписания Сторонами и действует до </w:t>
      </w:r>
      <w:r>
        <w:rPr>
          <w:rFonts w:eastAsia="Arial" w:cs="Times New Roman"/>
          <w:b/>
          <w:bCs/>
          <w:sz w:val="24"/>
          <w:szCs w:val="24"/>
          <w:lang w:eastAsia="zh-CN"/>
        </w:rPr>
        <w:t>15.10.2026 г</w:t>
      </w:r>
      <w:r>
        <w:rPr>
          <w:rFonts w:eastAsia="Arial" w:cs="Times New Roman"/>
          <w:sz w:val="24"/>
          <w:szCs w:val="24"/>
          <w:lang w:eastAsia="zh-CN"/>
        </w:rPr>
        <w:t>.</w:t>
      </w:r>
      <w:r>
        <w:rPr>
          <w:rFonts w:eastAsia="Arial" w:cs="Times New Roman"/>
          <w:sz w:val="24"/>
          <w:szCs w:val="24"/>
          <w:lang w:eastAsia="zh-CN"/>
        </w:rPr>
        <w:t>, в части оплаты до полного исполнения обязательств.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>8.2. Любые изменения и дополнения к настоящему контракту действительны лишь при условии, что они совершены в письменной форме и подписаны уполномоченными на то представителями сторон. Все приложения к настоящему контракту являются его неотъемлемой частью.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 xml:space="preserve">8.3. Споры и разногласия, которые могут возникнуть при исполнении настоящего контракта, должны по возможности разрешаться путем переговоров между сторонами. </w:t>
      </w:r>
      <w:r>
        <w:rPr>
          <w:rFonts w:eastAsia="Calibri" w:cs="Times New Roman"/>
          <w:color w:val="000000"/>
          <w:sz w:val="24"/>
          <w:szCs w:val="24"/>
          <w:lang w:eastAsia="zh-CN"/>
        </w:rPr>
        <w:t>При невозможности достижении соглашения спор передается на рассмотрение арбитражного суда Кемеровской области.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>8.4. контракт составлен в 2-х экземплярах, имеющих одинаковую юридическую силу, по одному для каждой из сторон.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>8.5. По вопросам, не нашедшим отражения в настоящем контракте, Стороны руководствуются действующим законодательством Российской Федерации.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>8.6. Направление заявлений, уведомлений, извещений, требований и иных сообщений, документов и иной корреспонденции, касающиеся исполнения настоящего контракта, осуществляется путем личного вручения либо направления их в письменном виде по адресам сторон, указанным в разделе 9 настоящего контракта.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>8.7. Заявления, уведомления, извещения, требования и иные сообщения, документы и иная корреспонденция, касающиеся исполнения настоящего контракта, могут направляться Исполнителем Заказчику посредством электронной почты с электронного адреса Исполнителя, указанного в разделе 9 настоящего контракта, на указанный в разделе 9 настоящего контракта электронный адрес Заказчика.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>8.8. Стороны договорились, что направленные в соответствии с настоящим пунктом сообщения и корреспонденция обладают юридической силой и равнозначны соответствующим документам на бумажном носителе, подписанным собственноручной подписью, считаются полученными Заказчиком с момента их направления с электронного адреса Исполнителя в соответствии с настоящим пунктом контракта.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>8.9. В случае неполучения, направленных в письменном виде сообщений, документов и иной корреспонденции, неполучения, неоткрытия, направленных посредством электронной почты сообщений, документов и иной корреспонденции, в том числе в связи с изменением адреса места нахождения, адреса электронной почты, указанной в разделе 9 настоящего контракта, сообщения, документы и иная корреспонденция считается доставленной, а риск неблагоприятных последствий несет Сторона-получатель.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>8.10. контракта, счета-фактуры, в том числе корректировочные счета-фактуры, универсальные передаточные документы, акты приемки оказанных услуг могут предоставляться в электронной форме по телекоммуникационным каналам связи через систему электронного документооборота.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>8.11. Настоящий контракт, может быть, расторгнут в соответствии с нормами действующего гражданского законодательства.</w:t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4"/>
          <w:szCs w:val="24"/>
          <w:lang w:eastAsia="zh-CN"/>
        </w:rPr>
      </w:pPr>
      <w:r>
        <w:rPr>
          <w:rFonts w:eastAsia="Arial" w:cs="Times New Roman"/>
          <w:color w:val="000000"/>
          <w:sz w:val="24"/>
          <w:szCs w:val="24"/>
          <w:lang w:eastAsia="zh-CN"/>
        </w:rPr>
        <w:t>8.12. Подписанием настоящего контракта Исполнитель дает согласие на осуществление проверок Исполнителя Министерством науки и высшего образования Российской Федерации и органами государственного финансового контроля и принимает запрет приобретение за счет средств, представленных в целях финансового обеспечения затрат получателей субсидий, иностранной валюты, за исключением операций, осуществляемых в соответствии с валютным законодательством Российской Федерации.</w:t>
      </w:r>
    </w:p>
    <w:p>
      <w:pPr>
        <w:pStyle w:val="Normal"/>
        <w:spacing w:before="0" w:after="0"/>
        <w:jc w:val="both"/>
        <w:textAlignment w:val="baseline"/>
        <w:rPr>
          <w:rFonts w:eastAsia="Arial" w:cs="Times New Roman"/>
          <w:b/>
          <w:bCs/>
          <w:color w:val="000000"/>
          <w:sz w:val="22"/>
          <w:lang w:eastAsia="zh-CN"/>
        </w:rPr>
      </w:pPr>
      <w:r>
        <w:rPr>
          <w:rFonts w:eastAsia="Arial" w:cs="Times New Roman"/>
          <w:b/>
          <w:bCs/>
          <w:color w:val="000000"/>
          <w:sz w:val="22"/>
          <w:lang w:eastAsia="zh-CN"/>
        </w:rPr>
      </w:r>
    </w:p>
    <w:p>
      <w:pPr>
        <w:pStyle w:val="Normal"/>
        <w:spacing w:before="0" w:after="0"/>
        <w:ind w:firstLine="567"/>
        <w:jc w:val="center"/>
        <w:textAlignment w:val="baseline"/>
        <w:rPr/>
      </w:pPr>
      <w:r>
        <w:rPr>
          <w:rFonts w:eastAsia="Arial" w:cs="Times New Roman"/>
          <w:b/>
          <w:bCs/>
          <w:color w:val="000000"/>
          <w:sz w:val="22"/>
          <w:lang w:eastAsia="zh-CN"/>
        </w:rPr>
        <w:t>9. Реквизиты и подписи Сторон</w:t>
      </w:r>
    </w:p>
    <w:tbl>
      <w:tblPr>
        <w:tblW w:w="10207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103"/>
        <w:gridCol w:w="372"/>
        <w:gridCol w:w="4732"/>
      </w:tblGrid>
      <w:tr>
        <w:trPr/>
        <w:tc>
          <w:tcPr>
            <w:tcW w:w="5103" w:type="dxa"/>
            <w:tcBorders/>
            <w:shd w:color="auto" w:fill="auto" w:val="clear"/>
          </w:tcPr>
          <w:p>
            <w:pPr>
              <w:pStyle w:val="Normal"/>
              <w:spacing w:before="0" w:after="0"/>
              <w:jc w:val="both"/>
              <w:textAlignment w:val="baseline"/>
              <w:rPr>
                <w:rFonts w:eastAsia="Arial" w:cs="Times New Roman"/>
                <w:b/>
                <w:bCs/>
                <w:color w:val="000000"/>
                <w:sz w:val="22"/>
                <w:lang w:eastAsia="zh-CN"/>
              </w:rPr>
            </w:pPr>
            <w:bookmarkStart w:id="3" w:name="_Hlk117249827"/>
            <w:bookmarkEnd w:id="3"/>
            <w:r>
              <w:rPr>
                <w:rFonts w:eastAsia="Arial" w:cs="Times New Roman"/>
                <w:b/>
                <w:bCs/>
                <w:color w:val="000000"/>
                <w:sz w:val="22"/>
                <w:lang w:eastAsia="zh-CN"/>
              </w:rPr>
              <w:t>9.1. Исполнитель:</w:t>
            </w:r>
          </w:p>
        </w:tc>
        <w:tc>
          <w:tcPr>
            <w:tcW w:w="372" w:type="dxa"/>
            <w:tcBorders/>
            <w:shd w:color="auto" w:fill="auto" w:val="clear"/>
          </w:tcPr>
          <w:p>
            <w:pPr>
              <w:pStyle w:val="Normal"/>
              <w:snapToGrid w:val="false"/>
              <w:spacing w:before="0" w:after="0"/>
              <w:jc w:val="both"/>
              <w:textAlignment w:val="baseline"/>
              <w:rPr>
                <w:rFonts w:eastAsia="Arial" w:cs="Times New Roman"/>
                <w:b/>
                <w:bCs/>
                <w:color w:val="000000"/>
                <w:sz w:val="22"/>
                <w:shd w:fill="FFFF00" w:val="clear"/>
                <w:lang w:eastAsia="zh-CN"/>
              </w:rPr>
            </w:pPr>
            <w:r>
              <w:rPr>
                <w:rFonts w:eastAsia="Arial" w:cs="Times New Roman"/>
                <w:b/>
                <w:bCs/>
                <w:color w:val="000000"/>
                <w:sz w:val="22"/>
                <w:shd w:fill="FFFF00" w:val="clear"/>
                <w:lang w:eastAsia="zh-CN"/>
              </w:rPr>
            </w:r>
          </w:p>
        </w:tc>
        <w:tc>
          <w:tcPr>
            <w:tcW w:w="4732" w:type="dxa"/>
            <w:tcBorders/>
            <w:shd w:color="auto" w:fill="FFFFFF" w:val="clear"/>
          </w:tcPr>
          <w:p>
            <w:pPr>
              <w:pStyle w:val="Normal"/>
              <w:spacing w:before="0" w:after="0"/>
              <w:jc w:val="both"/>
              <w:textAlignment w:val="baseline"/>
              <w:rPr>
                <w:rFonts w:eastAsia="Arial" w:cs="Times New Roman"/>
                <w:b/>
                <w:bCs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b/>
                <w:bCs/>
                <w:color w:val="000000"/>
                <w:sz w:val="22"/>
                <w:lang w:eastAsia="zh-CN"/>
              </w:rPr>
              <w:t>9.2. Заказчик:</w:t>
            </w:r>
          </w:p>
        </w:tc>
      </w:tr>
      <w:tr>
        <w:trPr>
          <w:trHeight w:val="4427" w:hRule="atLeast"/>
        </w:trPr>
        <w:tc>
          <w:tcPr>
            <w:tcW w:w="5103" w:type="dxa"/>
            <w:tcBorders/>
            <w:shd w:color="auto" w:fill="auto" w:val="clear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b/>
                <w:bCs/>
                <w:color w:val="000000"/>
                <w:sz w:val="22"/>
                <w:lang w:eastAsia="zh-CN"/>
              </w:rPr>
            </w:pPr>
            <w:r>
              <w:rPr/>
            </w:r>
          </w:p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/>
            </w:r>
          </w:p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/>
            </w:r>
          </w:p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</w:tc>
        <w:tc>
          <w:tcPr>
            <w:tcW w:w="372" w:type="dxa"/>
            <w:tcBorders/>
            <w:shd w:color="auto" w:fill="auto" w:val="clear"/>
          </w:tcPr>
          <w:p>
            <w:pPr>
              <w:pStyle w:val="Normal"/>
              <w:snapToGrid w:val="false"/>
              <w:spacing w:before="0" w:after="0"/>
              <w:ind w:left="176"/>
              <w:textAlignment w:val="baseline"/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r>
          </w:p>
          <w:p>
            <w:pPr>
              <w:pStyle w:val="Normal"/>
              <w:spacing w:before="0" w:after="0"/>
              <w:ind w:left="176"/>
              <w:textAlignment w:val="baseline"/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r>
          </w:p>
          <w:p>
            <w:pPr>
              <w:pStyle w:val="Normal"/>
              <w:spacing w:before="0" w:after="0"/>
              <w:ind w:left="176"/>
              <w:textAlignment w:val="baseline"/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r>
          </w:p>
          <w:p>
            <w:pPr>
              <w:pStyle w:val="Normal"/>
              <w:spacing w:before="0" w:after="0"/>
              <w:ind w:left="176"/>
              <w:textAlignment w:val="baseline"/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r>
          </w:p>
          <w:p>
            <w:pPr>
              <w:pStyle w:val="Normal"/>
              <w:spacing w:before="0" w:after="0"/>
              <w:ind w:left="176"/>
              <w:textAlignment w:val="baseline"/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r>
          </w:p>
          <w:p>
            <w:pPr>
              <w:pStyle w:val="Normal"/>
              <w:spacing w:before="0" w:after="0"/>
              <w:ind w:left="176"/>
              <w:textAlignment w:val="baseline"/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r>
          </w:p>
          <w:p>
            <w:pPr>
              <w:pStyle w:val="Normal"/>
              <w:spacing w:before="0" w:after="0"/>
              <w:ind w:left="176"/>
              <w:textAlignment w:val="baseline"/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r>
          </w:p>
          <w:p>
            <w:pPr>
              <w:pStyle w:val="Normal"/>
              <w:spacing w:before="0" w:after="0"/>
              <w:ind w:left="176"/>
              <w:textAlignment w:val="baseline"/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r>
          </w:p>
          <w:p>
            <w:pPr>
              <w:pStyle w:val="Normal"/>
              <w:spacing w:before="0" w:after="0"/>
              <w:ind w:left="176"/>
              <w:textAlignment w:val="baseline"/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r>
          </w:p>
          <w:p>
            <w:pPr>
              <w:pStyle w:val="Normal"/>
              <w:spacing w:before="0" w:after="0"/>
              <w:ind w:left="176"/>
              <w:textAlignment w:val="baseline"/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r>
          </w:p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r>
          </w:p>
          <w:p>
            <w:pPr>
              <w:pStyle w:val="Normal"/>
              <w:tabs>
                <w:tab w:val="clear" w:pos="708"/>
                <w:tab w:val="left" w:pos="4972" w:leader="none"/>
              </w:tabs>
              <w:spacing w:before="0" w:after="0"/>
              <w:ind w:left="1026"/>
              <w:jc w:val="both"/>
              <w:textAlignment w:val="baseline"/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r>
          </w:p>
          <w:p>
            <w:pPr>
              <w:pStyle w:val="Normal"/>
              <w:tabs>
                <w:tab w:val="clear" w:pos="708"/>
                <w:tab w:val="left" w:pos="4972" w:leader="none"/>
              </w:tabs>
              <w:spacing w:before="0" w:after="0"/>
              <w:ind w:left="1026"/>
              <w:jc w:val="both"/>
              <w:textAlignment w:val="baseline"/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r>
          </w:p>
          <w:p>
            <w:pPr>
              <w:pStyle w:val="Normal"/>
              <w:tabs>
                <w:tab w:val="clear" w:pos="708"/>
                <w:tab w:val="left" w:pos="4972" w:leader="none"/>
              </w:tabs>
              <w:spacing w:before="0" w:after="0"/>
              <w:ind w:left="1026"/>
              <w:jc w:val="both"/>
              <w:textAlignment w:val="baseline"/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r>
          </w:p>
          <w:p>
            <w:pPr>
              <w:pStyle w:val="Normal"/>
              <w:tabs>
                <w:tab w:val="clear" w:pos="708"/>
                <w:tab w:val="left" w:pos="4972" w:leader="none"/>
              </w:tabs>
              <w:spacing w:before="0" w:after="0"/>
              <w:ind w:left="1026"/>
              <w:jc w:val="both"/>
              <w:textAlignment w:val="baseline"/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r>
          </w:p>
          <w:p>
            <w:pPr>
              <w:pStyle w:val="Normal"/>
              <w:tabs>
                <w:tab w:val="clear" w:pos="708"/>
                <w:tab w:val="left" w:pos="4972" w:leader="none"/>
              </w:tabs>
              <w:spacing w:before="0" w:after="0"/>
              <w:ind w:left="1026"/>
              <w:jc w:val="both"/>
              <w:textAlignment w:val="baseline"/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r>
          </w:p>
          <w:p>
            <w:pPr>
              <w:pStyle w:val="Normal"/>
              <w:spacing w:before="0" w:after="0"/>
              <w:jc w:val="both"/>
              <w:textAlignment w:val="baseline"/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r>
          </w:p>
        </w:tc>
        <w:tc>
          <w:tcPr>
            <w:tcW w:w="4732" w:type="dxa"/>
            <w:tcBorders/>
            <w:shd w:color="auto" w:fill="FFFFFF" w:val="clear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b/>
                <w:bCs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b/>
                <w:bCs/>
                <w:color w:val="000000"/>
                <w:sz w:val="22"/>
                <w:lang w:eastAsia="zh-CN"/>
              </w:rPr>
              <w:t>Федеральное государственное бюджетное научное учреждение «Научно-исследовательский институт комплексных проблем сердечно-сосудистых заболеваний» (НИИ КПССЗ)</w:t>
            </w:r>
          </w:p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Юридический и фактический адрес:</w:t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650002, Кемеровская область — Кузбасс,</w:t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г. Кемерово, бульвар им. академика</w:t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Л.С. Барбараша, стр. 6</w:t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Банковские реквизиты:</w:t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УФК по Новосибирской области</w:t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(НИИ КПССЗ л/с 20396Х66880)</w:t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УФК по Новосибирской области</w:t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(НИИ КПССЗ л/с 22396Х66880)</w:t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УФК по Новосибирской области</w:t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(НИИ КПССЗ л/с 21396Х66880)</w:t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ИНН 4205012290</w:t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КПП 420501001</w:t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КС 03214643000000015106</w:t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ОКЦ № 1 СибГУ Банка России//</w:t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УФК по Новосибирской области,</w:t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г. Новосибирск</w:t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БИК 015004950</w:t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ЕКС 40102810445370000043</w:t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КБК 00000000000000000130</w:t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ОГРН 1034205024479</w:t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ОКПО 55608705</w:t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ОКАТО 32401000000</w:t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ОКТМО 32701000</w:t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ОКОГУ 1330612</w:t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ОКФС 12</w:t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ОКОПФ 75103</w:t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ОКВЭД</w:t>
            </w:r>
            <w:r>
              <w:rPr>
                <w:rFonts w:eastAsia="Times New Roman" w:cs="Times New Roman"/>
                <w:sz w:val="22"/>
                <w:lang w:val="en-US" w:eastAsia="ru-RU"/>
              </w:rPr>
              <w:t xml:space="preserve"> 72.19</w:t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</w:r>
          </w:p>
          <w:p>
            <w:pPr>
              <w:pStyle w:val="BodyTextIndent"/>
              <w:tabs>
                <w:tab w:val="clear" w:pos="708"/>
                <w:tab w:val="left" w:pos="540" w:leader="none"/>
              </w:tabs>
              <w:spacing w:lineRule="exact" w:line="240" w:before="0" w:after="0"/>
              <w:ind w:hanging="0" w:left="57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E-mail:  reception@kemcardio.ru</w:t>
            </w:r>
          </w:p>
          <w:tbl>
            <w:tblPr>
              <w:tblW w:w="9921" w:type="dxa"/>
              <w:jc w:val="left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noHBand="0" w:noVBand="1" w:firstColumn="1" w:lastRow="0" w:lastColumn="0" w:firstRow="1"/>
            </w:tblPr>
            <w:tblGrid>
              <w:gridCol w:w="9921"/>
            </w:tblGrid>
            <w:tr>
              <w:trPr>
                <w:trHeight w:val="113" w:hRule="atLeast"/>
              </w:trPr>
              <w:tc>
                <w:tcPr>
                  <w:tcW w:w="99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BodyTextIndent"/>
                    <w:tabs>
                      <w:tab w:val="clear" w:pos="708"/>
                      <w:tab w:val="left" w:pos="540" w:leader="none"/>
                    </w:tabs>
                    <w:spacing w:lineRule="exact" w:line="240" w:before="0" w:after="0"/>
                    <w:ind w:hanging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</w:r>
                </w:p>
              </w:tc>
            </w:tr>
          </w:tbl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val="en-US" w:eastAsia="zh-CN"/>
              </w:rPr>
            </w:pPr>
            <w:r>
              <w:rPr>
                <w:rFonts w:eastAsia="Arial" w:cs="Times New Roman"/>
                <w:color w:val="000000"/>
                <w:sz w:val="22"/>
                <w:lang w:val="en-US" w:eastAsia="zh-CN"/>
              </w:rPr>
            </w:r>
          </w:p>
          <w:p>
            <w:pPr>
              <w:pStyle w:val="Normal"/>
              <w:spacing w:before="0" w:after="0"/>
              <w:jc w:val="both"/>
              <w:textAlignment w:val="baseline"/>
              <w:rPr>
                <w:rFonts w:eastAsia="Arial" w:cs="Times New Roman"/>
                <w:color w:val="000000"/>
                <w:sz w:val="22"/>
                <w:lang w:val="en-US" w:eastAsia="zh-CN"/>
              </w:rPr>
            </w:pPr>
            <w:r>
              <w:rPr>
                <w:rFonts w:eastAsia="Arial" w:cs="Times New Roman"/>
                <w:color w:val="000000"/>
                <w:sz w:val="22"/>
                <w:lang w:val="en-US" w:eastAsia="zh-CN"/>
              </w:rPr>
            </w:r>
          </w:p>
          <w:p>
            <w:pPr>
              <w:pStyle w:val="Normal"/>
              <w:spacing w:before="0" w:after="0"/>
              <w:jc w:val="both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Начальник отдела материально-</w:t>
            </w:r>
          </w:p>
          <w:p>
            <w:pPr>
              <w:pStyle w:val="Normal"/>
              <w:spacing w:before="0" w:after="0"/>
              <w:jc w:val="both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технического снабжения</w:t>
            </w:r>
          </w:p>
          <w:p>
            <w:pPr>
              <w:pStyle w:val="Normal"/>
              <w:spacing w:before="0" w:after="0"/>
              <w:jc w:val="both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  <w:p>
            <w:pPr>
              <w:pStyle w:val="Normal"/>
              <w:spacing w:before="0" w:after="0"/>
              <w:jc w:val="both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_____________________ А.Е. Кузнецова</w:t>
            </w:r>
          </w:p>
        </w:tc>
      </w:tr>
      <w:tr>
        <w:trPr/>
        <w:tc>
          <w:tcPr>
            <w:tcW w:w="5103" w:type="dxa"/>
            <w:tcBorders/>
            <w:shd w:color="auto" w:fill="auto" w:val="clear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</w:tc>
        <w:tc>
          <w:tcPr>
            <w:tcW w:w="372" w:type="dxa"/>
            <w:tcBorders/>
            <w:shd w:color="auto" w:fill="auto" w:val="clear"/>
          </w:tcPr>
          <w:p>
            <w:pPr>
              <w:pStyle w:val="Normal"/>
              <w:snapToGrid w:val="false"/>
              <w:spacing w:before="0" w:after="0"/>
              <w:ind w:left="176"/>
              <w:textAlignment w:val="baseline"/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shd w:fill="FFFF00" w:val="clear"/>
                <w:lang w:eastAsia="zh-CN"/>
              </w:rPr>
            </w:r>
          </w:p>
        </w:tc>
        <w:tc>
          <w:tcPr>
            <w:tcW w:w="4732" w:type="dxa"/>
            <w:tcBorders/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3946" w:leader="none"/>
              </w:tabs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</w:tc>
      </w:tr>
    </w:tbl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right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br w:type="page"/>
      </w:r>
      <w:r>
        <w:rPr>
          <w:rFonts w:eastAsia="Arial" w:cs="Times New Roman"/>
          <w:color w:val="000000"/>
          <w:sz w:val="22"/>
          <w:lang w:eastAsia="zh-CN"/>
        </w:rPr>
        <w:t>Приложение № 1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right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 xml:space="preserve">                                                                                                                             </w:t>
      </w:r>
      <w:r>
        <w:rPr>
          <w:rFonts w:eastAsia="Arial" w:cs="Times New Roman"/>
          <w:color w:val="000000"/>
          <w:sz w:val="22"/>
          <w:lang w:eastAsia="zh-CN"/>
        </w:rPr>
        <w:t>к контракту № …………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right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 xml:space="preserve">от  «___» </w:t>
      </w:r>
      <w:r>
        <w:rPr>
          <w:rFonts w:eastAsia="Arial" w:cs="Times New Roman"/>
          <w:color w:val="000000"/>
          <w:sz w:val="22"/>
          <w:lang w:eastAsia="zh-CN"/>
        </w:rPr>
        <w:t>_________</w:t>
      </w:r>
      <w:r>
        <w:rPr>
          <w:rFonts w:eastAsia="Arial" w:cs="Times New Roman"/>
          <w:color w:val="000000"/>
          <w:sz w:val="22"/>
          <w:lang w:eastAsia="zh-CN"/>
        </w:rPr>
        <w:t xml:space="preserve"> 2026 г.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right"/>
        <w:textAlignment w:val="baseline"/>
        <w:rPr>
          <w:rFonts w:eastAsia="Arial" w:cs="Times New Roman"/>
          <w:b/>
          <w:bCs/>
          <w:color w:val="000000"/>
          <w:sz w:val="22"/>
          <w:lang w:eastAsia="zh-CN"/>
        </w:rPr>
      </w:pPr>
      <w:r>
        <w:rPr>
          <w:rFonts w:eastAsia="Arial" w:cs="Times New Roman"/>
          <w:b/>
          <w:bCs/>
          <w:color w:val="000000"/>
          <w:sz w:val="22"/>
          <w:lang w:eastAsia="zh-CN"/>
        </w:rPr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center"/>
        <w:textAlignment w:val="baseline"/>
        <w:rPr>
          <w:rFonts w:eastAsia="Arial" w:cs="Times New Roman"/>
          <w:b/>
          <w:bCs/>
          <w:color w:val="000000"/>
          <w:sz w:val="22"/>
          <w:lang w:eastAsia="zh-CN"/>
        </w:rPr>
      </w:pPr>
      <w:r>
        <w:rPr>
          <w:rFonts w:eastAsia="Arial" w:cs="Times New Roman"/>
          <w:b/>
          <w:bCs/>
          <w:color w:val="000000"/>
          <w:sz w:val="22"/>
          <w:lang w:eastAsia="zh-CN"/>
        </w:rPr>
        <w:t>Техническое задание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jc w:val="center"/>
        <w:textAlignment w:val="baseline"/>
        <w:rPr>
          <w:rFonts w:eastAsia="Arial" w:cs="Times New Roman"/>
          <w:b/>
          <w:bCs/>
          <w:color w:val="000000"/>
          <w:sz w:val="22"/>
          <w:lang w:eastAsia="zh-CN"/>
        </w:rPr>
      </w:pPr>
      <w:r>
        <w:rPr>
          <w:rFonts w:eastAsia="Arial" w:cs="Times New Roman"/>
          <w:b/>
          <w:bCs/>
          <w:color w:val="000000"/>
          <w:sz w:val="22"/>
          <w:lang w:eastAsia="zh-CN"/>
        </w:rPr>
        <w:t>на выполнение научно-исследовательских работ по модернизации программно-аппаратного комплекса когнитивной реабилитации детей с использованием виртуальной реальности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b/>
          <w:bCs/>
          <w:color w:val="000000"/>
          <w:sz w:val="22"/>
          <w:lang w:eastAsia="zh-CN"/>
        </w:rPr>
      </w:pPr>
      <w:r>
        <w:rPr>
          <w:rFonts w:eastAsia="Arial" w:cs="Times New Roman"/>
          <w:b/>
          <w:bCs/>
          <w:color w:val="000000"/>
          <w:sz w:val="22"/>
          <w:lang w:eastAsia="zh-CN"/>
        </w:rPr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b/>
          <w:bCs/>
          <w:color w:val="000000"/>
          <w:sz w:val="22"/>
          <w:lang w:eastAsia="zh-CN"/>
        </w:rPr>
      </w:pPr>
      <w:r>
        <w:rPr>
          <w:rFonts w:eastAsia="Arial" w:cs="Times New Roman"/>
          <w:b/>
          <w:bCs/>
          <w:color w:val="000000"/>
          <w:sz w:val="22"/>
          <w:lang w:eastAsia="zh-CN"/>
        </w:rPr>
        <w:t>1 Цель программного комплекса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</w:r>
    </w:p>
    <w:p>
      <w:pPr>
        <w:pStyle w:val="Normal"/>
        <w:ind w:firstLine="567"/>
        <w:jc w:val="both"/>
        <w:rPr/>
      </w:pPr>
      <w:r>
        <w:rPr>
          <w:rFonts w:eastAsia="Arial" w:cs="Times New Roman"/>
          <w:color w:val="000000"/>
          <w:sz w:val="22"/>
          <w:lang w:eastAsia="zh-CN"/>
        </w:rPr>
        <w:t xml:space="preserve">Исследование способов и методов </w:t>
      </w:r>
      <w:r>
        <w:rPr>
          <w:sz w:val="24"/>
          <w:szCs w:val="24"/>
        </w:rPr>
        <w:t>расширения функциональности существующей системы, с целью обеспечения: централизованного хранения и анализа данных, поддержки автономной работы на устройствах PICO, защищенного доступа к прохождениям, профилям пациентов и прочих данных</w:t>
      </w:r>
      <w:r>
        <w:rPr>
          <w:rFonts w:eastAsia="Arial" w:cs="Times New Roman"/>
          <w:color w:val="000000"/>
          <w:sz w:val="22"/>
          <w:lang w:eastAsia="zh-CN"/>
        </w:rPr>
        <w:t xml:space="preserve"> для когнитивной и эмоциональной реабилитации детей в послеоперационный период.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b/>
          <w:bCs/>
          <w:color w:val="000000"/>
          <w:sz w:val="22"/>
          <w:lang w:eastAsia="zh-CN"/>
        </w:rPr>
      </w:pPr>
      <w:r>
        <w:rPr>
          <w:rFonts w:eastAsia="Arial" w:cs="Times New Roman"/>
          <w:b/>
          <w:bCs/>
          <w:color w:val="000000"/>
          <w:sz w:val="22"/>
          <w:lang w:eastAsia="zh-CN"/>
        </w:rPr>
        <w:t>2 Задачи программного комплекса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2.1 Модифицирование существующего VR-приложения, предназначенного для ПК;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2.2 Веб-приложение с доступом к базе данных.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b/>
          <w:bCs/>
          <w:color w:val="000000"/>
          <w:sz w:val="22"/>
          <w:lang w:eastAsia="zh-CN"/>
        </w:rPr>
      </w:pPr>
      <w:r>
        <w:rPr>
          <w:rFonts w:eastAsia="Arial" w:cs="Times New Roman"/>
          <w:b/>
          <w:bCs/>
          <w:color w:val="000000"/>
          <w:sz w:val="22"/>
          <w:lang w:eastAsia="zh-CN"/>
        </w:rPr>
        <w:t>3 Требования к составу выполняемых работ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В рамках проведения исследования предусматривается выполнение следующих работ по созданию инструментария для апробации: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3.1 Модифицирование существующего VR-приложения для ПК для обеспечения доступа к базе данных, с добавлением возможности записывать голосовые ответы игрока и засекания времени прохождения.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3.2 Автономное VR-приложение для PICO с доступом к базе данных.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 xml:space="preserve">3.3 Веб-приложение для предоставления данных посредством API или веб-страниц через браузер. 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3.4 Оценка и запись голосовых ответов без участия оператора для предотвращения утери.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b/>
          <w:bCs/>
          <w:color w:val="000000"/>
          <w:sz w:val="22"/>
          <w:lang w:eastAsia="zh-CN"/>
        </w:rPr>
      </w:pPr>
      <w:r>
        <w:rPr>
          <w:rFonts w:eastAsia="Arial" w:cs="Times New Roman"/>
          <w:b/>
          <w:bCs/>
          <w:color w:val="000000"/>
          <w:sz w:val="22"/>
          <w:lang w:eastAsia="zh-CN"/>
        </w:rPr>
        <w:t>4. Функциональные требования к программному комплексу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4.1 Модификации для VR-приложения: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426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-</w:t>
        <w:tab/>
        <w:t>автоматический секундомер прохождения игрового сценария;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426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-</w:t>
        <w:tab/>
        <w:t>запись речи игрока в таком аудио-формате, который будет оптимален для хранения и дальнейшего анализа [формат еще не выбран];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426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-</w:t>
        <w:tab/>
        <w:t>offline-режим, который при отсутствии интернета будет использовать сохраненные данные последнего сеанса, при этом сохраняя текущий прогресс локально [возможно хранение в виде CSV]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426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-</w:t>
        <w:tab/>
        <w:t>доступ к данным через API с ограниченным доступом (роль Operator);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426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-</w:t>
        <w:tab/>
        <w:t>авторизация оператора через API веб приложения с поддержкой длительной сессии;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426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-</w:t>
        <w:tab/>
        <w:t>адаптация игровых сценариев поди список из базы данных;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4.2 Возможности VR-приложения для PICO: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426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-</w:t>
        <w:tab/>
        <w:t>полная автономность и возможность проходить игровые сценарии без оператора;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426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-</w:t>
        <w:tab/>
        <w:t>смещение функций оператора на интерактивные игровые объекты: смена фазы, запись голосового ответа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426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-</w:t>
        <w:tab/>
        <w:t>авторизация по одноразовому коду с ограниченным доступом к API в рамках профиля того ребенка, которого авторизовали (роль Child);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426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-</w:t>
        <w:tab/>
        <w:t>первый запуск обязательно online для привязки профиля, когда последующие возможны в offline;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426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-</w:t>
        <w:tab/>
        <w:t>при offline-режиме данные сохраняются локально, при следующем онлайн-запуске происходит автоматическая синхронизация</w:t>
      </w:r>
    </w:p>
    <w:p>
      <w:pPr>
        <w:pStyle w:val="Normal"/>
        <w:tabs>
          <w:tab w:val="clear" w:pos="708"/>
          <w:tab w:val="left" w:pos="993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</w:r>
    </w:p>
    <w:p>
      <w:pPr>
        <w:pStyle w:val="Normal"/>
        <w:tabs>
          <w:tab w:val="clear" w:pos="708"/>
          <w:tab w:val="left" w:pos="993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4.3 Возможности веб-приложения: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426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-</w:t>
        <w:tab/>
        <w:t>обеспечение различного доступа к данным в зависимости от роли;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426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-</w:t>
        <w:tab/>
        <w:t>роль Operator для управления прохождениями и профилями пациентов с возможностью чтения возрастных групп, наборов игровых сценариев под возрастную группу, игровых сценариев;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426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-</w:t>
        <w:tab/>
        <w:t>роль Analytic для просмотра статистики, управления возрастными группами и набором игровых сценариев;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426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-</w:t>
        <w:tab/>
        <w:t>роль Admin для полного доступа к пользователям и сценариям;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426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-</w:t>
        <w:tab/>
        <w:t>роль Child для доступа к прохождениям авторизованного ребенка без возможности чтения других данных;</w:t>
      </w:r>
    </w:p>
    <w:p>
      <w:pPr>
        <w:pStyle w:val="Normal"/>
        <w:tabs>
          <w:tab w:val="clear" w:pos="708"/>
          <w:tab w:val="left" w:pos="993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</w:r>
    </w:p>
    <w:p>
      <w:pPr>
        <w:pStyle w:val="Normal"/>
        <w:tabs>
          <w:tab w:val="clear" w:pos="708"/>
          <w:tab w:val="left" w:pos="993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4.4 Возможности графического интерфейса веб-приложения: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426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-</w:t>
        <w:tab/>
        <w:t>отображение списка профилей с фильтрацией;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426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-</w:t>
        <w:tab/>
        <w:t>отображение прохождений с графиками динамики когнитивной реабилитации;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426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-</w:t>
        <w:tab/>
        <w:t>выявление случаев со слабой реабилитацией, на которые нужно обратить внимание;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426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-</w:t>
        <w:tab/>
        <w:t>отображение возрастных групп;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426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-</w:t>
        <w:tab/>
        <w:t>отображение наборов сценариев под возрастную группу;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426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-</w:t>
        <w:tab/>
        <w:t>отображение доступных игровых сценариев;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426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-</w:t>
        <w:tab/>
        <w:t>формы для создания и редактирования профиля пациента, прохождения, возрастной группы, набора игровых сценариев под возрастную группу;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426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-</w:t>
        <w:tab/>
        <w:t>форма для авторизации сотрудника.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b/>
          <w:bCs/>
          <w:color w:val="000000"/>
          <w:sz w:val="22"/>
          <w:lang w:eastAsia="zh-CN"/>
        </w:rPr>
      </w:pPr>
      <w:r>
        <w:rPr>
          <w:rFonts w:eastAsia="Arial" w:cs="Times New Roman"/>
          <w:b/>
          <w:bCs/>
          <w:color w:val="000000"/>
          <w:sz w:val="22"/>
          <w:lang w:eastAsia="zh-CN"/>
        </w:rPr>
        <w:t>7 Нефункциональные требования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6.1 Работа без интернета не приводит к потере данных.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6.2 Защита доступа к API.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7.3 Все данные о прогрессе хранятся локально на устройстве.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7.4 Проведение сравнительного исследования функционирования программного комплекса на аппаратных платформах HTC Vive Pro и PICO 4.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7.5 Исследование возможности и особенностей развертывания программного комплекса под управлением ОС семейства Linux.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b/>
          <w:bCs/>
          <w:color w:val="000000"/>
          <w:sz w:val="22"/>
          <w:lang w:eastAsia="zh-CN"/>
        </w:rPr>
      </w:pPr>
      <w:r>
        <w:rPr>
          <w:rFonts w:eastAsia="Arial" w:cs="Times New Roman"/>
          <w:b/>
          <w:bCs/>
          <w:color w:val="000000"/>
          <w:sz w:val="22"/>
          <w:lang w:eastAsia="zh-CN"/>
        </w:rPr>
        <w:t>8  Результаты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8.1 На флеш-карте: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- Zip-архив с исполняемым файлом разработанного программного обеспечения;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-  Zip-архив с исходным кодом программного обеспечения.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  <w:t>8.2 На бумажном носителе отчёт, оформленный в соответствии с ГОСТ 7.32-2017 «Отчет о научно-исследовательской работе»</w:t>
      </w:r>
    </w:p>
    <w:tbl>
      <w:tblPr>
        <w:tblW w:w="96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640"/>
        <w:gridCol w:w="240"/>
        <w:gridCol w:w="4793"/>
      </w:tblGrid>
      <w:tr>
        <w:trPr>
          <w:tblHeader w:val="true"/>
        </w:trPr>
        <w:tc>
          <w:tcPr>
            <w:tcW w:w="4640" w:type="dxa"/>
            <w:tcBorders/>
            <w:shd w:color="auto" w:fill="FFFFFF" w:val="clear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bookmarkStart w:id="4" w:name="_ij3j0c78xx53"/>
            <w:bookmarkEnd w:id="4"/>
            <w:r>
              <w:rPr>
                <w:rFonts w:eastAsia="Arial" w:cs="Times New Roman"/>
                <w:b/>
                <w:color w:val="000000"/>
                <w:sz w:val="22"/>
                <w:lang w:eastAsia="zh-CN"/>
              </w:rPr>
              <w:t>Заказчик</w:t>
            </w:r>
          </w:p>
        </w:tc>
        <w:tc>
          <w:tcPr>
            <w:tcW w:w="240" w:type="dxa"/>
            <w:tcBorders/>
            <w:shd w:color="auto" w:fill="FFFFFF" w:val="clear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b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b/>
                <w:color w:val="000000"/>
                <w:sz w:val="22"/>
                <w:lang w:eastAsia="zh-CN"/>
              </w:rPr>
            </w:r>
          </w:p>
        </w:tc>
        <w:tc>
          <w:tcPr>
            <w:tcW w:w="4793" w:type="dxa"/>
            <w:tcBorders/>
            <w:shd w:color="auto" w:fill="FFFFFF" w:val="clear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b/>
                <w:color w:val="000000"/>
                <w:sz w:val="22"/>
                <w:lang w:eastAsia="zh-CN"/>
              </w:rPr>
              <w:t>Исполнитель</w:t>
            </w:r>
          </w:p>
        </w:tc>
      </w:tr>
      <w:tr>
        <w:trPr>
          <w:trHeight w:val="1531" w:hRule="atLeast"/>
        </w:trPr>
        <w:tc>
          <w:tcPr>
            <w:tcW w:w="4640" w:type="dxa"/>
            <w:tcBorders/>
            <w:shd w:color="auto" w:fill="FFFFFF" w:val="clear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Федеральное государственное бюджетное научное учреждение «Научно-исследовательский институт комплексных проблем сердечно-сосудистых заболеваний»</w:t>
              <w:br/>
            </w:r>
          </w:p>
          <w:p>
            <w:pPr>
              <w:pStyle w:val="Normal"/>
              <w:spacing w:before="0" w:after="0"/>
              <w:ind w:left="567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</w:tc>
        <w:tc>
          <w:tcPr>
            <w:tcW w:w="240" w:type="dxa"/>
            <w:tcBorders/>
            <w:shd w:color="auto" w:fill="FFFFFF" w:val="clear"/>
          </w:tcPr>
          <w:p>
            <w:pPr>
              <w:pStyle w:val="Normal"/>
              <w:spacing w:before="0" w:after="0"/>
              <w:ind w:left="1168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</w:tc>
        <w:tc>
          <w:tcPr>
            <w:tcW w:w="4793" w:type="dxa"/>
            <w:tcBorders/>
            <w:shd w:color="auto" w:fill="FFFFFF" w:val="clear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</w:tc>
      </w:tr>
      <w:tr>
        <w:trPr/>
        <w:tc>
          <w:tcPr>
            <w:tcW w:w="4640" w:type="dxa"/>
            <w:tcBorders/>
            <w:shd w:color="auto" w:fill="FFFFFF" w:val="clear"/>
          </w:tcPr>
          <w:p>
            <w:pPr>
              <w:pStyle w:val="Normal"/>
              <w:spacing w:before="0" w:after="0"/>
              <w:jc w:val="both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Начальник отдела материально-</w:t>
            </w:r>
          </w:p>
          <w:p>
            <w:pPr>
              <w:pStyle w:val="Normal"/>
              <w:spacing w:before="0" w:after="0"/>
              <w:jc w:val="both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технического снабжения</w:t>
            </w:r>
          </w:p>
          <w:p>
            <w:pPr>
              <w:pStyle w:val="Normal"/>
              <w:spacing w:before="0" w:after="0"/>
              <w:jc w:val="both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_____________________ А.Е. Кузнецова</w:t>
            </w:r>
          </w:p>
        </w:tc>
        <w:tc>
          <w:tcPr>
            <w:tcW w:w="240" w:type="dxa"/>
            <w:tcBorders/>
            <w:shd w:color="auto" w:fill="FFFFFF" w:val="clear"/>
          </w:tcPr>
          <w:p>
            <w:pPr>
              <w:pStyle w:val="Normal"/>
              <w:spacing w:before="0" w:after="0"/>
              <w:ind w:left="1168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</w:tc>
        <w:tc>
          <w:tcPr>
            <w:tcW w:w="4793" w:type="dxa"/>
            <w:tcBorders/>
            <w:shd w:color="auto" w:fill="FFFFFF" w:val="clear"/>
          </w:tcPr>
          <w:p>
            <w:pPr>
              <w:pStyle w:val="Normal"/>
              <w:spacing w:before="0" w:after="0"/>
              <w:ind w:hanging="12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</w:tc>
      </w:tr>
    </w:tbl>
    <w:p>
      <w:pPr>
        <w:pStyle w:val="Normal"/>
        <w:spacing w:before="0" w:after="0"/>
        <w:textAlignment w:val="baseline"/>
        <w:rPr/>
      </w:pPr>
      <w:r>
        <w:rPr/>
      </w:r>
    </w:p>
    <w:p>
      <w:pPr>
        <w:pStyle w:val="Normal"/>
        <w:spacing w:before="0" w:after="0"/>
        <w:textAlignment w:val="baseline"/>
        <w:rPr/>
      </w:pPr>
      <w:r>
        <w:rPr/>
      </w:r>
      <w:r>
        <w:br w:type="page"/>
      </w:r>
    </w:p>
    <w:p>
      <w:pPr>
        <w:pStyle w:val="Normal"/>
        <w:spacing w:before="0" w:after="0"/>
        <w:jc w:val="right"/>
        <w:textAlignment w:val="baseline"/>
        <w:rPr/>
      </w:pPr>
      <w:r>
        <w:rPr>
          <w:rFonts w:eastAsia="Arial" w:cs="Times New Roman"/>
          <w:color w:val="000000"/>
          <w:sz w:val="22"/>
          <w:lang w:eastAsia="zh-CN"/>
        </w:rPr>
        <w:t>Приложение № 2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center"/>
        <w:textAlignment w:val="baseline"/>
        <w:rPr/>
      </w:pPr>
      <w:r>
        <w:rPr>
          <w:rFonts w:eastAsia="Arial" w:cs="Times New Roman"/>
          <w:color w:val="000000"/>
          <w:sz w:val="22"/>
          <w:lang w:eastAsia="zh-CN"/>
        </w:rPr>
        <w:t xml:space="preserve">                                                                                                                             </w:t>
      </w:r>
      <w:r>
        <w:rPr>
          <w:rFonts w:eastAsia="Arial" w:cs="Times New Roman"/>
          <w:color w:val="000000"/>
          <w:sz w:val="22"/>
          <w:lang w:eastAsia="zh-CN"/>
        </w:rPr>
        <w:t>к контракту № ………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right"/>
        <w:textAlignment w:val="baseline"/>
        <w:rPr/>
      </w:pPr>
      <w:r>
        <w:rPr>
          <w:rFonts w:eastAsia="Arial" w:cs="Times New Roman"/>
          <w:color w:val="000000"/>
          <w:sz w:val="22"/>
          <w:lang w:eastAsia="zh-CN"/>
        </w:rPr>
        <w:t xml:space="preserve">                                                   </w:t>
      </w:r>
      <w:r>
        <w:rPr>
          <w:rFonts w:eastAsia="Arial" w:cs="Times New Roman"/>
          <w:color w:val="000000"/>
          <w:sz w:val="22"/>
          <w:lang w:eastAsia="zh-CN"/>
        </w:rPr>
        <w:t xml:space="preserve">от «  » </w:t>
      </w:r>
      <w:r>
        <w:rPr>
          <w:rFonts w:eastAsia="Arial" w:cs="Times New Roman"/>
          <w:color w:val="000000"/>
          <w:sz w:val="22"/>
          <w:lang w:eastAsia="zh-CN"/>
        </w:rPr>
        <w:t xml:space="preserve">______ </w:t>
      </w:r>
      <w:r>
        <w:rPr>
          <w:rFonts w:eastAsia="Arial" w:cs="Times New Roman"/>
          <w:color w:val="000000"/>
          <w:sz w:val="22"/>
          <w:lang w:eastAsia="zh-CN"/>
        </w:rPr>
        <w:t xml:space="preserve"> 2026 г.</w:t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right"/>
        <w:textAlignment w:val="baseline"/>
        <w:rPr>
          <w:rFonts w:eastAsia="Arial" w:cs="Times New Roman"/>
          <w:color w:val="000000"/>
          <w:sz w:val="22"/>
          <w:highlight w:val="yellow"/>
          <w:lang w:eastAsia="zh-CN"/>
        </w:rPr>
      </w:pPr>
      <w:r>
        <w:rPr>
          <w:rFonts w:eastAsia="Arial" w:cs="Times New Roman"/>
          <w:color w:val="000000"/>
          <w:sz w:val="22"/>
          <w:highlight w:val="yellow"/>
          <w:lang w:eastAsia="zh-CN"/>
        </w:rPr>
      </w:r>
    </w:p>
    <w:p>
      <w:pPr>
        <w:pStyle w:val="Normal"/>
        <w:tabs>
          <w:tab w:val="clear" w:pos="708"/>
          <w:tab w:val="left" w:pos="8550" w:leader="none"/>
        </w:tabs>
        <w:spacing w:before="0" w:after="0"/>
        <w:ind w:firstLine="567"/>
        <w:jc w:val="right"/>
        <w:textAlignment w:val="baseline"/>
        <w:rPr>
          <w:rFonts w:eastAsia="Arial" w:cs="Times New Roman"/>
          <w:color w:val="000000"/>
          <w:sz w:val="22"/>
          <w:highlight w:val="yellow"/>
          <w:lang w:eastAsia="zh-CN"/>
        </w:rPr>
      </w:pPr>
      <w:r>
        <w:rPr>
          <w:rFonts w:eastAsia="Arial" w:cs="Times New Roman"/>
          <w:color w:val="000000"/>
          <w:sz w:val="22"/>
          <w:highlight w:val="yellow"/>
          <w:lang w:eastAsia="zh-CN"/>
        </w:rPr>
      </w:r>
    </w:p>
    <w:p>
      <w:pPr>
        <w:pStyle w:val="Normal"/>
        <w:tabs>
          <w:tab w:val="clear" w:pos="708"/>
          <w:tab w:val="left" w:pos="3795" w:leader="none"/>
        </w:tabs>
        <w:spacing w:before="0" w:after="0"/>
        <w:jc w:val="center"/>
        <w:textAlignment w:val="baseline"/>
        <w:rPr/>
      </w:pPr>
      <w:r>
        <w:rPr>
          <w:rFonts w:eastAsia="Arial" w:cs="Times New Roman"/>
          <w:b/>
          <w:bCs/>
          <w:color w:val="000000"/>
          <w:sz w:val="22"/>
          <w:lang w:eastAsia="zh-CN"/>
        </w:rPr>
        <w:t>Смета</w:t>
      </w:r>
    </w:p>
    <w:p>
      <w:pPr>
        <w:pStyle w:val="Normal"/>
        <w:tabs>
          <w:tab w:val="clear" w:pos="708"/>
          <w:tab w:val="left" w:pos="1860" w:leader="none"/>
        </w:tabs>
        <w:spacing w:before="0" w:after="0"/>
        <w:jc w:val="center"/>
        <w:textAlignment w:val="baseline"/>
        <w:rPr>
          <w:rFonts w:eastAsia="Arial" w:cs="Times New Roman"/>
          <w:color w:val="000000"/>
          <w:szCs w:val="28"/>
          <w:lang w:eastAsia="zh-CN"/>
        </w:rPr>
      </w:pPr>
      <w:r>
        <w:rPr>
          <w:rFonts w:eastAsia="Arial" w:cs="Times New Roman"/>
          <w:b/>
          <w:bCs/>
          <w:color w:val="000000"/>
          <w:sz w:val="22"/>
          <w:lang w:eastAsia="zh-CN"/>
        </w:rPr>
        <w:t>расходов на выполнение научно-исследовательских работ</w:t>
      </w:r>
    </w:p>
    <w:p>
      <w:pPr>
        <w:pStyle w:val="Normal"/>
        <w:jc w:val="center"/>
        <w:rPr>
          <w:rFonts w:eastAsia="Arial" w:cs="Times New Roman"/>
          <w:b/>
          <w:bCs/>
          <w:color w:val="000000"/>
          <w:sz w:val="22"/>
          <w:lang w:eastAsia="zh-CN"/>
        </w:rPr>
      </w:pPr>
      <w:r>
        <w:rPr>
          <w:rFonts w:eastAsia="Arial" w:cs="Times New Roman"/>
          <w:b/>
          <w:bCs/>
          <w:color w:val="000000"/>
          <w:sz w:val="22"/>
          <w:lang w:eastAsia="zh-CN"/>
        </w:rPr>
        <w:t>по модернизации программно-аппаратного комплекса когнитивной реабилитации детей с использованием виртуальной реальности</w:t>
      </w:r>
    </w:p>
    <w:p>
      <w:pPr>
        <w:pStyle w:val="Normal"/>
        <w:spacing w:before="0" w:after="0"/>
        <w:ind w:left="-567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</w:r>
    </w:p>
    <w:p>
      <w:pPr>
        <w:pStyle w:val="Normal"/>
        <w:spacing w:before="0" w:after="0"/>
        <w:ind w:firstLine="567"/>
        <w:jc w:val="both"/>
        <w:textAlignment w:val="baseline"/>
        <w:rPr>
          <w:rFonts w:eastAsia="Arial" w:cs="Times New Roman"/>
          <w:color w:val="000000"/>
          <w:sz w:val="22"/>
          <w:lang w:eastAsia="zh-CN"/>
        </w:rPr>
      </w:pPr>
      <w:r>
        <w:rPr>
          <w:rFonts w:eastAsia="Arial" w:cs="Times New Roman"/>
          <w:color w:val="000000"/>
          <w:sz w:val="22"/>
          <w:lang w:eastAsia="zh-CN"/>
        </w:rPr>
      </w:r>
    </w:p>
    <w:tbl>
      <w:tblPr>
        <w:tblW w:w="991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58"/>
        <w:gridCol w:w="7759"/>
        <w:gridCol w:w="1701"/>
      </w:tblGrid>
      <w:tr>
        <w:trPr>
          <w:trHeight w:val="300" w:hRule="atLeas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textAlignment w:val="baseline"/>
              <w:rPr>
                <w:rFonts w:eastAsia="Arial" w:cs="Times New Roman"/>
                <w:color w:val="000000"/>
                <w:szCs w:val="28"/>
                <w:lang w:eastAsia="zh-CN"/>
              </w:rPr>
            </w:pPr>
            <w:r>
              <w:rPr>
                <w:rFonts w:eastAsia="Arial" w:cs="Times New Roman"/>
                <w:b/>
                <w:bCs/>
                <w:color w:val="000000"/>
                <w:sz w:val="22"/>
                <w:lang w:eastAsia="zh-CN"/>
              </w:rPr>
              <w:t>№</w:t>
            </w:r>
          </w:p>
        </w:tc>
        <w:tc>
          <w:tcPr>
            <w:tcW w:w="77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textAlignment w:val="baseline"/>
              <w:rPr>
                <w:rFonts w:eastAsia="Arial" w:cs="Times New Roman"/>
                <w:color w:val="000000"/>
                <w:szCs w:val="28"/>
                <w:lang w:eastAsia="zh-CN"/>
              </w:rPr>
            </w:pPr>
            <w:r>
              <w:rPr>
                <w:rFonts w:eastAsia="Arial" w:cs="Times New Roman"/>
                <w:b/>
                <w:bCs/>
                <w:color w:val="000000"/>
                <w:sz w:val="22"/>
                <w:lang w:eastAsia="zh-CN"/>
              </w:rPr>
              <w:t>Наименование статьи расходов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textAlignment w:val="baseline"/>
              <w:rPr>
                <w:rFonts w:eastAsia="Arial" w:cs="Times New Roman"/>
                <w:color w:val="000000"/>
                <w:szCs w:val="28"/>
                <w:lang w:eastAsia="zh-CN"/>
              </w:rPr>
            </w:pPr>
            <w:r>
              <w:rPr>
                <w:rFonts w:eastAsia="Arial" w:cs="Times New Roman"/>
                <w:b/>
                <w:bCs/>
                <w:color w:val="000000"/>
                <w:sz w:val="22"/>
                <w:lang w:eastAsia="zh-CN"/>
              </w:rPr>
              <w:t>Сумма</w:t>
            </w:r>
            <w:r>
              <w:rPr>
                <w:rFonts w:eastAsia="Arial" w:cs="Times New Roman"/>
                <w:b/>
                <w:bCs/>
                <w:color w:val="000000"/>
                <w:sz w:val="22"/>
                <w:lang w:val="en-US" w:eastAsia="zh-CN"/>
              </w:rPr>
              <w:t xml:space="preserve">, </w:t>
            </w:r>
            <w:r>
              <w:rPr>
                <w:rFonts w:eastAsia="Arial" w:cs="Times New Roman"/>
                <w:b/>
                <w:bCs/>
                <w:color w:val="000000"/>
                <w:sz w:val="22"/>
                <w:lang w:eastAsia="zh-CN"/>
              </w:rPr>
              <w:t>руб.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1</w:t>
            </w:r>
          </w:p>
        </w:tc>
        <w:tc>
          <w:tcPr>
            <w:tcW w:w="77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Фонд оплаты труда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2</w:t>
            </w:r>
          </w:p>
        </w:tc>
        <w:tc>
          <w:tcPr>
            <w:tcW w:w="77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Начисления на з/плату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3</w:t>
            </w:r>
          </w:p>
        </w:tc>
        <w:tc>
          <w:tcPr>
            <w:tcW w:w="77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Материалы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4</w:t>
            </w:r>
          </w:p>
        </w:tc>
        <w:tc>
          <w:tcPr>
            <w:tcW w:w="77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Оборудование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5</w:t>
            </w:r>
          </w:p>
        </w:tc>
        <w:tc>
          <w:tcPr>
            <w:tcW w:w="77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Накладные расходы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6</w:t>
            </w:r>
          </w:p>
        </w:tc>
        <w:tc>
          <w:tcPr>
            <w:tcW w:w="77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Командировочные расходы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7</w:t>
            </w:r>
          </w:p>
        </w:tc>
        <w:tc>
          <w:tcPr>
            <w:tcW w:w="77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Сторонние организации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8</w:t>
            </w:r>
          </w:p>
        </w:tc>
        <w:tc>
          <w:tcPr>
            <w:tcW w:w="77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Прочие расходы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9</w:t>
            </w:r>
          </w:p>
        </w:tc>
        <w:tc>
          <w:tcPr>
            <w:tcW w:w="77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Итого себестоимость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10</w:t>
            </w:r>
          </w:p>
        </w:tc>
        <w:tc>
          <w:tcPr>
            <w:tcW w:w="77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Прибыль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</w:tc>
        <w:tc>
          <w:tcPr>
            <w:tcW w:w="77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 xml:space="preserve">НДС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Cs w:val="28"/>
                <w:lang w:eastAsia="zh-CN"/>
              </w:rPr>
            </w:pPr>
            <w:r>
              <w:rPr>
                <w:rFonts w:eastAsia="Arial" w:cs="Times New Roman"/>
                <w:color w:val="000000"/>
                <w:szCs w:val="28"/>
                <w:lang w:eastAsia="zh-CN"/>
              </w:rPr>
            </w:r>
          </w:p>
        </w:tc>
        <w:tc>
          <w:tcPr>
            <w:tcW w:w="77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Итого (всего в рублях с учетом всех расходов):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textAlignment w:val="baseline"/>
              <w:rPr>
                <w:rFonts w:eastAsia="Arial" w:cs="Times New Roman"/>
                <w:color w:val="000000"/>
                <w:szCs w:val="28"/>
                <w:lang w:eastAsia="zh-CN"/>
              </w:rPr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3795" w:leader="none"/>
        </w:tabs>
        <w:spacing w:before="0" w:after="0"/>
        <w:textAlignment w:val="baseline"/>
        <w:rPr>
          <w:rFonts w:eastAsia="Arial" w:cs="Times New Roman"/>
          <w:b/>
          <w:bCs/>
          <w:color w:val="000000"/>
          <w:sz w:val="22"/>
          <w:lang w:eastAsia="zh-CN"/>
        </w:rPr>
      </w:pPr>
      <w:r>
        <w:rPr>
          <w:rFonts w:eastAsia="Arial" w:cs="Times New Roman"/>
          <w:b/>
          <w:bCs/>
          <w:color w:val="000000"/>
          <w:sz w:val="22"/>
          <w:lang w:eastAsia="zh-CN"/>
        </w:rPr>
      </w:r>
    </w:p>
    <w:p>
      <w:pPr>
        <w:pStyle w:val="Normal"/>
        <w:tabs>
          <w:tab w:val="clear" w:pos="708"/>
          <w:tab w:val="left" w:pos="3795" w:leader="none"/>
        </w:tabs>
        <w:spacing w:before="0" w:after="0"/>
        <w:textAlignment w:val="baseline"/>
        <w:rPr>
          <w:rFonts w:eastAsia="Arial" w:cs="Times New Roman"/>
          <w:b/>
          <w:bCs/>
          <w:color w:val="000000"/>
          <w:sz w:val="22"/>
          <w:lang w:eastAsia="zh-CN"/>
        </w:rPr>
      </w:pPr>
      <w:r>
        <w:rPr>
          <w:rFonts w:eastAsia="Arial" w:cs="Times New Roman"/>
          <w:b/>
          <w:bCs/>
          <w:color w:val="000000"/>
          <w:sz w:val="22"/>
          <w:lang w:eastAsia="zh-CN"/>
        </w:rPr>
      </w:r>
    </w:p>
    <w:p>
      <w:pPr>
        <w:pStyle w:val="Normal"/>
        <w:tabs>
          <w:tab w:val="clear" w:pos="708"/>
          <w:tab w:val="left" w:pos="3795" w:leader="none"/>
        </w:tabs>
        <w:spacing w:before="0" w:after="0"/>
        <w:textAlignment w:val="baseline"/>
        <w:rPr>
          <w:rFonts w:eastAsia="Arial" w:cs="Times New Roman"/>
          <w:b/>
          <w:bCs/>
          <w:color w:val="000000"/>
          <w:sz w:val="22"/>
          <w:lang w:eastAsia="zh-CN"/>
        </w:rPr>
      </w:pPr>
      <w:r>
        <w:rPr>
          <w:rFonts w:eastAsia="Arial" w:cs="Times New Roman"/>
          <w:b/>
          <w:bCs/>
          <w:color w:val="000000"/>
          <w:sz w:val="22"/>
          <w:lang w:eastAsia="zh-CN"/>
        </w:rPr>
      </w:r>
    </w:p>
    <w:p>
      <w:pPr>
        <w:pStyle w:val="Normal"/>
        <w:tabs>
          <w:tab w:val="clear" w:pos="708"/>
          <w:tab w:val="left" w:pos="3795" w:leader="none"/>
        </w:tabs>
        <w:spacing w:before="0" w:after="0"/>
        <w:textAlignment w:val="baseline"/>
        <w:rPr>
          <w:rFonts w:eastAsia="Arial" w:cs="Times New Roman"/>
          <w:b/>
          <w:bCs/>
          <w:color w:val="000000"/>
          <w:sz w:val="22"/>
          <w:lang w:eastAsia="zh-CN"/>
        </w:rPr>
      </w:pPr>
      <w:r>
        <w:rPr>
          <w:rFonts w:eastAsia="Arial" w:cs="Times New Roman"/>
          <w:b/>
          <w:bCs/>
          <w:color w:val="000000"/>
          <w:sz w:val="22"/>
          <w:lang w:eastAsia="zh-CN"/>
        </w:rPr>
      </w:r>
    </w:p>
    <w:tbl>
      <w:tblPr>
        <w:tblW w:w="96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640"/>
        <w:gridCol w:w="240"/>
        <w:gridCol w:w="4793"/>
      </w:tblGrid>
      <w:tr>
        <w:trPr>
          <w:tblHeader w:val="true"/>
        </w:trPr>
        <w:tc>
          <w:tcPr>
            <w:tcW w:w="4640" w:type="dxa"/>
            <w:tcBorders/>
            <w:shd w:color="auto" w:fill="FFFFFF" w:val="clear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bookmarkStart w:id="5" w:name="_ij3j0c78xx53_Копия_1"/>
            <w:bookmarkEnd w:id="5"/>
            <w:r>
              <w:rPr>
                <w:rFonts w:eastAsia="Arial" w:cs="Times New Roman"/>
                <w:b/>
                <w:color w:val="000000"/>
                <w:sz w:val="22"/>
                <w:lang w:eastAsia="zh-CN"/>
              </w:rPr>
              <w:t>Заказчик</w:t>
            </w:r>
          </w:p>
        </w:tc>
        <w:tc>
          <w:tcPr>
            <w:tcW w:w="240" w:type="dxa"/>
            <w:tcBorders/>
            <w:shd w:color="auto" w:fill="FFFFFF" w:val="clear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b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b/>
                <w:color w:val="000000"/>
                <w:sz w:val="22"/>
                <w:lang w:eastAsia="zh-CN"/>
              </w:rPr>
            </w:r>
          </w:p>
        </w:tc>
        <w:tc>
          <w:tcPr>
            <w:tcW w:w="4793" w:type="dxa"/>
            <w:tcBorders/>
            <w:shd w:color="auto" w:fill="FFFFFF" w:val="clear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b/>
                <w:color w:val="000000"/>
                <w:sz w:val="22"/>
                <w:lang w:eastAsia="zh-CN"/>
              </w:rPr>
              <w:t>Исполнитель</w:t>
            </w:r>
          </w:p>
        </w:tc>
      </w:tr>
      <w:tr>
        <w:trPr>
          <w:trHeight w:val="1531" w:hRule="atLeast"/>
        </w:trPr>
        <w:tc>
          <w:tcPr>
            <w:tcW w:w="4640" w:type="dxa"/>
            <w:tcBorders/>
            <w:shd w:color="auto" w:fill="FFFFFF" w:val="clear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Федеральное государственное бюджетное научное учреждение «Научно-исследовательский институт комплексных проблем сердечно-сосудистых заболеваний»</w:t>
              <w:br/>
            </w:r>
          </w:p>
          <w:p>
            <w:pPr>
              <w:pStyle w:val="Normal"/>
              <w:spacing w:before="0" w:after="0"/>
              <w:ind w:left="567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</w:tc>
        <w:tc>
          <w:tcPr>
            <w:tcW w:w="240" w:type="dxa"/>
            <w:tcBorders/>
            <w:shd w:color="auto" w:fill="FFFFFF" w:val="clear"/>
          </w:tcPr>
          <w:p>
            <w:pPr>
              <w:pStyle w:val="Normal"/>
              <w:spacing w:before="0" w:after="0"/>
              <w:ind w:left="1168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</w:tc>
        <w:tc>
          <w:tcPr>
            <w:tcW w:w="4793" w:type="dxa"/>
            <w:tcBorders/>
            <w:shd w:color="auto" w:fill="FFFFFF" w:val="clear"/>
          </w:tcPr>
          <w:p>
            <w:pPr>
              <w:pStyle w:val="Normal"/>
              <w:spacing w:before="0" w:after="0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</w:tc>
      </w:tr>
      <w:tr>
        <w:trPr/>
        <w:tc>
          <w:tcPr>
            <w:tcW w:w="4640" w:type="dxa"/>
            <w:tcBorders/>
            <w:shd w:color="auto" w:fill="FFFFFF" w:val="clear"/>
          </w:tcPr>
          <w:p>
            <w:pPr>
              <w:pStyle w:val="Normal"/>
              <w:spacing w:before="0" w:after="0"/>
              <w:jc w:val="both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Начальник отдела материально-</w:t>
            </w:r>
          </w:p>
          <w:p>
            <w:pPr>
              <w:pStyle w:val="Normal"/>
              <w:spacing w:before="0" w:after="0"/>
              <w:jc w:val="both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технического снабжения</w:t>
            </w:r>
          </w:p>
          <w:p>
            <w:pPr>
              <w:pStyle w:val="Normal"/>
              <w:spacing w:before="0" w:after="0"/>
              <w:jc w:val="both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  <w:t>_____________________ А.Е. Кузнецова</w:t>
            </w:r>
          </w:p>
          <w:p>
            <w:pPr>
              <w:pStyle w:val="Normal"/>
              <w:spacing w:before="0" w:after="0"/>
              <w:jc w:val="both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</w:tc>
        <w:tc>
          <w:tcPr>
            <w:tcW w:w="240" w:type="dxa"/>
            <w:tcBorders/>
            <w:shd w:color="auto" w:fill="FFFFFF" w:val="clear"/>
          </w:tcPr>
          <w:p>
            <w:pPr>
              <w:pStyle w:val="Normal"/>
              <w:spacing w:before="0" w:after="0"/>
              <w:ind w:left="1168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</w:tc>
        <w:tc>
          <w:tcPr>
            <w:tcW w:w="4793" w:type="dxa"/>
            <w:tcBorders/>
            <w:shd w:color="auto" w:fill="FFFFFF" w:val="clear"/>
          </w:tcPr>
          <w:p>
            <w:pPr>
              <w:pStyle w:val="Normal"/>
              <w:spacing w:before="0" w:after="0"/>
              <w:ind w:hanging="12"/>
              <w:textAlignment w:val="baseline"/>
              <w:rPr>
                <w:rFonts w:eastAsia="Arial" w:cs="Times New Roman"/>
                <w:color w:val="000000"/>
                <w:sz w:val="22"/>
                <w:lang w:eastAsia="zh-CN"/>
              </w:rPr>
            </w:pPr>
            <w:r>
              <w:rPr>
                <w:rFonts w:eastAsia="Arial" w:cs="Times New Roman"/>
                <w:color w:val="000000"/>
                <w:sz w:val="22"/>
                <w:lang w:eastAsia="zh-CN"/>
              </w:rPr>
            </w:r>
          </w:p>
        </w:tc>
      </w:tr>
    </w:tbl>
    <w:p>
      <w:pPr>
        <w:pStyle w:val="Normal"/>
        <w:tabs>
          <w:tab w:val="clear" w:pos="708"/>
          <w:tab w:val="left" w:pos="3795" w:leader="none"/>
        </w:tabs>
        <w:spacing w:before="0" w:after="0"/>
        <w:textAlignment w:val="baseline"/>
        <w:rPr>
          <w:rFonts w:eastAsia="Arial" w:cs="Times New Roman"/>
          <w:b/>
          <w:bCs/>
          <w:color w:val="000000"/>
          <w:sz w:val="22"/>
          <w:lang w:eastAsia="zh-CN"/>
        </w:rPr>
      </w:pPr>
      <w:r>
        <w:rPr>
          <w:rFonts w:eastAsia="Arial" w:cs="Times New Roman"/>
          <w:b/>
          <w:bCs/>
          <w:color w:val="000000"/>
          <w:sz w:val="22"/>
          <w:lang w:eastAsia="zh-CN"/>
        </w:rPr>
      </w:r>
    </w:p>
    <w:p>
      <w:pPr>
        <w:pStyle w:val="Normal"/>
        <w:tabs>
          <w:tab w:val="clear" w:pos="708"/>
          <w:tab w:val="left" w:pos="3795" w:leader="none"/>
        </w:tabs>
        <w:spacing w:before="0" w:after="0"/>
        <w:textAlignment w:val="baseline"/>
        <w:rPr>
          <w:rFonts w:eastAsia="Arial" w:cs="Times New Roman"/>
          <w:b/>
          <w:bCs/>
          <w:color w:val="000000"/>
          <w:sz w:val="22"/>
          <w:lang w:eastAsia="zh-CN"/>
        </w:rPr>
      </w:pPr>
      <w:r>
        <w:rPr>
          <w:rFonts w:eastAsia="Arial" w:cs="Times New Roman"/>
          <w:b/>
          <w:bCs/>
          <w:color w:val="000000"/>
          <w:sz w:val="22"/>
          <w:lang w:eastAsia="zh-CN"/>
        </w:rPr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sectPr>
      <w:type w:val="nextPage"/>
      <w:pgSz w:w="11906" w:h="16838"/>
      <w:pgMar w:left="1276" w:right="849" w:gutter="0" w:header="0" w:top="851" w:footer="0" w:bottom="85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sid w:val="00b915b7"/>
    <w:pPr>
      <w:widowControl/>
      <w:suppressAutoHyphens w:val="true"/>
      <w:bidi w:val="0"/>
      <w:spacing w:before="0" w:after="16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2"/>
      <w:lang w:val="ru-RU" w:eastAsia="en-US" w:bidi="ar-SA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751a9"/>
    <w:pPr>
      <w:keepNext w:val="true"/>
      <w:numPr>
        <w:ilvl w:val="0"/>
        <w:numId w:val="1"/>
      </w:numPr>
      <w:spacing w:before="240" w:after="60"/>
      <w:textAlignment w:val="baseline"/>
      <w:outlineLvl w:val="1"/>
    </w:pPr>
    <w:rPr>
      <w:rFonts w:ascii="Cambria" w:hAnsi="Cambria" w:eastAsia="Cambria" w:cs="Times New Roman"/>
      <w:b/>
      <w:bCs/>
      <w:i/>
      <w:iCs/>
      <w:color w:val="000000"/>
      <w:szCs w:val="28"/>
      <w:lang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basedOn w:val="DefaultParagraphFont"/>
    <w:uiPriority w:val="9"/>
    <w:qFormat/>
    <w:rsid w:val="007751a9"/>
    <w:rPr>
      <w:rFonts w:ascii="Cambria" w:hAnsi="Cambria" w:eastAsia="Cambria" w:cs="Times New Roman"/>
      <w:b/>
      <w:bCs/>
      <w:i/>
      <w:iCs/>
      <w:color w:val="000000"/>
      <w:sz w:val="28"/>
      <w:szCs w:val="28"/>
      <w:lang w:eastAsia="zh-CN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ed4fb3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 w:customStyle="1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Cs w:val="28"/>
    </w:rPr>
  </w:style>
  <w:style w:type="paragraph" w:styleId="11" w:customStyle="1">
    <w:name w:val="Указатель1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FreeSans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ed4fb3"/>
    <w:pPr>
      <w:spacing w:before="0" w:after="0"/>
    </w:pPr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pPr>
      <w:ind w:firstLine="709"/>
      <w:jc w:val="both"/>
    </w:pPr>
    <w:rPr/>
  </w:style>
  <w:style w:type="paragraph" w:styleId="user2" w:customStyle="1">
    <w:name w:val="Комментарий (user)"/>
    <w:basedOn w:val="Normal"/>
    <w:qFormat/>
    <w:pPr>
      <w:spacing w:before="56" w:after="0"/>
      <w:ind w:left="57" w:right="57"/>
    </w:pPr>
    <w:rPr>
      <w:sz w:val="20"/>
      <w:szCs w:val="20"/>
    </w:rPr>
  </w:style>
  <w:style w:type="numbering" w:styleId="Style16" w:default="1">
    <w:name w:val="Без списка"/>
    <w:uiPriority w:val="99"/>
    <w:semiHidden/>
    <w:unhideWhenUsed/>
    <w:qFormat/>
  </w:style>
  <w:style w:type="numbering" w:styleId="user3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garantf1://10064072.1025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LibreOffice/25.2.6.2$Linux_X86_64 LibreOffice_project/520$Build-2</Application>
  <AppVersion>15.0000</AppVersion>
  <Pages>8</Pages>
  <Words>2546</Words>
  <Characters>18307</Characters>
  <CharactersWithSpaces>21029</CharactersWithSpaces>
  <Paragraphs>207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2026-07-24T06:44:00Z</dcterms:created>
  <dc:creator>user</dc:creator>
  <dc:description/>
  <dc:language>ru-RU</dc:language>
  <cp:lastModifiedBy/>
  <cp:lastPrinted>2025-09-29T02:05:00Z</cp:lastPrinted>
  <dcterms:modified xsi:type="dcterms:W3CDTF">2026-07-29T10:23:02Z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