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305" w:rsidRDefault="00164305" w:rsidP="00164305">
      <w:pPr>
        <w:jc w:val="center"/>
        <w:rPr>
          <w:rFonts w:ascii="Times New Roman" w:hAnsi="Times New Roman" w:cs="Times New Roman"/>
          <w:sz w:val="28"/>
          <w:szCs w:val="28"/>
        </w:rPr>
      </w:pPr>
      <w:r w:rsidRPr="00164305">
        <w:rPr>
          <w:rFonts w:ascii="Times New Roman" w:hAnsi="Times New Roman" w:cs="Times New Roman"/>
          <w:sz w:val="28"/>
          <w:szCs w:val="28"/>
        </w:rPr>
        <w:t>Техническое задание на газовый сигнализатор</w:t>
      </w:r>
    </w:p>
    <w:p w:rsidR="00196232" w:rsidRDefault="00164305" w:rsidP="00164305">
      <w:pPr>
        <w:jc w:val="center"/>
        <w:rPr>
          <w:rFonts w:ascii="Times New Roman" w:hAnsi="Times New Roman" w:cs="Times New Roman"/>
          <w:sz w:val="28"/>
          <w:szCs w:val="28"/>
        </w:rPr>
      </w:pPr>
      <w:r w:rsidRPr="00164305">
        <w:rPr>
          <w:rFonts w:ascii="Times New Roman" w:hAnsi="Times New Roman" w:cs="Times New Roman"/>
          <w:sz w:val="28"/>
          <w:szCs w:val="28"/>
        </w:rPr>
        <w:t xml:space="preserve">Сигнализатор угарного газа </w:t>
      </w:r>
      <w:proofErr w:type="spellStart"/>
      <w:r w:rsidRPr="00164305">
        <w:rPr>
          <w:rFonts w:ascii="Times New Roman" w:hAnsi="Times New Roman" w:cs="Times New Roman"/>
          <w:sz w:val="28"/>
          <w:szCs w:val="28"/>
        </w:rPr>
        <w:t>Seitron</w:t>
      </w:r>
      <w:proofErr w:type="spellEnd"/>
      <w:r w:rsidRPr="00164305">
        <w:rPr>
          <w:rFonts w:ascii="Times New Roman" w:hAnsi="Times New Roman" w:cs="Times New Roman"/>
          <w:sz w:val="28"/>
          <w:szCs w:val="28"/>
        </w:rPr>
        <w:t xml:space="preserve"> RGDCO0MP1</w:t>
      </w:r>
      <w:bookmarkStart w:id="0" w:name="_GoBack"/>
      <w:bookmarkEnd w:id="0"/>
    </w:p>
    <w:p w:rsidR="00164305" w:rsidRPr="00164305" w:rsidRDefault="00164305" w:rsidP="00164305">
      <w:pPr>
        <w:rPr>
          <w:rFonts w:ascii="Times New Roman" w:hAnsi="Times New Roman" w:cs="Times New Roman"/>
          <w:sz w:val="28"/>
          <w:szCs w:val="28"/>
        </w:rPr>
      </w:pPr>
      <w:r w:rsidRPr="00164305">
        <w:rPr>
          <w:rFonts w:ascii="Times New Roman" w:hAnsi="Times New Roman" w:cs="Times New Roman"/>
          <w:sz w:val="28"/>
          <w:szCs w:val="28"/>
        </w:rPr>
        <w:t>Стационарный сигнализатор загазованности на угарный газ (СО). Возможность подключения внешнего сенсора на метан типа SGAMET. Для управления отсечным газовым клапаном и вентиляторо</w:t>
      </w:r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br/>
        <w:t>Технические характеристики:</w:t>
      </w:r>
      <w:r w:rsidRPr="00164305">
        <w:rPr>
          <w:rFonts w:ascii="Times New Roman" w:hAnsi="Times New Roman" w:cs="Times New Roman"/>
          <w:sz w:val="28"/>
          <w:szCs w:val="28"/>
        </w:rPr>
        <w:br/>
        <w:t>Напряжение питания: 230V~ ±10% 50 Гц / 12V - под заказ</w:t>
      </w:r>
      <w:r w:rsidRPr="00164305">
        <w:rPr>
          <w:rFonts w:ascii="Times New Roman" w:hAnsi="Times New Roman" w:cs="Times New Roman"/>
          <w:sz w:val="28"/>
          <w:szCs w:val="28"/>
        </w:rPr>
        <w:br/>
        <w:t>Выход 1 (реле предварительной тревоги): 6(2) А 250V~</w:t>
      </w:r>
      <w:r w:rsidRPr="00164305">
        <w:rPr>
          <w:rFonts w:ascii="Times New Roman" w:hAnsi="Times New Roman" w:cs="Times New Roman"/>
          <w:sz w:val="28"/>
          <w:szCs w:val="28"/>
        </w:rPr>
        <w:br/>
        <w:t>Выход 2 (реле главной тревоги): 6(2) А 250V~</w:t>
      </w:r>
      <w:r w:rsidRPr="00164305">
        <w:rPr>
          <w:rFonts w:ascii="Times New Roman" w:hAnsi="Times New Roman" w:cs="Times New Roman"/>
          <w:sz w:val="28"/>
          <w:szCs w:val="28"/>
        </w:rPr>
        <w:br/>
        <w:t>Тип датчика: электрохимический</w:t>
      </w:r>
      <w:r w:rsidRPr="00164305">
        <w:rPr>
          <w:rFonts w:ascii="Times New Roman" w:hAnsi="Times New Roman" w:cs="Times New Roman"/>
          <w:sz w:val="28"/>
          <w:szCs w:val="28"/>
        </w:rPr>
        <w:br/>
        <w:t>Предварительная тревога: 20 мг/м3.</w:t>
      </w:r>
      <w:r w:rsidRPr="00164305">
        <w:rPr>
          <w:rFonts w:ascii="Times New Roman" w:hAnsi="Times New Roman" w:cs="Times New Roman"/>
          <w:sz w:val="28"/>
          <w:szCs w:val="28"/>
        </w:rPr>
        <w:br/>
        <w:t>Главная тревога: 100 мг/м3.</w:t>
      </w:r>
      <w:r w:rsidRPr="00164305">
        <w:rPr>
          <w:rFonts w:ascii="Times New Roman" w:hAnsi="Times New Roman" w:cs="Times New Roman"/>
          <w:sz w:val="28"/>
          <w:szCs w:val="28"/>
        </w:rPr>
        <w:br/>
        <w:t>Индикация (питание/сигнализация/ошибка): зеленый/желтый/красный LED.</w:t>
      </w:r>
      <w:r w:rsidRPr="00164305">
        <w:rPr>
          <w:rFonts w:ascii="Times New Roman" w:hAnsi="Times New Roman" w:cs="Times New Roman"/>
          <w:sz w:val="28"/>
          <w:szCs w:val="28"/>
        </w:rPr>
        <w:br/>
        <w:t>Звуковое сигнальное устройство: 85 дБ.</w:t>
      </w:r>
      <w:r w:rsidRPr="00164305">
        <w:rPr>
          <w:rFonts w:ascii="Times New Roman" w:hAnsi="Times New Roman" w:cs="Times New Roman"/>
          <w:sz w:val="28"/>
          <w:szCs w:val="28"/>
        </w:rPr>
        <w:br/>
        <w:t>Кнопка: тест/сброс.</w:t>
      </w:r>
      <w:r w:rsidRPr="00164305">
        <w:rPr>
          <w:rFonts w:ascii="Times New Roman" w:hAnsi="Times New Roman" w:cs="Times New Roman"/>
          <w:sz w:val="28"/>
          <w:szCs w:val="28"/>
        </w:rPr>
        <w:br/>
        <w:t>Степень защиты: IP42.</w:t>
      </w:r>
      <w:r w:rsidRPr="00164305">
        <w:rPr>
          <w:rFonts w:ascii="Times New Roman" w:hAnsi="Times New Roman" w:cs="Times New Roman"/>
          <w:sz w:val="28"/>
          <w:szCs w:val="28"/>
        </w:rPr>
        <w:br/>
        <w:t>Габаритный размеры: 84×148×40 мм.</w:t>
      </w:r>
      <w:r w:rsidRPr="00164305">
        <w:rPr>
          <w:rFonts w:ascii="Times New Roman" w:hAnsi="Times New Roman" w:cs="Times New Roman"/>
          <w:sz w:val="28"/>
          <w:szCs w:val="28"/>
        </w:rPr>
        <w:br/>
        <w:t>Гарантия: 2 года</w:t>
      </w:r>
      <w:r w:rsidRPr="00164305">
        <w:rPr>
          <w:rFonts w:ascii="Times New Roman" w:hAnsi="Times New Roman" w:cs="Times New Roman"/>
          <w:sz w:val="28"/>
          <w:szCs w:val="28"/>
        </w:rPr>
        <w:br/>
        <w:t>Срок службы: 10 лет</w:t>
      </w:r>
      <w:r w:rsidRPr="00164305">
        <w:rPr>
          <w:rFonts w:ascii="Times New Roman" w:hAnsi="Times New Roman" w:cs="Times New Roman"/>
          <w:sz w:val="28"/>
          <w:szCs w:val="28"/>
        </w:rPr>
        <w:br/>
      </w:r>
    </w:p>
    <w:sectPr w:rsidR="00164305" w:rsidRPr="00164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305"/>
    <w:rsid w:val="00164305"/>
    <w:rsid w:val="0019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AD6C"/>
  <w15:chartTrackingRefBased/>
  <w15:docId w15:val="{F0724FB6-B26D-47AB-BB56-9B95E6F8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Алексей Николаевич</dc:creator>
  <cp:keywords/>
  <dc:description/>
  <cp:lastModifiedBy>Мельник Алексей Николаевич</cp:lastModifiedBy>
  <cp:revision>1</cp:revision>
  <dcterms:created xsi:type="dcterms:W3CDTF">2026-09-01T07:07:00Z</dcterms:created>
  <dcterms:modified xsi:type="dcterms:W3CDTF">2026-09-01T07:10:00Z</dcterms:modified>
</cp:coreProperties>
</file>