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Default="00C628B9">
      <w:pPr>
        <w:contextualSpacing/>
        <w:jc w:val="center"/>
        <w:rPr>
          <w:rFonts w:eastAsia="MS Mincho"/>
          <w:b/>
          <w:spacing w:val="-6"/>
        </w:rPr>
      </w:pPr>
      <w:r>
        <w:rPr>
          <w:rFonts w:eastAsia="MS Mincho"/>
          <w:b/>
          <w:spacing w:val="-6"/>
        </w:rPr>
        <w:t>Приложение закупочной сессии</w:t>
      </w:r>
    </w:p>
    <w:p w14:paraId="4840D960" w14:textId="77777777" w:rsidR="00BA09C3" w:rsidRPr="00BA09C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rsidRPr="00BA09C3">
        <w:rPr>
          <w:rFonts w:eastAsia="MS Mincho"/>
          <w:b/>
          <w:spacing w:val="-6"/>
        </w:rPr>
        <w:t xml:space="preserve">ИКЗ </w:t>
      </w:r>
      <w:r w:rsidR="00BA09C3" w:rsidRPr="00BA09C3">
        <w:rPr>
          <w:rFonts w:eastAsia="Tahoma"/>
          <w:b/>
          <w:color w:val="000000"/>
          <w:lang w:eastAsia="en-US"/>
        </w:rPr>
        <w:t>261773301215177330100100270000000244</w:t>
      </w:r>
    </w:p>
    <w:p w14:paraId="0126EBF2" w14:textId="7AE023B2" w:rsidR="00B14D52" w:rsidRDefault="00B14D52">
      <w:pPr>
        <w:contextualSpacing/>
        <w:jc w:val="center"/>
        <w:rPr>
          <w:rFonts w:eastAsia="MS Mincho"/>
          <w:b/>
          <w:spacing w:val="-6"/>
        </w:rPr>
      </w:pPr>
    </w:p>
    <w:p w14:paraId="4D36563D" w14:textId="77777777" w:rsidR="00B14D52" w:rsidRPr="00CA0D2E" w:rsidRDefault="00C628B9" w:rsidP="00CA0D2E">
      <w:pPr>
        <w:widowControl w:val="0"/>
        <w:tabs>
          <w:tab w:val="left" w:pos="284"/>
        </w:tabs>
        <w:contextualSpacing/>
        <w:jc w:val="center"/>
        <w:outlineLvl w:val="1"/>
        <w:rPr>
          <w:b/>
        </w:rPr>
      </w:pPr>
      <w:bookmarkStart w:id="0" w:name="Par688"/>
      <w:bookmarkEnd w:id="0"/>
      <w:r w:rsidRPr="00CA0D2E">
        <w:rPr>
          <w:b/>
        </w:rPr>
        <w:t>1.</w:t>
      </w:r>
      <w:r w:rsidRPr="00CA0D2E">
        <w:rPr>
          <w:b/>
        </w:rPr>
        <w:tab/>
        <w:t>Предмет Контракта</w:t>
      </w:r>
    </w:p>
    <w:p w14:paraId="1F556D13" w14:textId="34DE244A" w:rsidR="00B14D52" w:rsidRPr="00CA0D2E" w:rsidRDefault="005E66BA" w:rsidP="00CA0D2E">
      <w:pPr>
        <w:jc w:val="both"/>
        <w:rPr>
          <w:rFonts w:eastAsia="Aptos"/>
          <w:b/>
          <w:lang w:eastAsia="en-US"/>
          <w14:ligatures w14:val="standardContextual"/>
        </w:rPr>
      </w:pPr>
      <w:bookmarkStart w:id="1" w:name="Par690"/>
      <w:bookmarkEnd w:id="1"/>
      <w:r w:rsidRPr="00CA0D2E">
        <w:rPr>
          <w:b/>
        </w:rPr>
        <w:t xml:space="preserve">            </w:t>
      </w:r>
      <w:r w:rsidR="00C628B9" w:rsidRPr="00CA0D2E">
        <w:rPr>
          <w:b/>
        </w:rPr>
        <w:t>1.1. Предметом настоящего Контракта является оказание</w:t>
      </w:r>
      <w:r w:rsidR="00CA0D2E" w:rsidRPr="00CA0D2E">
        <w:rPr>
          <w:b/>
        </w:rPr>
        <w:t xml:space="preserve"> услуги </w:t>
      </w:r>
      <w:r w:rsidR="00CA0D2E" w:rsidRPr="00CA0D2E">
        <w:rPr>
          <w:rFonts w:eastAsia="Aptos"/>
          <w:b/>
          <w:lang w:eastAsia="en-US"/>
          <w14:ligatures w14:val="standardContextual"/>
        </w:rPr>
        <w:t xml:space="preserve">по диагностике </w:t>
      </w:r>
      <w:r w:rsidR="00CA0D2E" w:rsidRPr="00CA0D2E">
        <w:rPr>
          <w:rFonts w:eastAsia="Aptos"/>
          <w:b/>
          <w:lang w:val="en-US" w:eastAsia="en-US"/>
          <w14:ligatures w14:val="standardContextual"/>
        </w:rPr>
        <w:t>c</w:t>
      </w:r>
      <w:r w:rsidR="00CA0D2E" w:rsidRPr="00CA0D2E">
        <w:rPr>
          <w:rFonts w:eastAsia="Aptos"/>
          <w:b/>
          <w:lang w:eastAsia="en-US"/>
          <w14:ligatures w14:val="standardContextual"/>
        </w:rPr>
        <w:t xml:space="preserve">истемы мобильной рентгеновской с С-образной дугой OEC Elite (RU1516MM01) и </w:t>
      </w:r>
      <w:r w:rsidR="00CA0D2E" w:rsidRPr="00CA0D2E">
        <w:rPr>
          <w:rFonts w:eastAsia="Aptos"/>
          <w:b/>
          <w:lang w:val="en-US" w:eastAsia="en-US"/>
          <w14:ligatures w14:val="standardContextual"/>
        </w:rPr>
        <w:t>c</w:t>
      </w:r>
      <w:r w:rsidR="00CA0D2E" w:rsidRPr="00CA0D2E">
        <w:rPr>
          <w:rFonts w:eastAsia="Aptos"/>
          <w:b/>
          <w:lang w:eastAsia="en-US"/>
          <w14:ligatures w14:val="standardContextual"/>
        </w:rPr>
        <w:t>истемы мобильной рентгеновской с С-образной дугой OEC Elite (RU1516MM03)</w:t>
      </w:r>
      <w:r w:rsidR="00CA0D2E">
        <w:rPr>
          <w:rFonts w:eastAsia="Aptos"/>
          <w:b/>
          <w:lang w:eastAsia="en-US"/>
          <w14:ligatures w14:val="standardContextual"/>
        </w:rPr>
        <w:t xml:space="preserve"> </w:t>
      </w:r>
      <w:r w:rsidR="00C628B9" w:rsidRPr="00CA0D2E">
        <w:rPr>
          <w:b/>
        </w:rPr>
        <w:t xml:space="preserve">(далее – Услуги) в соответствии с Техническим заданием. </w:t>
      </w:r>
    </w:p>
    <w:p w14:paraId="5DFA274B" w14:textId="19849013" w:rsidR="005E66BA" w:rsidRPr="00CA0D2E" w:rsidRDefault="005E66BA" w:rsidP="00B92D3B">
      <w:pPr>
        <w:jc w:val="both"/>
      </w:pPr>
      <w:r w:rsidRPr="00CA0D2E">
        <w:t xml:space="preserve">            </w:t>
      </w:r>
      <w:r w:rsidR="00C628B9" w:rsidRPr="00CA0D2E">
        <w:t>1.2. Услуги оказываются по адресу: Москва</w:t>
      </w:r>
      <w:r w:rsidRPr="00CA0D2E">
        <w:t xml:space="preserve">, </w:t>
      </w:r>
      <w:r w:rsidR="00BA09C3" w:rsidRPr="00CA0D2E">
        <w:t>Волоколамское шоссе, дом 80</w:t>
      </w:r>
    </w:p>
    <w:p w14:paraId="43E2C8CB" w14:textId="77777777" w:rsidR="00B14D52" w:rsidRDefault="00C628B9">
      <w:pPr>
        <w:contextualSpacing/>
        <w:jc w:val="center"/>
        <w:rPr>
          <w:b/>
        </w:rPr>
      </w:pPr>
      <w:bookmarkStart w:id="2" w:name="Par692"/>
      <w:bookmarkEnd w:id="2"/>
      <w:r>
        <w:rPr>
          <w:b/>
        </w:rPr>
        <w:t>2. Цена и порядок расчетов</w:t>
      </w:r>
    </w:p>
    <w:p w14:paraId="6E3DEF28" w14:textId="77777777" w:rsidR="00B14D52" w:rsidRDefault="00C628B9">
      <w:pPr>
        <w:ind w:firstLine="709"/>
        <w:contextualSpacing/>
        <w:jc w:val="both"/>
        <w:rPr>
          <w:rFonts w:eastAsia="MS Mincho"/>
        </w:rPr>
      </w:pPr>
      <w:r>
        <w:t xml:space="preserve">2.1. </w:t>
      </w:r>
      <w:r>
        <w:rPr>
          <w:rFonts w:eastAsia="MS Mincho"/>
        </w:rPr>
        <w:t>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Default="00C628B9">
      <w:pPr>
        <w:pStyle w:val="af5"/>
        <w:ind w:firstLine="720"/>
        <w:contextualSpacing/>
        <w:rPr>
          <w:rFonts w:ascii="Times New Roman" w:eastAsia="MS Mincho" w:hAnsi="Times New Roman"/>
          <w:sz w:val="24"/>
          <w:szCs w:val="24"/>
        </w:rPr>
      </w:pPr>
      <w:r>
        <w:rPr>
          <w:rFonts w:ascii="Times New Roman" w:hAnsi="Times New Roman"/>
          <w:sz w:val="24"/>
          <w:szCs w:val="24"/>
        </w:rPr>
        <w:t xml:space="preserve">2.2. </w:t>
      </w:r>
      <w:r>
        <w:rPr>
          <w:rFonts w:ascii="Times New Roman" w:eastAsia="MS Mincho" w:hAnsi="Times New Roman"/>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Default="00C628B9">
      <w:pPr>
        <w:ind w:firstLine="709"/>
        <w:contextualSpacing/>
        <w:jc w:val="both"/>
      </w:pPr>
      <w:r>
        <w:t>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системы РФ заказчиком.</w:t>
      </w:r>
    </w:p>
    <w:p w14:paraId="7EE783A8" w14:textId="6636F3A1" w:rsidR="00B14D52" w:rsidRPr="00F63D4B" w:rsidRDefault="00C628B9">
      <w:pPr>
        <w:ind w:firstLine="709"/>
        <w:contextualSpacing/>
        <w:jc w:val="both"/>
      </w:pPr>
      <w:r>
        <w:t xml:space="preserve">2.4. Оплата за оказанные услуги осуществляется Заказчиком в течение 7 (семи) рабочих дней с момента подписания Заказчиком </w:t>
      </w:r>
      <w:r w:rsidRPr="00F63D4B">
        <w:t>Акта сдачи-приемки услуг,</w:t>
      </w:r>
      <w:r w:rsidR="00F63D4B" w:rsidRPr="00F63D4B">
        <w:t xml:space="preserve"> </w:t>
      </w:r>
      <w:r w:rsidR="00F63D4B" w:rsidRPr="00B92D3B">
        <w:t>Универсального передаточного документа (далее – УПД)</w:t>
      </w:r>
      <w:r w:rsidR="001A3FDA" w:rsidRPr="00B92D3B">
        <w:t>,</w:t>
      </w:r>
      <w:r w:rsidRPr="00B92D3B">
        <w:t xml:space="preserve"> на основании выставленного Исполнителем счёта на оплату.</w:t>
      </w:r>
      <w:r w:rsidRPr="00F63D4B">
        <w:t xml:space="preserve"> </w:t>
      </w:r>
    </w:p>
    <w:p w14:paraId="12B2B4CD" w14:textId="77777777" w:rsidR="00B14D52" w:rsidRDefault="00C628B9">
      <w:pPr>
        <w:ind w:firstLine="709"/>
        <w:contextualSpacing/>
        <w:jc w:val="both"/>
      </w:pPr>
      <w:r w:rsidRPr="00F63D4B">
        <w:rPr>
          <w:rFonts w:eastAsia="MS Mincho"/>
        </w:rPr>
        <w:t xml:space="preserve">2.5. </w:t>
      </w:r>
      <w:r w:rsidRPr="00F63D4B">
        <w:t>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Заказчику с указанием новых реквизитов расчетного счета.</w:t>
      </w:r>
    </w:p>
    <w:p w14:paraId="6CCEDE2F" w14:textId="77777777" w:rsidR="00B14D52" w:rsidRDefault="00C628B9">
      <w:pPr>
        <w:ind w:firstLine="709"/>
        <w:contextualSpacing/>
        <w:jc w:val="both"/>
      </w:pPr>
      <w: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Default="00B14D52">
      <w:pPr>
        <w:contextualSpacing/>
        <w:jc w:val="center"/>
      </w:pPr>
    </w:p>
    <w:p w14:paraId="314BD0E5" w14:textId="77777777" w:rsidR="00B14D52" w:rsidRDefault="00C628B9">
      <w:pPr>
        <w:contextualSpacing/>
        <w:jc w:val="center"/>
        <w:rPr>
          <w:b/>
          <w:bCs/>
        </w:rPr>
      </w:pPr>
      <w:r>
        <w:rPr>
          <w:b/>
          <w:bCs/>
        </w:rPr>
        <w:t>3. Сроки и порядок оказания услуг</w:t>
      </w:r>
    </w:p>
    <w:p w14:paraId="737CA0BE" w14:textId="014378F4" w:rsidR="005E66BA" w:rsidRPr="00CA0D2E" w:rsidRDefault="005E66BA" w:rsidP="00B92D3B">
      <w:pPr>
        <w:pStyle w:val="a3"/>
        <w:widowControl w:val="0"/>
        <w:autoSpaceDE w:val="0"/>
        <w:autoSpaceDN w:val="0"/>
        <w:adjustRightInd w:val="0"/>
        <w:ind w:left="284"/>
        <w:jc w:val="both"/>
        <w:rPr>
          <w:bCs/>
          <w:sz w:val="24"/>
          <w:szCs w:val="24"/>
        </w:rPr>
      </w:pPr>
      <w:r w:rsidRPr="00CA0D2E">
        <w:rPr>
          <w:sz w:val="24"/>
          <w:szCs w:val="24"/>
        </w:rPr>
        <w:t xml:space="preserve">       </w:t>
      </w:r>
      <w:r w:rsidR="00C628B9" w:rsidRPr="00CA0D2E">
        <w:rPr>
          <w:sz w:val="24"/>
          <w:szCs w:val="24"/>
        </w:rPr>
        <w:t xml:space="preserve">3.1. Исполнитель оказывает услуги в </w:t>
      </w:r>
      <w:r w:rsidR="00CA0D2E" w:rsidRPr="00CA0D2E">
        <w:rPr>
          <w:rFonts w:eastAsia="Aptos"/>
          <w:sz w:val="24"/>
          <w:szCs w:val="24"/>
          <w:lang w:eastAsia="en-US"/>
          <w14:ligatures w14:val="standardContextual"/>
        </w:rPr>
        <w:t xml:space="preserve">течение 7 (семи) рабочих дней с момента поступления заявки </w:t>
      </w:r>
      <w:r w:rsidR="00CA0D2E" w:rsidRPr="00CA0D2E">
        <w:rPr>
          <w:rFonts w:eastAsia="Aptos"/>
          <w:sz w:val="24"/>
          <w:szCs w:val="24"/>
          <w:lang w:eastAsia="en-US"/>
          <w14:ligatures w14:val="standardContextual"/>
        </w:rPr>
        <w:t xml:space="preserve">от </w:t>
      </w:r>
      <w:r w:rsidR="00CA0D2E" w:rsidRPr="00CA0D2E">
        <w:rPr>
          <w:rFonts w:eastAsia="Aptos"/>
          <w:sz w:val="24"/>
          <w:szCs w:val="24"/>
          <w:lang w:eastAsia="en-US"/>
          <w14:ligatures w14:val="standardContextual"/>
        </w:rPr>
        <w:t>Заказчика</w:t>
      </w:r>
      <w:r w:rsidR="00CA0D2E" w:rsidRPr="00CA0D2E">
        <w:rPr>
          <w:rFonts w:eastAsia="Aptos"/>
          <w:sz w:val="24"/>
          <w:szCs w:val="24"/>
          <w:lang w:eastAsia="en-US"/>
          <w14:ligatures w14:val="standardContextual"/>
        </w:rPr>
        <w:t>.</w:t>
      </w:r>
      <w:r w:rsidR="00B92D3B" w:rsidRPr="00CA0D2E">
        <w:rPr>
          <w:sz w:val="24"/>
          <w:szCs w:val="24"/>
        </w:rPr>
        <w:t xml:space="preserve"> </w:t>
      </w:r>
    </w:p>
    <w:p w14:paraId="5616B131" w14:textId="77777777" w:rsidR="00B14D52" w:rsidRPr="00CA0D2E" w:rsidRDefault="00C628B9" w:rsidP="00B92D3B">
      <w:pPr>
        <w:tabs>
          <w:tab w:val="left" w:pos="10065"/>
        </w:tabs>
        <w:ind w:firstLine="709"/>
        <w:jc w:val="both"/>
      </w:pPr>
      <w:r w:rsidRPr="00CA0D2E">
        <w:t>3.2. Датой оказания услуг считается дата подписания полномочными представителями Сторон Акта сдачи-приемки услуг.</w:t>
      </w:r>
    </w:p>
    <w:p w14:paraId="3E204FAD" w14:textId="0F57C2F0" w:rsidR="005E66BA" w:rsidRPr="00CA0D2E" w:rsidRDefault="00CD0675" w:rsidP="00B92D3B">
      <w:pPr>
        <w:jc w:val="both"/>
        <w:rPr>
          <w:b/>
          <w:bCs/>
        </w:rPr>
      </w:pPr>
      <w:r>
        <w:t xml:space="preserve">            </w:t>
      </w:r>
      <w:r w:rsidR="00C628B9" w:rsidRPr="00CA0D2E">
        <w:t>3.3. Оказание услуг осуществляется в рабочие дни (по предварительной Договоренности) с 09:00 до 17:00 часов по адресу</w:t>
      </w:r>
      <w:r w:rsidR="005E66BA" w:rsidRPr="00CA0D2E">
        <w:t xml:space="preserve">: </w:t>
      </w:r>
      <w:r w:rsidR="00C628B9" w:rsidRPr="00CA0D2E">
        <w:rPr>
          <w:b/>
          <w:bCs/>
        </w:rPr>
        <w:t xml:space="preserve">город </w:t>
      </w:r>
      <w:r w:rsidR="005E66BA" w:rsidRPr="00CA0D2E">
        <w:rPr>
          <w:b/>
          <w:bCs/>
        </w:rPr>
        <w:t xml:space="preserve">Москва, </w:t>
      </w:r>
      <w:r w:rsidR="00BA09C3" w:rsidRPr="00CA0D2E">
        <w:rPr>
          <w:b/>
          <w:bCs/>
        </w:rPr>
        <w:t>Волоколамское шоссе, дом 80, строение 1</w:t>
      </w:r>
      <w:r w:rsidR="00B92D3B" w:rsidRPr="00CA0D2E">
        <w:rPr>
          <w:b/>
          <w:bCs/>
        </w:rPr>
        <w:t>.</w:t>
      </w:r>
    </w:p>
    <w:p w14:paraId="789D86B9" w14:textId="77777777" w:rsidR="005E66BA" w:rsidRPr="00CA0D2E" w:rsidRDefault="005E66BA" w:rsidP="005E66BA">
      <w:pPr>
        <w:ind w:firstLine="709"/>
        <w:jc w:val="both"/>
        <w:rPr>
          <w:b/>
          <w:bCs/>
        </w:rPr>
      </w:pPr>
    </w:p>
    <w:p w14:paraId="333590BB" w14:textId="77777777" w:rsidR="00B14D52" w:rsidRDefault="00C628B9">
      <w:pPr>
        <w:tabs>
          <w:tab w:val="left" w:pos="10065"/>
        </w:tabs>
        <w:contextualSpacing/>
        <w:jc w:val="center"/>
        <w:rPr>
          <w:b/>
        </w:rPr>
      </w:pPr>
      <w:r>
        <w:rPr>
          <w:b/>
        </w:rPr>
        <w:t>4. Качество оказываемых услуг</w:t>
      </w:r>
    </w:p>
    <w:p w14:paraId="28FE21D6" w14:textId="77777777" w:rsidR="00B14D52" w:rsidRDefault="00C628B9">
      <w:pPr>
        <w:tabs>
          <w:tab w:val="left" w:pos="10065"/>
        </w:tabs>
        <w:ind w:firstLine="709"/>
        <w:contextualSpacing/>
        <w:jc w:val="both"/>
      </w:pPr>
      <w: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Default="00C628B9">
      <w:pPr>
        <w:tabs>
          <w:tab w:val="left" w:pos="10065"/>
        </w:tabs>
        <w:ind w:firstLine="709"/>
        <w:contextualSpacing/>
        <w:jc w:val="both"/>
      </w:pPr>
      <w:r>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Default="00C628B9">
      <w:pPr>
        <w:tabs>
          <w:tab w:val="left" w:pos="10065"/>
        </w:tabs>
        <w:ind w:firstLine="709"/>
        <w:contextualSpacing/>
        <w:jc w:val="both"/>
      </w:pPr>
      <w:r>
        <w:lastRenderedPageBreak/>
        <w:t>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Default="00C628B9">
      <w:pPr>
        <w:ind w:firstLine="709"/>
        <w:contextualSpacing/>
        <w:jc w:val="both"/>
      </w:pPr>
      <w:r>
        <w:t>4.4. Технические характеристики, объем и требования указаны в Техническом задание (Приложение №1 к закупочной сессии).</w:t>
      </w:r>
    </w:p>
    <w:p w14:paraId="57C48A79" w14:textId="77777777" w:rsidR="00C628B9" w:rsidRDefault="00C628B9">
      <w:pPr>
        <w:tabs>
          <w:tab w:val="num" w:pos="0"/>
        </w:tabs>
        <w:contextualSpacing/>
        <w:jc w:val="center"/>
      </w:pPr>
    </w:p>
    <w:p w14:paraId="6043D5CC" w14:textId="74A77871" w:rsidR="00B14D52" w:rsidRDefault="00C628B9">
      <w:pPr>
        <w:tabs>
          <w:tab w:val="num" w:pos="0"/>
        </w:tabs>
        <w:contextualSpacing/>
        <w:jc w:val="center"/>
        <w:rPr>
          <w:b/>
        </w:rPr>
      </w:pPr>
      <w:r>
        <w:rPr>
          <w:b/>
        </w:rPr>
        <w:t>5. Порядок приемки оказанных услуг</w:t>
      </w:r>
    </w:p>
    <w:p w14:paraId="256DD8B7" w14:textId="56F885D1" w:rsidR="00B14D52" w:rsidRDefault="00C628B9">
      <w:pPr>
        <w:ind w:firstLine="709"/>
        <w:contextualSpacing/>
        <w:jc w:val="both"/>
      </w:pPr>
      <w:r>
        <w:t>5.</w:t>
      </w:r>
      <w:r w:rsidRPr="00F63D4B">
        <w:t>1. В случае если Исполнитель некорректно оформил счет или счет-фактуру, Акт сдачи-приемки услуг</w:t>
      </w:r>
      <w:r w:rsidR="00F63D4B" w:rsidRPr="00B92D3B">
        <w:t>, УПД</w:t>
      </w:r>
      <w:r w:rsidRPr="00F63D4B">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p>
    <w:p w14:paraId="242601C0" w14:textId="77777777" w:rsidR="00B92D3B" w:rsidRPr="00BA09C3" w:rsidRDefault="00C628B9" w:rsidP="00B92D3B">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t>5.1.1. В акте сдачи-приемки оказанных услуг Исполнитель обязуется указывать идентификационный код закупки</w:t>
      </w:r>
      <w:r w:rsidR="00B92D3B">
        <w:rPr>
          <w:rFonts w:eastAsia="Tahoma"/>
          <w:b/>
          <w:color w:val="000000"/>
          <w:lang w:eastAsia="en-US"/>
        </w:rPr>
        <w:t xml:space="preserve"> </w:t>
      </w:r>
      <w:r w:rsidR="00B92D3B" w:rsidRPr="00BA09C3">
        <w:rPr>
          <w:rFonts w:eastAsia="Tahoma"/>
          <w:b/>
          <w:color w:val="000000"/>
          <w:lang w:eastAsia="en-US"/>
        </w:rPr>
        <w:t>261773301215177330100100270000000244</w:t>
      </w:r>
    </w:p>
    <w:p w14:paraId="12D5CF81" w14:textId="77777777" w:rsidR="00B14D52" w:rsidRDefault="00C628B9">
      <w:pPr>
        <w:ind w:firstLine="709"/>
        <w:contextualSpacing/>
        <w:jc w:val="both"/>
      </w:pPr>
      <w: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77777777" w:rsidR="00B14D52" w:rsidRDefault="00C628B9">
      <w:pPr>
        <w:shd w:val="clear" w:color="auto" w:fill="FFFFFF"/>
        <w:spacing w:before="105" w:after="100" w:afterAutospacing="1"/>
        <w:jc w:val="both"/>
        <w:rPr>
          <w:color w:val="000000"/>
        </w:rPr>
      </w:pPr>
      <w:r>
        <w:t xml:space="preserve">            </w:t>
      </w:r>
      <w:r w:rsidRPr="00F63D4B">
        <w:t>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F63D4B">
        <w:rPr>
          <w:color w:val="000000"/>
        </w:rPr>
        <w:t xml:space="preserve"> А также Заказчик формирует Акт по форме ОКУД 0510452 (Приказ</w:t>
      </w:r>
      <w:r>
        <w:rPr>
          <w:color w:val="000000"/>
        </w:rPr>
        <w:t xml:space="preserve">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Default="00C628B9">
      <w:pPr>
        <w:ind w:firstLine="709"/>
        <w:contextualSpacing/>
        <w:jc w:val="both"/>
      </w:pPr>
      <w:r>
        <w:t xml:space="preserve">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w:t>
      </w:r>
      <w:r>
        <w:lastRenderedPageBreak/>
        <w:t>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Default="00C628B9">
      <w:pPr>
        <w:ind w:firstLine="709"/>
        <w:contextualSpacing/>
        <w:jc w:val="both"/>
      </w:pPr>
      <w: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Default="00C628B9">
      <w:pPr>
        <w:ind w:firstLine="709"/>
        <w:contextualSpacing/>
        <w:jc w:val="both"/>
      </w:pPr>
      <w: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Default="00C628B9">
      <w:pPr>
        <w:ind w:firstLine="709"/>
        <w:contextualSpacing/>
        <w:jc w:val="both"/>
      </w:pPr>
      <w: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Default="00C628B9">
      <w:pPr>
        <w:ind w:firstLine="709"/>
        <w:contextualSpacing/>
        <w:jc w:val="both"/>
      </w:pPr>
      <w:r>
        <w:t xml:space="preserve">5.8. Подписанный Заказчиком и </w:t>
      </w:r>
      <w:r w:rsidRPr="00F63D4B">
        <w:t xml:space="preserve">Исполнителем Акт сдачи-приемки услуг и предъявленные Исполнителем </w:t>
      </w:r>
      <w:r w:rsidRPr="00B92D3B">
        <w:t>Заказчику</w:t>
      </w:r>
      <w:r w:rsidR="00F63D4B" w:rsidRPr="00B92D3B">
        <w:t xml:space="preserve"> УПД, </w:t>
      </w:r>
      <w:r w:rsidRPr="00B92D3B">
        <w:t>счет</w:t>
      </w:r>
      <w:r w:rsidRPr="00F63D4B">
        <w:t xml:space="preserve"> на оплату оказанных услуг являются основанием для оплаты Исполнителю Цены Контракта.</w:t>
      </w:r>
    </w:p>
    <w:p w14:paraId="168B523F" w14:textId="77777777" w:rsidR="00B14D52" w:rsidRDefault="00B14D52">
      <w:pPr>
        <w:contextualSpacing/>
        <w:jc w:val="center"/>
        <w:rPr>
          <w:b/>
        </w:rPr>
      </w:pPr>
    </w:p>
    <w:p w14:paraId="79DF08E2" w14:textId="77777777" w:rsidR="00B14D52" w:rsidRDefault="00C628B9">
      <w:pPr>
        <w:contextualSpacing/>
        <w:jc w:val="center"/>
        <w:rPr>
          <w:b/>
        </w:rPr>
      </w:pPr>
      <w:r>
        <w:rPr>
          <w:b/>
        </w:rPr>
        <w:t>6. Обязанности Сторон</w:t>
      </w:r>
    </w:p>
    <w:p w14:paraId="7C64C9AC" w14:textId="77777777" w:rsidR="00B14D52" w:rsidRDefault="00C628B9">
      <w:pPr>
        <w:ind w:firstLine="709"/>
        <w:contextualSpacing/>
        <w:jc w:val="both"/>
      </w:pPr>
      <w:r>
        <w:t>6.1. Заказчик вправе:</w:t>
      </w:r>
    </w:p>
    <w:p w14:paraId="4199CA30" w14:textId="77777777" w:rsidR="00B14D52" w:rsidRDefault="00C628B9">
      <w:pPr>
        <w:ind w:firstLine="709"/>
        <w:contextualSpacing/>
        <w:jc w:val="both"/>
      </w:pPr>
      <w: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Default="00C628B9">
      <w:pPr>
        <w:ind w:firstLine="709"/>
        <w:contextualSpacing/>
        <w:jc w:val="both"/>
      </w:pPr>
      <w: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Default="00C628B9">
      <w:pPr>
        <w:ind w:firstLine="709"/>
        <w:contextualSpacing/>
        <w:jc w:val="both"/>
      </w:pPr>
      <w:r>
        <w:t>6.1.3. Запрашивать у Исполнителя информацию о ходе оказываемых услуг.</w:t>
      </w:r>
    </w:p>
    <w:p w14:paraId="13AFDBE0" w14:textId="77777777" w:rsidR="00B14D52" w:rsidRDefault="00C628B9">
      <w:pPr>
        <w:ind w:firstLine="709"/>
        <w:contextualSpacing/>
        <w:jc w:val="both"/>
      </w:pPr>
      <w:r>
        <w:t>6.1.4. Осуществлять контроль за объемом и сроками оказания услуг.</w:t>
      </w:r>
    </w:p>
    <w:p w14:paraId="5C92E635" w14:textId="77777777" w:rsidR="00B14D52" w:rsidRDefault="00C628B9">
      <w:pPr>
        <w:ind w:firstLine="709"/>
        <w:contextualSpacing/>
        <w:jc w:val="both"/>
      </w:pPr>
      <w: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Default="00C628B9">
      <w:pPr>
        <w:ind w:firstLine="709"/>
        <w:contextualSpacing/>
        <w:jc w:val="both"/>
      </w:pPr>
      <w:r>
        <w:t>6.2. Заказчик обязан:</w:t>
      </w:r>
    </w:p>
    <w:p w14:paraId="468E2C40" w14:textId="77777777" w:rsidR="00B14D52" w:rsidRDefault="00C628B9">
      <w:pPr>
        <w:ind w:firstLine="709"/>
        <w:contextualSpacing/>
        <w:jc w:val="both"/>
      </w:pPr>
      <w: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Default="00C628B9">
      <w:pPr>
        <w:ind w:firstLine="709"/>
        <w:contextualSpacing/>
        <w:jc w:val="both"/>
      </w:pPr>
      <w:r>
        <w:t>6.2.2. Своевременно принять и оплатить надлежащим образом оказанные услуги в соответствии с настоящим Контрактом.</w:t>
      </w:r>
    </w:p>
    <w:p w14:paraId="779E1713" w14:textId="77777777" w:rsidR="00B14D52" w:rsidRDefault="00C628B9">
      <w:pPr>
        <w:ind w:firstLine="709"/>
        <w:contextualSpacing/>
        <w:jc w:val="both"/>
      </w:pPr>
      <w:r>
        <w:t>6.2.3. Передать Исполнителю документацию необходимую для оказания услуг.</w:t>
      </w:r>
    </w:p>
    <w:p w14:paraId="06E835E8" w14:textId="77777777" w:rsidR="00B14D52" w:rsidRDefault="00C628B9">
      <w:pPr>
        <w:ind w:firstLine="709"/>
        <w:contextualSpacing/>
        <w:jc w:val="both"/>
      </w:pPr>
      <w:r>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Default="00C628B9">
      <w:pPr>
        <w:ind w:firstLine="709"/>
        <w:contextualSpacing/>
        <w:jc w:val="both"/>
      </w:pPr>
      <w:r>
        <w:t>6.2.5. При обнаружении уполномоченными контрольными органами несоответствия объема и стоимости, оказанных Исполнителем услуг Акту сдачи-</w:t>
      </w:r>
      <w:r>
        <w:lastRenderedPageBreak/>
        <w:t>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Default="00C628B9">
      <w:pPr>
        <w:ind w:firstLine="709"/>
        <w:contextualSpacing/>
        <w:jc w:val="both"/>
      </w:pPr>
      <w:r>
        <w:t>6.3. Исполнитель вправе:</w:t>
      </w:r>
      <w:r>
        <w:tab/>
      </w:r>
    </w:p>
    <w:p w14:paraId="551A46E2" w14:textId="77777777" w:rsidR="00B14D52" w:rsidRDefault="00C628B9">
      <w:pPr>
        <w:ind w:firstLine="709"/>
        <w:contextualSpacing/>
        <w:jc w:val="both"/>
      </w:pPr>
      <w: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Default="00C628B9">
      <w:pPr>
        <w:ind w:firstLine="709"/>
        <w:contextualSpacing/>
        <w:jc w:val="both"/>
      </w:pPr>
      <w:r>
        <w:t>6.3.2. Требовать своевременной оплаты оказанных услуг в соответствии с п. 2.1 Контракта.</w:t>
      </w:r>
    </w:p>
    <w:p w14:paraId="5E2C02FE" w14:textId="77777777" w:rsidR="00B14D52" w:rsidRDefault="00C628B9">
      <w:pPr>
        <w:ind w:firstLine="709"/>
        <w:contextualSpacing/>
        <w:jc w:val="both"/>
      </w:pPr>
      <w:r>
        <w:t>6.3.3. Запрашивать у Заказчика разъяснения и уточнения относительно оказания услуг в рамках Контракта.</w:t>
      </w:r>
    </w:p>
    <w:p w14:paraId="597BBF63" w14:textId="77777777" w:rsidR="00B14D52" w:rsidRDefault="00C628B9">
      <w:pPr>
        <w:ind w:firstLine="709"/>
        <w:contextualSpacing/>
        <w:jc w:val="both"/>
      </w:pPr>
      <w:r>
        <w:t>6.3.4. Получать от Заказчика содействие при оказании услуг в соответствии с условиями Контракта.</w:t>
      </w:r>
    </w:p>
    <w:p w14:paraId="7B6A0F21" w14:textId="77777777" w:rsidR="00B14D52" w:rsidRDefault="00C628B9">
      <w:pPr>
        <w:ind w:firstLine="709"/>
        <w:contextualSpacing/>
        <w:jc w:val="both"/>
      </w:pPr>
      <w:r>
        <w:t>6.4. Исполнитель обязан:</w:t>
      </w:r>
    </w:p>
    <w:p w14:paraId="2ED360D9" w14:textId="77777777" w:rsidR="00B14D52" w:rsidRDefault="00C628B9">
      <w:pPr>
        <w:ind w:firstLine="709"/>
        <w:contextualSpacing/>
        <w:jc w:val="both"/>
      </w:pPr>
      <w: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Default="00C628B9">
      <w:pPr>
        <w:ind w:firstLine="709"/>
        <w:contextualSpacing/>
        <w:jc w:val="both"/>
      </w:pPr>
      <w: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Default="00C628B9">
      <w:pPr>
        <w:ind w:firstLine="709"/>
        <w:contextualSpacing/>
        <w:jc w:val="both"/>
      </w:pPr>
      <w:r>
        <w:t>6.4.3. Обеспечивать разработку исполнительной документации для оказания услуг.</w:t>
      </w:r>
    </w:p>
    <w:p w14:paraId="49BBBBB0" w14:textId="77777777" w:rsidR="00B14D52" w:rsidRDefault="00C628B9">
      <w:pPr>
        <w:ind w:firstLine="709"/>
        <w:contextualSpacing/>
        <w:jc w:val="both"/>
      </w:pPr>
      <w: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Default="00C628B9">
      <w:pPr>
        <w:ind w:firstLine="709"/>
        <w:contextualSpacing/>
        <w:jc w:val="both"/>
      </w:pPr>
      <w: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Default="00C628B9">
      <w:pPr>
        <w:ind w:firstLine="709"/>
        <w:contextualSpacing/>
        <w:jc w:val="both"/>
      </w:pPr>
      <w:r>
        <w:t>6.4.6. Осуществлять контроль качества оказанных услуг и нести ответственность за качество этих услуг.</w:t>
      </w:r>
    </w:p>
    <w:p w14:paraId="04D773FC" w14:textId="77777777" w:rsidR="00B14D52" w:rsidRDefault="00C628B9">
      <w:pPr>
        <w:ind w:firstLine="709"/>
        <w:contextualSpacing/>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Default="00C628B9">
      <w:pPr>
        <w:ind w:firstLine="709"/>
        <w:contextualSpacing/>
        <w:jc w:val="both"/>
      </w:pPr>
      <w: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Default="00C628B9">
      <w:pPr>
        <w:ind w:firstLine="709"/>
        <w:contextualSpacing/>
        <w:jc w:val="both"/>
      </w:pPr>
      <w: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2ED767D4" w14:textId="77777777" w:rsidR="00B14D52" w:rsidRDefault="00C628B9">
      <w:pPr>
        <w:ind w:firstLine="709"/>
        <w:contextualSpacing/>
        <w:jc w:val="both"/>
      </w:pPr>
      <w:r>
        <w:t>6.4.10. Осуществлять в процессе оказания услуг систематическую, а по завершению оказанных услуг, окончательную уборку от мусора.</w:t>
      </w:r>
    </w:p>
    <w:p w14:paraId="18B6F10E" w14:textId="77777777" w:rsidR="00B14D52" w:rsidRDefault="00C628B9">
      <w:pPr>
        <w:ind w:firstLine="709"/>
        <w:contextualSpacing/>
        <w:jc w:val="both"/>
      </w:pPr>
      <w:r>
        <w:t>6.4.11. Обеспечивать за свой счет устранение недостатков и дефектов, выявленных в течение гарантийного срока.</w:t>
      </w:r>
    </w:p>
    <w:p w14:paraId="3D4A730A" w14:textId="77777777" w:rsidR="00B14D52" w:rsidRDefault="00C628B9">
      <w:pPr>
        <w:ind w:firstLine="709"/>
        <w:contextualSpacing/>
        <w:jc w:val="both"/>
      </w:pPr>
      <w:r>
        <w:t>6.4.12. По обоснованным замечаниям Заказчика исправлять недочеты за свой счет.</w:t>
      </w:r>
    </w:p>
    <w:p w14:paraId="6C2C0F03" w14:textId="77777777" w:rsidR="00B14D52" w:rsidRDefault="00C628B9">
      <w:pPr>
        <w:ind w:firstLine="709"/>
        <w:contextualSpacing/>
        <w:jc w:val="both"/>
      </w:pPr>
      <w:r>
        <w:t>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p>
    <w:p w14:paraId="7148D1C2" w14:textId="77777777" w:rsidR="00B14D52" w:rsidRDefault="00C628B9">
      <w:pPr>
        <w:ind w:firstLine="709"/>
        <w:contextualSpacing/>
        <w:jc w:val="both"/>
      </w:pPr>
      <w:r>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Default="00C628B9">
      <w:pPr>
        <w:ind w:firstLine="709"/>
        <w:contextualSpacing/>
        <w:jc w:val="both"/>
      </w:pPr>
      <w:r>
        <w:lastRenderedPageBreak/>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7FB25E10" w:rsidR="00B14D52" w:rsidRDefault="00C628B9">
      <w:pPr>
        <w:ind w:firstLine="709"/>
        <w:contextualSpacing/>
        <w:jc w:val="both"/>
      </w:pPr>
      <w:r w:rsidRPr="00CC5462">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rsidRPr="00B92D3B">
        <w:t>услуги (акты приемки отдельных этапов услуг, паспорта, сертификаты, лицензии и т.д.), счет и</w:t>
      </w:r>
      <w:r w:rsidR="00CC5462" w:rsidRPr="00B92D3B">
        <w:t>ли</w:t>
      </w:r>
      <w:r w:rsidRPr="00B92D3B">
        <w:t xml:space="preserve"> счет-фактуру</w:t>
      </w:r>
      <w:r w:rsidR="00CC5462" w:rsidRPr="00B92D3B">
        <w:t>, УПД</w:t>
      </w:r>
      <w:r w:rsidRPr="00B92D3B">
        <w:t xml:space="preserve"> (в соответствии с налоговым законодательством РФ) в 2-х экземплярах.</w:t>
      </w:r>
    </w:p>
    <w:p w14:paraId="3AF0C545" w14:textId="77777777" w:rsidR="00B14D52" w:rsidRDefault="00C628B9">
      <w:pPr>
        <w:ind w:firstLine="709"/>
        <w:contextualSpacing/>
        <w:jc w:val="both"/>
      </w:pPr>
      <w: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Default="00C628B9">
      <w:pPr>
        <w:ind w:firstLine="709"/>
        <w:contextualSpacing/>
        <w:jc w:val="both"/>
      </w:pPr>
      <w: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Default="00C628B9">
      <w:pPr>
        <w:ind w:firstLine="709"/>
        <w:contextualSpacing/>
        <w:jc w:val="both"/>
      </w:pPr>
      <w:r>
        <w:t>6.4.19. Исполнять иные обязательства, предусмотренные действующим законодательством и Контрактом.</w:t>
      </w:r>
    </w:p>
    <w:p w14:paraId="72D6E585" w14:textId="77777777" w:rsidR="00B14D52" w:rsidRDefault="00C628B9">
      <w:pPr>
        <w:ind w:firstLine="709"/>
        <w:contextualSpacing/>
        <w:jc w:val="both"/>
      </w:pPr>
      <w:r>
        <w:t>6.5. Исполнитель гарантирует, что на момент заключения настоящего Контракта:</w:t>
      </w:r>
    </w:p>
    <w:p w14:paraId="393024B1" w14:textId="77777777" w:rsidR="00B14D52" w:rsidRDefault="00C628B9">
      <w:pPr>
        <w:ind w:firstLine="709"/>
        <w:contextualSpacing/>
        <w:jc w:val="both"/>
      </w:pPr>
      <w: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Default="00C628B9">
      <w:pPr>
        <w:ind w:firstLine="709"/>
        <w:contextualSpacing/>
        <w:jc w:val="both"/>
      </w:pPr>
      <w: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Default="00C628B9">
      <w:pPr>
        <w:ind w:firstLine="709"/>
        <w:contextualSpacing/>
        <w:jc w:val="both"/>
      </w:pPr>
      <w: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26EE5F31" w14:textId="77777777" w:rsidR="00B14D52" w:rsidRDefault="00C628B9">
      <w:pPr>
        <w:ind w:firstLine="709"/>
        <w:contextualSpacing/>
        <w:jc w:val="both"/>
      </w:pPr>
      <w:r>
        <w:t>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21C699BE" w14:textId="77777777" w:rsidR="00B14D52" w:rsidRDefault="00B14D52">
      <w:pPr>
        <w:contextualSpacing/>
        <w:jc w:val="center"/>
        <w:rPr>
          <w:b/>
        </w:rPr>
      </w:pPr>
    </w:p>
    <w:p w14:paraId="5B04D7AD" w14:textId="77777777" w:rsidR="00B14D52" w:rsidRDefault="00C628B9">
      <w:pPr>
        <w:contextualSpacing/>
        <w:jc w:val="center"/>
        <w:rPr>
          <w:b/>
        </w:rPr>
      </w:pPr>
      <w:r>
        <w:rPr>
          <w:b/>
        </w:rPr>
        <w:t xml:space="preserve">7. Ответственность Сторон </w:t>
      </w:r>
    </w:p>
    <w:p w14:paraId="63D2F6E4" w14:textId="77777777" w:rsidR="00B14D52" w:rsidRDefault="00C628B9">
      <w:pPr>
        <w:ind w:firstLine="709"/>
        <w:contextualSpacing/>
        <w:jc w:val="both"/>
      </w:pPr>
      <w: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Default="00C628B9">
      <w:pPr>
        <w:widowControl w:val="0"/>
        <w:ind w:firstLine="709"/>
        <w:contextualSpacing/>
        <w:jc w:val="both"/>
        <w:rPr>
          <w:lang w:eastAsia="zh-CN"/>
        </w:rPr>
      </w:pPr>
      <w:r>
        <w:rPr>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Default="00C628B9">
      <w:pPr>
        <w:widowControl w:val="0"/>
        <w:ind w:firstLine="709"/>
        <w:contextualSpacing/>
        <w:jc w:val="both"/>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10 процентов цены Контракта (этапа) в случае, если цена Контракта (этапа) не превышает 3 млн. рублей;</w:t>
      </w:r>
    </w:p>
    <w:p w14:paraId="7309CD6B" w14:textId="77777777" w:rsidR="00B14D52" w:rsidRDefault="00C628B9">
      <w:pPr>
        <w:pStyle w:val="ConsPlusNormal"/>
        <w:ind w:firstLine="709"/>
        <w:contextualSpacing/>
        <w:jc w:val="both"/>
      </w:pPr>
      <w: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Default="00C628B9">
      <w:pPr>
        <w:pStyle w:val="ConsPlusNormal"/>
        <w:ind w:firstLine="709"/>
        <w:contextualSpacing/>
        <w:jc w:val="both"/>
      </w:pPr>
      <w:r>
        <w:t>а) если Исполнитель не оказал полностью услуги, являющиеся предметом Контракта;</w:t>
      </w:r>
    </w:p>
    <w:p w14:paraId="44001B9D" w14:textId="77777777" w:rsidR="00B14D52" w:rsidRDefault="00C628B9">
      <w:pPr>
        <w:pStyle w:val="ConsPlusNormal"/>
        <w:ind w:firstLine="709"/>
        <w:contextualSpacing/>
        <w:jc w:val="both"/>
      </w:pPr>
      <w:r>
        <w:t xml:space="preserve">б) если Исполнитель оказал услуги, не соответствующие требования Контракта </w:t>
      </w:r>
      <w:r>
        <w:lastRenderedPageBreak/>
        <w:t>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p>
    <w:p w14:paraId="53303DE3" w14:textId="77777777" w:rsidR="00B14D52" w:rsidRDefault="00C628B9">
      <w:pPr>
        <w:pStyle w:val="ConsPlusNormal"/>
        <w:ind w:firstLine="709"/>
        <w:contextualSpacing/>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следующем порядке: 1000 рублей, если цена Контракта не превышает 3 млн. рублей;</w:t>
      </w:r>
    </w:p>
    <w:p w14:paraId="7CC2FDDC" w14:textId="77777777" w:rsidR="00B14D52" w:rsidRDefault="00C628B9">
      <w:pPr>
        <w:pStyle w:val="ConsPlusNormal"/>
        <w:ind w:firstLine="709"/>
        <w:contextualSpacing/>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определяется в следующем порядке: 1000 рублей, если цена Контракта не превышает 3 млн. рублей (включительно);</w:t>
      </w:r>
    </w:p>
    <w:p w14:paraId="5F91DD4D" w14:textId="77777777" w:rsidR="00B14D52" w:rsidRDefault="00C628B9">
      <w:pPr>
        <w:pStyle w:val="ConsPlusNormal"/>
        <w:ind w:firstLine="709"/>
        <w:contextualSpacing/>
        <w:jc w:val="both"/>
        <w:rPr>
          <w:color w:val="000000"/>
          <w:shd w:val="clear" w:color="auto" w:fill="FFFFFF"/>
          <w:lang w:eastAsia="zh-CN"/>
        </w:rPr>
      </w:pPr>
      <w:r>
        <w:rPr>
          <w:lang w:eastAsia="zh-CN"/>
        </w:rPr>
        <w:t xml:space="preserve">7.7. </w:t>
      </w:r>
      <w:r>
        <w:rPr>
          <w:color w:val="000000"/>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Default="00C628B9">
      <w:pPr>
        <w:pStyle w:val="ConsPlusNormal"/>
        <w:ind w:firstLine="709"/>
        <w:contextualSpacing/>
        <w:jc w:val="both"/>
        <w:rPr>
          <w:color w:val="000000"/>
          <w:shd w:val="clear" w:color="auto" w:fill="FFFFFF"/>
          <w:lang w:eastAsia="zh-CN"/>
        </w:rPr>
      </w:pPr>
      <w:r>
        <w:rPr>
          <w:color w:val="000000"/>
          <w:shd w:val="clear" w:color="auto" w:fill="FFFFFF"/>
          <w:lang w:eastAsia="zh-CN"/>
        </w:rPr>
        <w:t>7.8.</w:t>
      </w:r>
      <w:r>
        <w:rPr>
          <w:lang w:eastAsia="zh-CN"/>
        </w:rPr>
        <w:t xml:space="preserve"> </w:t>
      </w:r>
      <w:r>
        <w:rPr>
          <w:color w:val="000000"/>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Default="00C628B9">
      <w:pPr>
        <w:pStyle w:val="ConsPlusNormal"/>
        <w:ind w:firstLine="709"/>
        <w:contextualSpacing/>
        <w:jc w:val="both"/>
        <w:rPr>
          <w:lang w:eastAsia="zh-CN"/>
        </w:rPr>
      </w:pPr>
      <w:r>
        <w:rPr>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Default="00C628B9">
      <w:pPr>
        <w:pStyle w:val="ConsPlusNormal"/>
        <w:ind w:firstLine="709"/>
        <w:contextualSpacing/>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Default="00C628B9">
      <w:pPr>
        <w:pStyle w:val="ConsPlusNormal"/>
        <w:ind w:firstLine="709"/>
        <w:contextualSpacing/>
        <w:jc w:val="both"/>
      </w:pPr>
      <w:r>
        <w:rPr>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Default="00B14D52">
      <w:pPr>
        <w:ind w:firstLine="709"/>
        <w:contextualSpacing/>
        <w:jc w:val="both"/>
      </w:pPr>
    </w:p>
    <w:p w14:paraId="7F125CE5" w14:textId="77777777" w:rsidR="00B14D52" w:rsidRDefault="00C628B9">
      <w:pPr>
        <w:contextualSpacing/>
        <w:jc w:val="center"/>
        <w:rPr>
          <w:b/>
        </w:rPr>
      </w:pPr>
      <w:r>
        <w:rPr>
          <w:b/>
        </w:rPr>
        <w:t>8. Действие обстоятельств непреодолимой силы</w:t>
      </w:r>
    </w:p>
    <w:p w14:paraId="7E82C0B0" w14:textId="77777777" w:rsidR="00B14D52" w:rsidRDefault="00C628B9">
      <w:pPr>
        <w:pStyle w:val="af0"/>
        <w:ind w:firstLine="708"/>
        <w:contextualSpacing/>
        <w:jc w:val="both"/>
        <w:rPr>
          <w:rFonts w:eastAsia="MS Mincho"/>
        </w:rPr>
      </w:pPr>
      <w:r>
        <w:rPr>
          <w:rFonts w:eastAsia="MS Mincho"/>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Default="00C628B9">
      <w:pPr>
        <w:ind w:firstLine="709"/>
        <w:contextualSpacing/>
        <w:jc w:val="both"/>
      </w:pPr>
      <w:r>
        <w:lastRenderedPageBreak/>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Default="00C628B9">
      <w:pPr>
        <w:pStyle w:val="af0"/>
        <w:ind w:firstLine="708"/>
        <w:contextualSpacing/>
        <w:jc w:val="both"/>
        <w:rPr>
          <w:rFonts w:eastAsia="MS Mincho"/>
        </w:rPr>
      </w:pPr>
      <w:r>
        <w:rPr>
          <w:rFonts w:eastAsia="MS Mincho"/>
        </w:rPr>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Default="00B14D52">
      <w:pPr>
        <w:pStyle w:val="af0"/>
        <w:ind w:firstLine="708"/>
        <w:contextualSpacing/>
        <w:jc w:val="both"/>
        <w:rPr>
          <w:rFonts w:eastAsia="MS Mincho"/>
        </w:rPr>
      </w:pPr>
    </w:p>
    <w:p w14:paraId="6F9F2F6D" w14:textId="77777777" w:rsidR="00B14D52" w:rsidRDefault="00C628B9">
      <w:pPr>
        <w:pStyle w:val="af0"/>
        <w:contextualSpacing/>
        <w:jc w:val="center"/>
        <w:rPr>
          <w:rFonts w:eastAsia="MS Mincho"/>
          <w:b/>
          <w:bCs/>
        </w:rPr>
      </w:pPr>
      <w:bookmarkStart w:id="3" w:name="Par825"/>
      <w:bookmarkEnd w:id="3"/>
      <w:r>
        <w:rPr>
          <w:rFonts w:eastAsia="MS Mincho"/>
          <w:b/>
          <w:bCs/>
        </w:rPr>
        <w:t>9. Порядок урегулирования споров</w:t>
      </w:r>
    </w:p>
    <w:p w14:paraId="48EB68BA" w14:textId="77777777" w:rsidR="00B14D52" w:rsidRDefault="00C628B9">
      <w:pPr>
        <w:pStyle w:val="ConsPlusNormal"/>
        <w:ind w:firstLine="709"/>
        <w:contextualSpacing/>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или в связи с ним, были урегулированы путем переговоров.</w:t>
      </w:r>
    </w:p>
    <w:p w14:paraId="0A1D726D" w14:textId="77777777" w:rsidR="00B14D52" w:rsidRDefault="00C628B9">
      <w:pPr>
        <w:pStyle w:val="ConsPlusNormal"/>
        <w:ind w:firstLine="709"/>
        <w:contextualSpacing/>
        <w:jc w:val="both"/>
      </w:pPr>
      <w: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Default="00C628B9">
      <w:pPr>
        <w:pStyle w:val="ConsPlusNormal"/>
        <w:ind w:firstLine="709"/>
        <w:contextualSpacing/>
        <w:jc w:val="both"/>
      </w:pPr>
      <w:r>
        <w:t>9.3. Любые споры, не урегулированные во внесудебном порядке, разрешаются Арбитражным судом города Москвы.</w:t>
      </w:r>
    </w:p>
    <w:p w14:paraId="02DDF330" w14:textId="77777777" w:rsidR="00B14D52" w:rsidRDefault="00B14D52">
      <w:pPr>
        <w:pStyle w:val="ConsPlusNormal"/>
        <w:ind w:firstLine="709"/>
        <w:contextualSpacing/>
        <w:jc w:val="both"/>
      </w:pPr>
    </w:p>
    <w:p w14:paraId="17C7221A" w14:textId="77777777" w:rsidR="00B14D52" w:rsidRDefault="00C628B9">
      <w:pPr>
        <w:contextualSpacing/>
        <w:jc w:val="center"/>
        <w:rPr>
          <w:b/>
        </w:rPr>
      </w:pPr>
      <w:r>
        <w:rPr>
          <w:b/>
        </w:rPr>
        <w:t>10. Прочие условия</w:t>
      </w:r>
    </w:p>
    <w:p w14:paraId="4D73F2A0" w14:textId="77777777" w:rsidR="00B14D52" w:rsidRDefault="00C628B9">
      <w:pPr>
        <w:ind w:firstLine="709"/>
        <w:contextualSpacing/>
        <w:jc w:val="both"/>
      </w:pPr>
      <w:r>
        <w:rPr>
          <w:rFonts w:eastAsia="MS Mincho"/>
        </w:rPr>
        <w:t>10.1. </w:t>
      </w: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п.п. 8-26 ст. 95 Закона.</w:t>
      </w:r>
    </w:p>
    <w:p w14:paraId="742FB0EC" w14:textId="77777777" w:rsidR="00B14D52" w:rsidRDefault="00C628B9">
      <w:pPr>
        <w:ind w:firstLine="709"/>
        <w:contextualSpacing/>
        <w:jc w:val="both"/>
      </w:pPr>
      <w:r>
        <w:t>10.2. Изменение существенных условий Контракта при его исполнении допускается в следующих случаях:</w:t>
      </w:r>
    </w:p>
    <w:p w14:paraId="64A354E7" w14:textId="77777777" w:rsidR="00B14D52" w:rsidRDefault="00C628B9">
      <w:pPr>
        <w:ind w:firstLine="709"/>
        <w:contextualSpacing/>
        <w:jc w:val="both"/>
      </w:pPr>
      <w: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Default="00C628B9">
      <w:pPr>
        <w:ind w:firstLine="709"/>
        <w:contextualSpacing/>
        <w:jc w:val="both"/>
      </w:pPr>
      <w: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Default="00C628B9">
      <w:pPr>
        <w:ind w:firstLine="709"/>
        <w:contextualSpacing/>
        <w:jc w:val="both"/>
      </w:pPr>
      <w: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Default="00C628B9">
      <w:pPr>
        <w:ind w:firstLine="709"/>
        <w:contextualSpacing/>
        <w:jc w:val="both"/>
      </w:pPr>
      <w:r>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Default="00C628B9">
      <w:pPr>
        <w:ind w:firstLine="709"/>
        <w:contextualSpacing/>
        <w:jc w:val="both"/>
      </w:pPr>
      <w:r>
        <w:t xml:space="preserve">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w:t>
      </w:r>
      <w:r>
        <w:lastRenderedPageBreak/>
        <w:t>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Default="00C628B9">
      <w:pPr>
        <w:ind w:firstLine="709"/>
        <w:contextualSpacing/>
        <w:jc w:val="both"/>
      </w:pPr>
      <w:r>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Default="00C628B9">
      <w:pPr>
        <w:ind w:firstLine="709"/>
        <w:contextualSpacing/>
        <w:jc w:val="both"/>
      </w:pPr>
      <w:r>
        <w:t>10.6. Во всем, что не предусмотрено настоящим Контрактом, стороны руководствуются действующим законодательством РФ.</w:t>
      </w:r>
    </w:p>
    <w:p w14:paraId="2D1473F2" w14:textId="519CB909" w:rsidR="00B14D52" w:rsidRDefault="00C628B9">
      <w:pPr>
        <w:ind w:firstLine="709"/>
        <w:contextualSpacing/>
        <w:jc w:val="both"/>
      </w:pPr>
      <w:r>
        <w:t>10.7. Срок действия настоящего Контракта устанавливается с момента его подписания по 3</w:t>
      </w:r>
      <w:r w:rsidR="00CD0675">
        <w:t>1</w:t>
      </w:r>
      <w:r>
        <w:t>.</w:t>
      </w:r>
      <w:r w:rsidR="00CD0675">
        <w:t>12</w:t>
      </w:r>
      <w:r>
        <w:t>.202</w:t>
      </w:r>
      <w:r w:rsidR="00BA09C3">
        <w:t>6</w:t>
      </w:r>
      <w:r>
        <w:t xml:space="preserve"> г. </w:t>
      </w:r>
    </w:p>
    <w:p w14:paraId="04B0C390" w14:textId="77777777" w:rsidR="00B14D52" w:rsidRDefault="00C628B9">
      <w:pPr>
        <w:ind w:firstLine="709"/>
        <w:contextualSpacing/>
        <w:jc w:val="both"/>
      </w:pPr>
      <w: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0C4B2B14" w14:textId="77777777" w:rsidR="00B14D52" w:rsidRDefault="00B14D52">
      <w:pPr>
        <w:pStyle w:val="af5"/>
        <w:contextualSpacing/>
        <w:rPr>
          <w:rFonts w:ascii="Times New Roman" w:eastAsia="MS Mincho" w:hAnsi="Times New Roman"/>
          <w:sz w:val="24"/>
          <w:szCs w:val="24"/>
        </w:rPr>
      </w:pPr>
    </w:p>
    <w:p w14:paraId="3AC067D9" w14:textId="77777777" w:rsidR="00B14D52" w:rsidRDefault="00C628B9">
      <w:pPr>
        <w:pStyle w:val="af5"/>
        <w:contextualSpacing/>
        <w:jc w:val="center"/>
        <w:rPr>
          <w:rFonts w:ascii="Times New Roman" w:eastAsia="MS Mincho" w:hAnsi="Times New Roman"/>
          <w:b/>
          <w:bCs/>
          <w:sz w:val="24"/>
          <w:szCs w:val="24"/>
        </w:rPr>
      </w:pPr>
      <w:r>
        <w:rPr>
          <w:rFonts w:ascii="Times New Roman" w:eastAsia="MS Mincho" w:hAnsi="Times New Roman"/>
          <w:b/>
          <w:bCs/>
          <w:sz w:val="24"/>
          <w:szCs w:val="24"/>
        </w:rPr>
        <w:t>11. Контактная информация Заказчика</w:t>
      </w:r>
    </w:p>
    <w:p w14:paraId="025CB18C" w14:textId="77777777" w:rsidR="00B14D52" w:rsidRDefault="00B14D52">
      <w:pPr>
        <w:pStyle w:val="af5"/>
        <w:contextualSpacing/>
        <w:jc w:val="center"/>
        <w:rPr>
          <w:rFonts w:ascii="Times New Roman" w:eastAsia="MS Mincho" w:hAnsi="Times New Roman"/>
          <w:b/>
          <w:bCs/>
          <w:sz w:val="24"/>
          <w:szCs w:val="24"/>
        </w:rPr>
      </w:pPr>
    </w:p>
    <w:p w14:paraId="391406CD" w14:textId="77777777" w:rsidR="00B14D52" w:rsidRDefault="00C628B9">
      <w:pPr>
        <w:contextualSpacing/>
        <w:jc w:val="both"/>
      </w:pPr>
      <w:r>
        <w:t>Юридический адрес: 125367, г. Москва, Волоколамское шоссе, д. 80.</w:t>
      </w:r>
    </w:p>
    <w:p w14:paraId="5055B021" w14:textId="494AB8ED" w:rsidR="00B14D52" w:rsidRDefault="00C628B9">
      <w:pPr>
        <w:contextualSpacing/>
        <w:jc w:val="both"/>
        <w:rPr>
          <w:rStyle w:val="afe"/>
        </w:rPr>
      </w:pPr>
      <w:r>
        <w:t>Заключение Контракта: Телефон (495) 490-22-30 доб.0029</w:t>
      </w:r>
    </w:p>
    <w:p w14:paraId="0252C1AD" w14:textId="77777777" w:rsidR="00B14D52" w:rsidRDefault="00C628B9">
      <w:pPr>
        <w:contextualSpacing/>
        <w:jc w:val="both"/>
      </w:pPr>
      <w:r>
        <w:t xml:space="preserve">Согласование и приёмка </w:t>
      </w:r>
    </w:p>
    <w:p w14:paraId="3BDCBB9A" w14:textId="77777777" w:rsidR="00B14D52" w:rsidRDefault="00C628B9">
      <w:pPr>
        <w:contextualSpacing/>
        <w:jc w:val="both"/>
      </w:pPr>
      <w:r>
        <w:t>Резуненко Наталья Сергеевна (495) 490-20-07</w:t>
      </w:r>
      <w:r>
        <w:tab/>
        <w:t>доб. 578</w:t>
      </w:r>
    </w:p>
    <w:p w14:paraId="1E15CDCE" w14:textId="1AA22FAA" w:rsidR="00B14D52" w:rsidRDefault="00C628B9">
      <w:pPr>
        <w:contextualSpacing/>
        <w:jc w:val="both"/>
      </w:pPr>
      <w:r>
        <w:t xml:space="preserve">Покидов Сергей Юрьевич </w:t>
      </w:r>
      <w:r w:rsidR="00B92D3B">
        <w:t xml:space="preserve">   </w:t>
      </w:r>
      <w:proofErr w:type="gramStart"/>
      <w:r w:rsidR="00B92D3B">
        <w:t xml:space="preserve">   </w:t>
      </w:r>
      <w:r>
        <w:t>(</w:t>
      </w:r>
      <w:proofErr w:type="gramEnd"/>
      <w:r>
        <w:t xml:space="preserve">495) </w:t>
      </w:r>
      <w:r>
        <w:rPr>
          <w:color w:val="000000"/>
        </w:rPr>
        <w:t>490-20-07 доб. 549</w:t>
      </w:r>
    </w:p>
    <w:p w14:paraId="45850D8F" w14:textId="0D97F0D6" w:rsidR="00B14D52" w:rsidRDefault="00C628B9">
      <w:pPr>
        <w:contextualSpacing/>
        <w:jc w:val="both"/>
      </w:pPr>
      <w:r>
        <w:t>ОГРН 1027739766812 от 16.04.1993 г.</w:t>
      </w:r>
    </w:p>
    <w:p w14:paraId="1C6609DB" w14:textId="77777777" w:rsidR="00B14D52" w:rsidRDefault="00C628B9">
      <w:pPr>
        <w:contextualSpacing/>
        <w:jc w:val="both"/>
      </w:pPr>
      <w:r>
        <w:t xml:space="preserve">ИНН 7733012151, КПП 773301001 </w:t>
      </w:r>
    </w:p>
    <w:p w14:paraId="1194E769" w14:textId="77777777" w:rsidR="00B14D52" w:rsidRDefault="00C628B9">
      <w:pPr>
        <w:contextualSpacing/>
        <w:jc w:val="both"/>
      </w:pPr>
      <w:r>
        <w:t>ОКПО 01897653, ОКТМО 45368000 ОКОПФ 75103</w:t>
      </w:r>
    </w:p>
    <w:p w14:paraId="3968FDF0" w14:textId="04FF8562" w:rsidR="00B14D52" w:rsidRPr="00BA09C3" w:rsidRDefault="00C628B9" w:rsidP="00BA09C3">
      <w:pPr>
        <w:contextualSpacing/>
        <w:jc w:val="both"/>
      </w:pPr>
      <w:r>
        <w:t>Банковские реквизиты:</w:t>
      </w:r>
    </w:p>
    <w:p w14:paraId="7E3A0761" w14:textId="77777777" w:rsidR="00BA09C3" w:rsidRPr="00BA09C3" w:rsidRDefault="00BA09C3" w:rsidP="00BA09C3">
      <w:pPr>
        <w:shd w:val="clear" w:color="auto" w:fill="FFFFFF"/>
        <w:rPr>
          <w:color w:val="000000"/>
          <w:spacing w:val="5"/>
          <w:sz w:val="22"/>
          <w:szCs w:val="22"/>
        </w:rPr>
      </w:pPr>
      <w:r w:rsidRPr="00BA09C3">
        <w:rPr>
          <w:color w:val="000000"/>
          <w:spacing w:val="5"/>
          <w:sz w:val="22"/>
          <w:szCs w:val="22"/>
        </w:rPr>
        <w:t xml:space="preserve">Наименование получателя: УФК по г. Москве </w:t>
      </w:r>
    </w:p>
    <w:p w14:paraId="133A1677"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color w:val="000000"/>
          <w:spacing w:val="5"/>
          <w:sz w:val="22"/>
          <w:szCs w:val="22"/>
        </w:rPr>
        <w:t>(ФГБНУ РЦНН л/с 20736У94110</w:t>
      </w:r>
      <w:r w:rsidRPr="00BA09C3">
        <w:rPr>
          <w:rFonts w:eastAsia="Calibri"/>
          <w:kern w:val="2"/>
          <w:sz w:val="22"/>
          <w:szCs w:val="22"/>
          <w:lang w:eastAsia="en-US"/>
          <w14:ligatures w14:val="standardContextual"/>
        </w:rPr>
        <w:t xml:space="preserve">, </w:t>
      </w:r>
    </w:p>
    <w:p w14:paraId="367CA162"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rFonts w:eastAsia="Calibri"/>
          <w:kern w:val="2"/>
          <w:sz w:val="22"/>
          <w:szCs w:val="22"/>
          <w:lang w:eastAsia="en-US"/>
          <w14:ligatures w14:val="standardContextual"/>
        </w:rPr>
        <w:t xml:space="preserve">21736У94110, 22736У94110) </w:t>
      </w:r>
    </w:p>
    <w:p w14:paraId="6647F162" w14:textId="59ACA7F0" w:rsidR="00BA09C3" w:rsidRPr="00BA09C3" w:rsidRDefault="00BA09C3" w:rsidP="00BA09C3">
      <w:pPr>
        <w:shd w:val="clear" w:color="auto" w:fill="FFFFFF"/>
        <w:rPr>
          <w:color w:val="000000"/>
          <w:spacing w:val="5"/>
          <w:szCs w:val="20"/>
        </w:rPr>
      </w:pPr>
      <w:r w:rsidRPr="00BA09C3">
        <w:rPr>
          <w:color w:val="000000"/>
          <w:spacing w:val="5"/>
          <w:szCs w:val="20"/>
        </w:rPr>
        <w:t>Единый казначейский счет 40102810545370000003</w:t>
      </w:r>
    </w:p>
    <w:p w14:paraId="7104330F"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р/с 03214643000000017300 </w:t>
      </w:r>
    </w:p>
    <w:p w14:paraId="4927CD52" w14:textId="77777777" w:rsidR="00BA09C3" w:rsidRPr="00BA09C3" w:rsidRDefault="00BA09C3" w:rsidP="00BA09C3">
      <w:pPr>
        <w:shd w:val="clear" w:color="auto" w:fill="FFFFFF"/>
        <w:rPr>
          <w:color w:val="000000"/>
          <w:spacing w:val="5"/>
          <w:szCs w:val="20"/>
        </w:rPr>
      </w:pPr>
      <w:r w:rsidRPr="00BA09C3">
        <w:rPr>
          <w:color w:val="000000"/>
          <w:spacing w:val="5"/>
          <w:szCs w:val="20"/>
        </w:rPr>
        <w:t>Банк получателя: ОКЦ № 1 ГУ БАНКА РОССИИ ПО ЦФО//УФК</w:t>
      </w:r>
    </w:p>
    <w:p w14:paraId="16FC9AD5" w14:textId="77777777" w:rsidR="00BA09C3" w:rsidRPr="00BA09C3" w:rsidRDefault="00BA09C3" w:rsidP="00BA09C3">
      <w:pPr>
        <w:shd w:val="clear" w:color="auto" w:fill="FFFFFF"/>
        <w:rPr>
          <w:color w:val="000000"/>
          <w:spacing w:val="5"/>
          <w:szCs w:val="20"/>
        </w:rPr>
      </w:pPr>
      <w:r w:rsidRPr="00BA09C3">
        <w:rPr>
          <w:color w:val="000000"/>
          <w:spacing w:val="5"/>
          <w:szCs w:val="20"/>
        </w:rPr>
        <w:t>ПО Г. МОСКВЕ г. Москва</w:t>
      </w:r>
    </w:p>
    <w:p w14:paraId="73CCA143" w14:textId="77777777" w:rsidR="00BA09C3" w:rsidRPr="00BA09C3" w:rsidRDefault="00BA09C3" w:rsidP="00BA09C3">
      <w:pPr>
        <w:shd w:val="clear" w:color="auto" w:fill="FFFFFF"/>
        <w:rPr>
          <w:szCs w:val="20"/>
        </w:rPr>
      </w:pPr>
      <w:r w:rsidRPr="00BA09C3">
        <w:rPr>
          <w:color w:val="000000"/>
          <w:spacing w:val="5"/>
          <w:szCs w:val="20"/>
        </w:rPr>
        <w:t>КБК 00000000000000000130</w:t>
      </w:r>
    </w:p>
    <w:p w14:paraId="0C5376E9"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БИК 004525988   </w:t>
      </w:r>
    </w:p>
    <w:p w14:paraId="79058DF3" w14:textId="77777777" w:rsidR="00BA09C3" w:rsidRPr="00BA09C3" w:rsidRDefault="00BA09C3" w:rsidP="00BA09C3">
      <w:pPr>
        <w:spacing w:after="160" w:line="259" w:lineRule="auto"/>
        <w:rPr>
          <w:szCs w:val="20"/>
        </w:rPr>
      </w:pPr>
    </w:p>
    <w:p w14:paraId="5561E394" w14:textId="77777777" w:rsidR="00B14D52" w:rsidRDefault="00B14D52">
      <w:pPr>
        <w:ind w:right="-6"/>
        <w:jc w:val="both"/>
        <w:rPr>
          <w:b/>
        </w:rPr>
      </w:pPr>
    </w:p>
    <w:p w14:paraId="27648EB7" w14:textId="6D97E74A" w:rsidR="00B14D52" w:rsidRDefault="00B14D52">
      <w:pPr>
        <w:ind w:right="-6"/>
        <w:jc w:val="both"/>
        <w:rPr>
          <w:b/>
        </w:rPr>
      </w:pPr>
    </w:p>
    <w:p w14:paraId="7790F3B2" w14:textId="0EE1F093" w:rsidR="00F63D4B" w:rsidRDefault="00F63D4B">
      <w:pPr>
        <w:ind w:right="-6"/>
        <w:jc w:val="both"/>
        <w:rPr>
          <w:b/>
        </w:rPr>
      </w:pPr>
    </w:p>
    <w:p w14:paraId="0CD6E317" w14:textId="2AD298DD" w:rsidR="00F63D4B" w:rsidRDefault="00F63D4B">
      <w:pPr>
        <w:ind w:right="-6"/>
        <w:jc w:val="both"/>
        <w:rPr>
          <w:b/>
        </w:rPr>
      </w:pPr>
    </w:p>
    <w:p w14:paraId="6C3F0FE7" w14:textId="4A5204E8" w:rsidR="00F63D4B" w:rsidRDefault="00F63D4B">
      <w:pPr>
        <w:ind w:right="-6"/>
        <w:jc w:val="both"/>
        <w:rPr>
          <w:b/>
        </w:rPr>
      </w:pPr>
    </w:p>
    <w:p w14:paraId="47931903" w14:textId="71337508" w:rsidR="00F63D4B" w:rsidRDefault="00F63D4B">
      <w:pPr>
        <w:ind w:right="-6"/>
        <w:jc w:val="both"/>
        <w:rPr>
          <w:b/>
        </w:rPr>
      </w:pPr>
    </w:p>
    <w:p w14:paraId="5E1DB827" w14:textId="352EA0F0" w:rsidR="00F63D4B" w:rsidRDefault="00F63D4B">
      <w:pPr>
        <w:ind w:right="-6"/>
        <w:jc w:val="both"/>
        <w:rPr>
          <w:b/>
        </w:rPr>
      </w:pPr>
    </w:p>
    <w:p w14:paraId="58E0D8D3" w14:textId="44EAF4FD" w:rsidR="00F63D4B" w:rsidRDefault="00F63D4B">
      <w:pPr>
        <w:ind w:right="-6"/>
        <w:jc w:val="both"/>
        <w:rPr>
          <w:b/>
        </w:rPr>
      </w:pPr>
    </w:p>
    <w:p w14:paraId="04C55BB1" w14:textId="77777777" w:rsidR="00F63D4B" w:rsidRDefault="00F63D4B">
      <w:pPr>
        <w:ind w:right="-6"/>
        <w:jc w:val="both"/>
        <w:rPr>
          <w:b/>
        </w:rPr>
      </w:pPr>
    </w:p>
    <w:p w14:paraId="029B477F" w14:textId="77777777" w:rsidR="00B14D52" w:rsidRDefault="00B14D52">
      <w:pPr>
        <w:ind w:right="-6"/>
        <w:jc w:val="both"/>
        <w:rPr>
          <w:b/>
        </w:rPr>
      </w:pPr>
    </w:p>
    <w:p w14:paraId="1A127801" w14:textId="77777777" w:rsidR="00B14D52" w:rsidRDefault="00B14D52">
      <w:pPr>
        <w:ind w:right="-6"/>
        <w:jc w:val="both"/>
        <w:rPr>
          <w:b/>
        </w:rPr>
      </w:pPr>
    </w:p>
    <w:p w14:paraId="4E1EAAB1" w14:textId="77777777" w:rsidR="00BA09C3" w:rsidRDefault="00BA09C3">
      <w:pPr>
        <w:ind w:right="-6"/>
        <w:jc w:val="both"/>
        <w:rPr>
          <w:b/>
        </w:rPr>
      </w:pPr>
    </w:p>
    <w:p w14:paraId="1E8C23E4" w14:textId="77777777" w:rsidR="00BA09C3" w:rsidRDefault="00BA09C3">
      <w:pPr>
        <w:ind w:right="-6"/>
        <w:jc w:val="both"/>
        <w:rPr>
          <w:b/>
        </w:rPr>
      </w:pPr>
    </w:p>
    <w:p w14:paraId="6C598358" w14:textId="77777777" w:rsidR="00B92D3B" w:rsidRDefault="00BA09C3">
      <w:pPr>
        <w:ind w:right="-6"/>
        <w:jc w:val="both"/>
        <w:rPr>
          <w:b/>
        </w:rPr>
      </w:pPr>
      <w:r>
        <w:rPr>
          <w:b/>
        </w:rPr>
        <w:t xml:space="preserve">                                                                                                                          </w:t>
      </w:r>
    </w:p>
    <w:p w14:paraId="398AEDC4" w14:textId="77777777" w:rsidR="00B92D3B" w:rsidRDefault="00B92D3B">
      <w:pPr>
        <w:ind w:right="-6"/>
        <w:jc w:val="both"/>
        <w:rPr>
          <w:b/>
        </w:rPr>
      </w:pPr>
    </w:p>
    <w:p w14:paraId="5063DC1B" w14:textId="77777777" w:rsidR="00B92D3B" w:rsidRDefault="00B92D3B">
      <w:pPr>
        <w:ind w:right="-6"/>
        <w:jc w:val="both"/>
        <w:rPr>
          <w:b/>
        </w:rPr>
      </w:pPr>
    </w:p>
    <w:p w14:paraId="7039E688" w14:textId="77777777" w:rsidR="00B92D3B" w:rsidRDefault="00B92D3B">
      <w:pPr>
        <w:ind w:right="-6"/>
        <w:jc w:val="both"/>
        <w:rPr>
          <w:b/>
        </w:rPr>
      </w:pPr>
    </w:p>
    <w:p w14:paraId="5F1F3A50" w14:textId="77777777" w:rsidR="00B92D3B" w:rsidRDefault="00B92D3B">
      <w:pPr>
        <w:ind w:right="-6"/>
        <w:jc w:val="both"/>
        <w:rPr>
          <w:b/>
        </w:rPr>
      </w:pPr>
    </w:p>
    <w:p w14:paraId="2A0A0CA8" w14:textId="77777777" w:rsidR="00B92D3B" w:rsidRDefault="00B92D3B">
      <w:pPr>
        <w:ind w:right="-6"/>
        <w:jc w:val="both"/>
        <w:rPr>
          <w:b/>
        </w:rPr>
      </w:pPr>
    </w:p>
    <w:p w14:paraId="51927FED" w14:textId="75EB2D9B" w:rsidR="00B14D52" w:rsidRDefault="00B92D3B">
      <w:pPr>
        <w:ind w:right="-6"/>
        <w:jc w:val="both"/>
        <w:rPr>
          <w:b/>
        </w:rPr>
      </w:pPr>
      <w:r>
        <w:rPr>
          <w:b/>
        </w:rPr>
        <w:t xml:space="preserve">                                                                                                                           </w:t>
      </w:r>
      <w:r w:rsidR="00C628B9">
        <w:rPr>
          <w:b/>
          <w:sz w:val="22"/>
          <w:szCs w:val="22"/>
        </w:rPr>
        <w:t xml:space="preserve">Приложение № 1 </w:t>
      </w:r>
    </w:p>
    <w:p w14:paraId="3C1F2E88" w14:textId="6B8A78AB" w:rsidR="00CA0D2E" w:rsidRDefault="00CA0D2E" w:rsidP="00CA0D2E">
      <w:pPr>
        <w:spacing w:after="160" w:line="259" w:lineRule="auto"/>
        <w:jc w:val="center"/>
        <w:rPr>
          <w:rFonts w:eastAsia="Aptos"/>
          <w:b/>
          <w:bCs/>
          <w:sz w:val="22"/>
          <w:szCs w:val="22"/>
          <w:lang w:eastAsia="en-US"/>
          <w14:ligatures w14:val="standardContextual"/>
        </w:rPr>
      </w:pPr>
      <w:r>
        <w:rPr>
          <w:rFonts w:eastAsia="Aptos"/>
          <w:b/>
          <w:bCs/>
          <w:sz w:val="22"/>
          <w:szCs w:val="22"/>
          <w:lang w:eastAsia="en-US"/>
          <w14:ligatures w14:val="standardContextual"/>
        </w:rPr>
        <w:t>Техническое задание</w:t>
      </w:r>
    </w:p>
    <w:p w14:paraId="65963640" w14:textId="2D088D3D" w:rsidR="00CA0D2E" w:rsidRPr="00CA0D2E" w:rsidRDefault="00CA0D2E" w:rsidP="00CA0D2E">
      <w:pPr>
        <w:spacing w:after="160" w:line="259" w:lineRule="auto"/>
        <w:jc w:val="center"/>
        <w:rPr>
          <w:rFonts w:eastAsia="Aptos"/>
          <w:b/>
          <w:bCs/>
          <w:sz w:val="22"/>
          <w:szCs w:val="22"/>
          <w:lang w:eastAsia="en-US"/>
          <w14:ligatures w14:val="standardContextual"/>
        </w:rPr>
      </w:pPr>
      <w:r w:rsidRPr="00CA0D2E">
        <w:rPr>
          <w:rFonts w:eastAsia="Aptos"/>
          <w:b/>
          <w:bCs/>
          <w:sz w:val="22"/>
          <w:szCs w:val="22"/>
          <w:lang w:eastAsia="en-US"/>
          <w14:ligatures w14:val="standardContextual"/>
        </w:rPr>
        <w:t xml:space="preserve">Описание объёма работ по диагностике </w:t>
      </w:r>
      <w:r w:rsidRPr="00CA0D2E">
        <w:rPr>
          <w:rFonts w:eastAsia="Aptos"/>
          <w:b/>
          <w:bCs/>
          <w:sz w:val="22"/>
          <w:szCs w:val="22"/>
          <w:lang w:val="en-US" w:eastAsia="en-US"/>
          <w14:ligatures w14:val="standardContextual"/>
        </w:rPr>
        <w:t>c</w:t>
      </w:r>
      <w:r w:rsidRPr="00CA0D2E">
        <w:rPr>
          <w:rFonts w:eastAsia="Aptos"/>
          <w:b/>
          <w:bCs/>
          <w:sz w:val="22"/>
          <w:szCs w:val="22"/>
          <w:lang w:eastAsia="en-US"/>
          <w14:ligatures w14:val="standardContextual"/>
        </w:rPr>
        <w:t xml:space="preserve">истемы мобильной рентгеновской с С-образной дугой OEC Elite (RU1516MM01) и </w:t>
      </w:r>
      <w:r w:rsidRPr="00CA0D2E">
        <w:rPr>
          <w:rFonts w:eastAsia="Aptos"/>
          <w:b/>
          <w:bCs/>
          <w:sz w:val="22"/>
          <w:szCs w:val="22"/>
          <w:lang w:val="en-US" w:eastAsia="en-US"/>
          <w14:ligatures w14:val="standardContextual"/>
        </w:rPr>
        <w:t>c</w:t>
      </w:r>
      <w:r w:rsidRPr="00CA0D2E">
        <w:rPr>
          <w:rFonts w:eastAsia="Aptos"/>
          <w:b/>
          <w:bCs/>
          <w:sz w:val="22"/>
          <w:szCs w:val="22"/>
          <w:lang w:eastAsia="en-US"/>
          <w14:ligatures w14:val="standardContextual"/>
        </w:rPr>
        <w:t>истемы мобильной рентгеновской с С-образной дугой OEC Elite (RU1516MM03)</w:t>
      </w:r>
    </w:p>
    <w:p w14:paraId="4EAC3574" w14:textId="77777777" w:rsidR="00CA0D2E" w:rsidRPr="00CA0D2E" w:rsidRDefault="00CA0D2E" w:rsidP="00CA0D2E">
      <w:pPr>
        <w:spacing w:after="160" w:line="259" w:lineRule="auto"/>
        <w:rPr>
          <w:rFonts w:eastAsia="Aptos"/>
          <w:sz w:val="22"/>
          <w:szCs w:val="22"/>
          <w:lang w:eastAsia="en-US"/>
          <w14:ligatures w14:val="standardContextual"/>
        </w:rPr>
      </w:pPr>
      <w:r w:rsidRPr="00CA0D2E">
        <w:rPr>
          <w:rFonts w:eastAsia="Aptos"/>
          <w:sz w:val="22"/>
          <w:szCs w:val="22"/>
          <w:lang w:eastAsia="en-US"/>
          <w14:ligatures w14:val="standardContextual"/>
        </w:rPr>
        <w:t>1. Система мобильная рентгеновская с С-образной дугой OEC Elite (RU1516MM01)</w:t>
      </w:r>
    </w:p>
    <w:tbl>
      <w:tblPr>
        <w:tblStyle w:val="53"/>
        <w:tblW w:w="10206" w:type="dxa"/>
        <w:tblInd w:w="-572" w:type="dxa"/>
        <w:tblLook w:val="04A0" w:firstRow="1" w:lastRow="0" w:firstColumn="1" w:lastColumn="0" w:noHBand="0" w:noVBand="1"/>
      </w:tblPr>
      <w:tblGrid>
        <w:gridCol w:w="567"/>
        <w:gridCol w:w="7655"/>
        <w:gridCol w:w="1984"/>
      </w:tblGrid>
      <w:tr w:rsidR="00CA0D2E" w:rsidRPr="00CA0D2E" w14:paraId="6CED9E66" w14:textId="77777777" w:rsidTr="00CD0675">
        <w:tc>
          <w:tcPr>
            <w:tcW w:w="567" w:type="dxa"/>
          </w:tcPr>
          <w:p w14:paraId="3F8B74D0"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w:t>
            </w:r>
          </w:p>
        </w:tc>
        <w:tc>
          <w:tcPr>
            <w:tcW w:w="7655" w:type="dxa"/>
          </w:tcPr>
          <w:p w14:paraId="640D28F3"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Наименование</w:t>
            </w:r>
          </w:p>
        </w:tc>
        <w:tc>
          <w:tcPr>
            <w:tcW w:w="1984" w:type="dxa"/>
          </w:tcPr>
          <w:p w14:paraId="67E8E6DD"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3355F61B" w14:textId="77777777" w:rsidTr="00CD0675">
        <w:tc>
          <w:tcPr>
            <w:tcW w:w="567" w:type="dxa"/>
          </w:tcPr>
          <w:p w14:paraId="72E2A164"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1</w:t>
            </w:r>
          </w:p>
        </w:tc>
        <w:tc>
          <w:tcPr>
            <w:tcW w:w="7655" w:type="dxa"/>
          </w:tcPr>
          <w:p w14:paraId="7B5680B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Общий осмотр аппарата</w:t>
            </w:r>
          </w:p>
        </w:tc>
        <w:tc>
          <w:tcPr>
            <w:tcW w:w="1984" w:type="dxa"/>
          </w:tcPr>
          <w:p w14:paraId="40951BB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747A8FA1" w14:textId="77777777" w:rsidTr="00CD0675">
        <w:tc>
          <w:tcPr>
            <w:tcW w:w="567" w:type="dxa"/>
          </w:tcPr>
          <w:p w14:paraId="03CF387D"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2</w:t>
            </w:r>
          </w:p>
        </w:tc>
        <w:tc>
          <w:tcPr>
            <w:tcW w:w="7655" w:type="dxa"/>
          </w:tcPr>
          <w:p w14:paraId="3FB6BC3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Анализ журнала ошибок с использованием сервисного ключа</w:t>
            </w:r>
          </w:p>
        </w:tc>
        <w:tc>
          <w:tcPr>
            <w:tcW w:w="1984" w:type="dxa"/>
          </w:tcPr>
          <w:p w14:paraId="6060968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353E2243" w14:textId="77777777" w:rsidTr="00CD0675">
        <w:tc>
          <w:tcPr>
            <w:tcW w:w="567" w:type="dxa"/>
          </w:tcPr>
          <w:p w14:paraId="1CE4F93E"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3</w:t>
            </w:r>
          </w:p>
        </w:tc>
        <w:tc>
          <w:tcPr>
            <w:tcW w:w="7655" w:type="dxa"/>
          </w:tcPr>
          <w:p w14:paraId="173A8CC7"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Выяснение причины шума</w:t>
            </w:r>
          </w:p>
        </w:tc>
        <w:tc>
          <w:tcPr>
            <w:tcW w:w="1984" w:type="dxa"/>
          </w:tcPr>
          <w:p w14:paraId="3C376C2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bl>
    <w:p w14:paraId="2BB5405A" w14:textId="77777777" w:rsidR="00CA0D2E" w:rsidRPr="00CA0D2E" w:rsidRDefault="00CA0D2E" w:rsidP="00CA0D2E">
      <w:pPr>
        <w:spacing w:after="160" w:line="259" w:lineRule="auto"/>
        <w:rPr>
          <w:rFonts w:eastAsia="Aptos"/>
          <w:sz w:val="22"/>
          <w:szCs w:val="22"/>
          <w:lang w:eastAsia="en-US"/>
          <w14:ligatures w14:val="standardContextual"/>
        </w:rPr>
      </w:pPr>
    </w:p>
    <w:p w14:paraId="637298A1" w14:textId="77777777" w:rsidR="00CA0D2E" w:rsidRPr="00CA0D2E" w:rsidRDefault="00CA0D2E" w:rsidP="00CA0D2E">
      <w:pPr>
        <w:spacing w:after="160" w:line="259" w:lineRule="auto"/>
        <w:rPr>
          <w:rFonts w:eastAsia="Aptos"/>
          <w:sz w:val="22"/>
          <w:szCs w:val="22"/>
          <w:lang w:eastAsia="en-US"/>
          <w14:ligatures w14:val="standardContextual"/>
        </w:rPr>
      </w:pPr>
      <w:r w:rsidRPr="00CA0D2E">
        <w:rPr>
          <w:rFonts w:eastAsia="Aptos"/>
          <w:sz w:val="22"/>
          <w:szCs w:val="22"/>
          <w:lang w:eastAsia="en-US"/>
          <w14:ligatures w14:val="standardContextual"/>
        </w:rPr>
        <w:t>2. Система мобильная рентгеновская с С-образной дугой OEC Elite (RU1516MM03)</w:t>
      </w:r>
    </w:p>
    <w:tbl>
      <w:tblPr>
        <w:tblStyle w:val="53"/>
        <w:tblW w:w="10206" w:type="dxa"/>
        <w:tblInd w:w="-572" w:type="dxa"/>
        <w:tblLook w:val="04A0" w:firstRow="1" w:lastRow="0" w:firstColumn="1" w:lastColumn="0" w:noHBand="0" w:noVBand="1"/>
      </w:tblPr>
      <w:tblGrid>
        <w:gridCol w:w="564"/>
        <w:gridCol w:w="7612"/>
        <w:gridCol w:w="2030"/>
      </w:tblGrid>
      <w:tr w:rsidR="00CA0D2E" w:rsidRPr="00CA0D2E" w14:paraId="12A9E1E1" w14:textId="77777777" w:rsidTr="00CD0675">
        <w:tc>
          <w:tcPr>
            <w:tcW w:w="564" w:type="dxa"/>
          </w:tcPr>
          <w:p w14:paraId="3E5653D2"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w:t>
            </w:r>
          </w:p>
        </w:tc>
        <w:tc>
          <w:tcPr>
            <w:tcW w:w="7612" w:type="dxa"/>
          </w:tcPr>
          <w:p w14:paraId="10DA7862"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Наименование</w:t>
            </w:r>
          </w:p>
        </w:tc>
        <w:tc>
          <w:tcPr>
            <w:tcW w:w="2030" w:type="dxa"/>
          </w:tcPr>
          <w:p w14:paraId="2848F9F5"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3EE92AED" w14:textId="77777777" w:rsidTr="00CD0675">
        <w:tc>
          <w:tcPr>
            <w:tcW w:w="564" w:type="dxa"/>
          </w:tcPr>
          <w:p w14:paraId="1A4B3F38"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1</w:t>
            </w:r>
          </w:p>
        </w:tc>
        <w:tc>
          <w:tcPr>
            <w:tcW w:w="7612" w:type="dxa"/>
          </w:tcPr>
          <w:p w14:paraId="53C50FF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Общий осмотр аппарата</w:t>
            </w:r>
          </w:p>
        </w:tc>
        <w:tc>
          <w:tcPr>
            <w:tcW w:w="2030" w:type="dxa"/>
          </w:tcPr>
          <w:p w14:paraId="4A01B77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1CFD250" w14:textId="77777777" w:rsidTr="00CD0675">
        <w:tc>
          <w:tcPr>
            <w:tcW w:w="564" w:type="dxa"/>
          </w:tcPr>
          <w:p w14:paraId="12208AE3"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2</w:t>
            </w:r>
          </w:p>
        </w:tc>
        <w:tc>
          <w:tcPr>
            <w:tcW w:w="7612" w:type="dxa"/>
          </w:tcPr>
          <w:p w14:paraId="057CD034"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Измерение значения тока на плате генератора GIB/GCB</w:t>
            </w:r>
          </w:p>
        </w:tc>
        <w:tc>
          <w:tcPr>
            <w:tcW w:w="2030" w:type="dxa"/>
          </w:tcPr>
          <w:p w14:paraId="204C150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6BC38CB3" w14:textId="77777777" w:rsidTr="00CD0675">
        <w:tc>
          <w:tcPr>
            <w:tcW w:w="564" w:type="dxa"/>
          </w:tcPr>
          <w:p w14:paraId="3CC40AF3" w14:textId="77777777" w:rsidR="00CA0D2E" w:rsidRPr="00CA0D2E" w:rsidRDefault="00CA0D2E" w:rsidP="00CA0D2E">
            <w:pPr>
              <w:jc w:val="center"/>
              <w:rPr>
                <w:rFonts w:ascii="Times New Roman" w:hAnsi="Times New Roman" w:cs="Times New Roman"/>
                <w:sz w:val="22"/>
                <w:szCs w:val="22"/>
              </w:rPr>
            </w:pPr>
            <w:r w:rsidRPr="00CA0D2E">
              <w:rPr>
                <w:rFonts w:ascii="Times New Roman" w:hAnsi="Times New Roman" w:cs="Times New Roman"/>
                <w:sz w:val="22"/>
                <w:szCs w:val="22"/>
              </w:rPr>
              <w:t>3</w:t>
            </w:r>
          </w:p>
        </w:tc>
        <w:tc>
          <w:tcPr>
            <w:tcW w:w="7612" w:type="dxa"/>
          </w:tcPr>
          <w:p w14:paraId="47E4D57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провести тест батарей С-дуги</w:t>
            </w:r>
          </w:p>
        </w:tc>
        <w:tc>
          <w:tcPr>
            <w:tcW w:w="2030" w:type="dxa"/>
          </w:tcPr>
          <w:p w14:paraId="30DEBB4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424A12AB" w14:textId="77777777" w:rsidTr="00CD0675">
        <w:tc>
          <w:tcPr>
            <w:tcW w:w="564" w:type="dxa"/>
          </w:tcPr>
          <w:p w14:paraId="47F99D2C"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4</w:t>
            </w:r>
          </w:p>
        </w:tc>
        <w:tc>
          <w:tcPr>
            <w:tcW w:w="7612" w:type="dxa"/>
          </w:tcPr>
          <w:p w14:paraId="4E0F7B6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проинспектировать состояние высоковольтных кабелей и колодцев анода / катода в трубке и ВВ танке</w:t>
            </w:r>
          </w:p>
        </w:tc>
        <w:tc>
          <w:tcPr>
            <w:tcW w:w="2030" w:type="dxa"/>
          </w:tcPr>
          <w:p w14:paraId="42FEC14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B667817" w14:textId="77777777" w:rsidTr="00CD0675">
        <w:tc>
          <w:tcPr>
            <w:tcW w:w="564" w:type="dxa"/>
          </w:tcPr>
          <w:p w14:paraId="2EBAFB58"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5</w:t>
            </w:r>
          </w:p>
        </w:tc>
        <w:tc>
          <w:tcPr>
            <w:tcW w:w="7612" w:type="dxa"/>
          </w:tcPr>
          <w:p w14:paraId="564934E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абели нужно пересмазать, состояние кабелей и колодцев должно быть идеальным</w:t>
            </w:r>
          </w:p>
        </w:tc>
        <w:tc>
          <w:tcPr>
            <w:tcW w:w="2030" w:type="dxa"/>
          </w:tcPr>
          <w:p w14:paraId="517FB59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0E75BC6F" w14:textId="77777777" w:rsidTr="00CD0675">
        <w:tc>
          <w:tcPr>
            <w:tcW w:w="564" w:type="dxa"/>
          </w:tcPr>
          <w:p w14:paraId="1519C51A"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6</w:t>
            </w:r>
          </w:p>
        </w:tc>
        <w:tc>
          <w:tcPr>
            <w:tcW w:w="7612" w:type="dxa"/>
          </w:tcPr>
          <w:p w14:paraId="18AB3982"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калибровки</w:t>
            </w:r>
            <w:r w:rsidRPr="00CA0D2E">
              <w:rPr>
                <w:rFonts w:ascii="Times New Roman" w:hAnsi="Times New Roman" w:cs="Times New Roman"/>
                <w:sz w:val="22"/>
                <w:szCs w:val="22"/>
                <w:lang w:val="en-US"/>
              </w:rPr>
              <w:t> </w:t>
            </w:r>
            <w:r w:rsidRPr="00CA0D2E">
              <w:rPr>
                <w:rFonts w:ascii="Times New Roman" w:hAnsi="Times New Roman" w:cs="Times New Roman"/>
                <w:sz w:val="22"/>
                <w:szCs w:val="22"/>
              </w:rPr>
              <w:t>генертора</w:t>
            </w:r>
            <w:r w:rsidRPr="00CA0D2E">
              <w:rPr>
                <w:rFonts w:ascii="Times New Roman" w:hAnsi="Times New Roman" w:cs="Times New Roman"/>
                <w:sz w:val="22"/>
                <w:szCs w:val="22"/>
                <w:lang w:val="en-US"/>
              </w:rPr>
              <w:t xml:space="preserve"> – mA null, Overshoot adjustment, Differentiator adjustment</w:t>
            </w:r>
          </w:p>
        </w:tc>
        <w:tc>
          <w:tcPr>
            <w:tcW w:w="2030" w:type="dxa"/>
          </w:tcPr>
          <w:p w14:paraId="7BC9F981"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 xml:space="preserve">Наличие </w:t>
            </w:r>
          </w:p>
        </w:tc>
      </w:tr>
      <w:tr w:rsidR="00CA0D2E" w:rsidRPr="00CA0D2E" w14:paraId="025E50A0" w14:textId="77777777" w:rsidTr="00CD0675">
        <w:tc>
          <w:tcPr>
            <w:tcW w:w="564" w:type="dxa"/>
          </w:tcPr>
          <w:p w14:paraId="55CA9775"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7</w:t>
            </w:r>
          </w:p>
        </w:tc>
        <w:tc>
          <w:tcPr>
            <w:tcW w:w="7612" w:type="dxa"/>
          </w:tcPr>
          <w:p w14:paraId="582158FE"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калибровка нитей накалов трубки</w:t>
            </w:r>
          </w:p>
        </w:tc>
        <w:tc>
          <w:tcPr>
            <w:tcW w:w="2030" w:type="dxa"/>
          </w:tcPr>
          <w:p w14:paraId="125FDAEC"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rPr>
              <w:t>Наличие</w:t>
            </w:r>
          </w:p>
        </w:tc>
      </w:tr>
      <w:tr w:rsidR="00CA0D2E" w:rsidRPr="00CA0D2E" w14:paraId="33FFD701" w14:textId="77777777" w:rsidTr="00CD0675">
        <w:tc>
          <w:tcPr>
            <w:tcW w:w="564" w:type="dxa"/>
          </w:tcPr>
          <w:p w14:paraId="7747C923"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8</w:t>
            </w:r>
          </w:p>
        </w:tc>
        <w:tc>
          <w:tcPr>
            <w:tcW w:w="7612" w:type="dxa"/>
          </w:tcPr>
          <w:p w14:paraId="17FC3AB5"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проверка выходных напряжений блока питания PS1</w:t>
            </w:r>
          </w:p>
        </w:tc>
        <w:tc>
          <w:tcPr>
            <w:tcW w:w="2030" w:type="dxa"/>
          </w:tcPr>
          <w:p w14:paraId="4264E707"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7FCBC674" w14:textId="77777777" w:rsidTr="00CD0675">
        <w:tc>
          <w:tcPr>
            <w:tcW w:w="564" w:type="dxa"/>
          </w:tcPr>
          <w:p w14:paraId="78E80492" w14:textId="77777777" w:rsidR="00CA0D2E" w:rsidRPr="00CA0D2E" w:rsidRDefault="00CA0D2E" w:rsidP="00CA0D2E">
            <w:pPr>
              <w:jc w:val="center"/>
              <w:rPr>
                <w:rFonts w:ascii="Times New Roman" w:hAnsi="Times New Roman" w:cs="Times New Roman"/>
                <w:sz w:val="22"/>
                <w:szCs w:val="22"/>
                <w:lang w:val="en-US"/>
              </w:rPr>
            </w:pPr>
            <w:r w:rsidRPr="00CA0D2E">
              <w:rPr>
                <w:rFonts w:ascii="Times New Roman" w:hAnsi="Times New Roman" w:cs="Times New Roman"/>
                <w:sz w:val="22"/>
                <w:szCs w:val="22"/>
                <w:lang w:val="en-US"/>
              </w:rPr>
              <w:t>9</w:t>
            </w:r>
          </w:p>
        </w:tc>
        <w:tc>
          <w:tcPr>
            <w:tcW w:w="7612" w:type="dxa"/>
          </w:tcPr>
          <w:p w14:paraId="7804529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Анализ журнала ошибок с использованием сервисного ключа</w:t>
            </w:r>
          </w:p>
        </w:tc>
        <w:tc>
          <w:tcPr>
            <w:tcW w:w="2030" w:type="dxa"/>
          </w:tcPr>
          <w:p w14:paraId="58E261B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A0F2132" w14:textId="77777777" w:rsidTr="00CD0675">
        <w:tc>
          <w:tcPr>
            <w:tcW w:w="564" w:type="dxa"/>
            <w:vAlign w:val="center"/>
          </w:tcPr>
          <w:p w14:paraId="47893E96"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7</w:t>
            </w:r>
          </w:p>
        </w:tc>
        <w:tc>
          <w:tcPr>
            <w:tcW w:w="7612" w:type="dxa"/>
            <w:vAlign w:val="center"/>
          </w:tcPr>
          <w:p w14:paraId="7732D070"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Описание услуг по разовой диагностики</w:t>
            </w:r>
          </w:p>
        </w:tc>
        <w:tc>
          <w:tcPr>
            <w:tcW w:w="2030" w:type="dxa"/>
            <w:vAlign w:val="center"/>
          </w:tcPr>
          <w:p w14:paraId="7373519E"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Качественные и функциональные характеристики услуг</w:t>
            </w:r>
          </w:p>
        </w:tc>
      </w:tr>
      <w:tr w:rsidR="00CA0D2E" w:rsidRPr="00CA0D2E" w14:paraId="65335519" w14:textId="77777777" w:rsidTr="00CD0675">
        <w:tc>
          <w:tcPr>
            <w:tcW w:w="564" w:type="dxa"/>
            <w:vAlign w:val="center"/>
          </w:tcPr>
          <w:p w14:paraId="21794C5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8</w:t>
            </w:r>
          </w:p>
        </w:tc>
        <w:tc>
          <w:tcPr>
            <w:tcW w:w="7612" w:type="dxa"/>
            <w:vAlign w:val="center"/>
          </w:tcPr>
          <w:p w14:paraId="4571680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без замены запасных частей по месту установки МИ</w:t>
            </w:r>
          </w:p>
        </w:tc>
        <w:tc>
          <w:tcPr>
            <w:tcW w:w="2030" w:type="dxa"/>
            <w:vAlign w:val="center"/>
          </w:tcPr>
          <w:p w14:paraId="2AB10C5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 xml:space="preserve">Выполняется 1 (один) раз </w:t>
            </w:r>
          </w:p>
        </w:tc>
      </w:tr>
      <w:tr w:rsidR="00CA0D2E" w:rsidRPr="00CA0D2E" w14:paraId="308ADA27" w14:textId="77777777" w:rsidTr="00CD0675">
        <w:tc>
          <w:tcPr>
            <w:tcW w:w="564" w:type="dxa"/>
            <w:vAlign w:val="center"/>
          </w:tcPr>
          <w:p w14:paraId="7D5484B5"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9</w:t>
            </w:r>
          </w:p>
        </w:tc>
        <w:tc>
          <w:tcPr>
            <w:tcW w:w="7612" w:type="dxa"/>
            <w:vAlign w:val="center"/>
          </w:tcPr>
          <w:p w14:paraId="2E7411C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Начало оказания услуги по диагностике неисправности МИ без замены запчастей по месту установки МИ</w:t>
            </w:r>
          </w:p>
        </w:tc>
        <w:tc>
          <w:tcPr>
            <w:tcW w:w="2030" w:type="dxa"/>
            <w:vAlign w:val="center"/>
          </w:tcPr>
          <w:p w14:paraId="35DB1394"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В течение 7 (семи) рабочих дней с момента поступления заявки Заказчика</w:t>
            </w:r>
          </w:p>
        </w:tc>
      </w:tr>
      <w:tr w:rsidR="00CA0D2E" w:rsidRPr="00CA0D2E" w14:paraId="3F1BCC95" w14:textId="77777777" w:rsidTr="00CD0675">
        <w:tc>
          <w:tcPr>
            <w:tcW w:w="564" w:type="dxa"/>
            <w:vAlign w:val="center"/>
          </w:tcPr>
          <w:p w14:paraId="59DFC549"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12</w:t>
            </w:r>
          </w:p>
        </w:tc>
        <w:tc>
          <w:tcPr>
            <w:tcW w:w="7612" w:type="dxa"/>
            <w:vAlign w:val="center"/>
          </w:tcPr>
          <w:p w14:paraId="78A0676B"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Гарантии качества услуг</w:t>
            </w:r>
          </w:p>
        </w:tc>
        <w:tc>
          <w:tcPr>
            <w:tcW w:w="2030" w:type="dxa"/>
            <w:vAlign w:val="center"/>
          </w:tcPr>
          <w:p w14:paraId="3CAC7546" w14:textId="77777777" w:rsidR="00CA0D2E" w:rsidRPr="00CA0D2E" w:rsidRDefault="00CA0D2E" w:rsidP="00CA0D2E">
            <w:pPr>
              <w:jc w:val="center"/>
              <w:rPr>
                <w:rFonts w:ascii="Times New Roman" w:hAnsi="Times New Roman" w:cs="Times New Roman"/>
                <w:b/>
                <w:bCs/>
                <w:sz w:val="22"/>
                <w:szCs w:val="22"/>
              </w:rPr>
            </w:pPr>
            <w:r w:rsidRPr="00CA0D2E">
              <w:rPr>
                <w:rFonts w:ascii="Times New Roman" w:hAnsi="Times New Roman" w:cs="Times New Roman"/>
                <w:b/>
                <w:bCs/>
                <w:sz w:val="22"/>
                <w:szCs w:val="22"/>
              </w:rPr>
              <w:t>Соответствие</w:t>
            </w:r>
          </w:p>
        </w:tc>
      </w:tr>
      <w:tr w:rsidR="00CA0D2E" w:rsidRPr="00CA0D2E" w14:paraId="73306477" w14:textId="77777777" w:rsidTr="00CD0675">
        <w:tc>
          <w:tcPr>
            <w:tcW w:w="564" w:type="dxa"/>
            <w:vAlign w:val="center"/>
          </w:tcPr>
          <w:p w14:paraId="288434E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13</w:t>
            </w:r>
          </w:p>
        </w:tc>
        <w:tc>
          <w:tcPr>
            <w:tcW w:w="7612" w:type="dxa"/>
          </w:tcPr>
          <w:p w14:paraId="72EEC51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производится строго в соответствии с действующей технической (эксплуатационной) документацией на МИ</w:t>
            </w:r>
          </w:p>
        </w:tc>
        <w:tc>
          <w:tcPr>
            <w:tcW w:w="2030" w:type="dxa"/>
            <w:vAlign w:val="center"/>
          </w:tcPr>
          <w:p w14:paraId="4D0C7D51"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BF5CB24" w14:textId="77777777" w:rsidTr="00CD0675">
        <w:tc>
          <w:tcPr>
            <w:tcW w:w="564" w:type="dxa"/>
            <w:vAlign w:val="center"/>
          </w:tcPr>
          <w:p w14:paraId="228B137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14</w:t>
            </w:r>
          </w:p>
        </w:tc>
        <w:tc>
          <w:tcPr>
            <w:tcW w:w="7612" w:type="dxa"/>
          </w:tcPr>
          <w:p w14:paraId="4C771F0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Диагностика МИ производится только с применением инструментов и программного обеспечения, а также и других средств диагностики и контроля разрешенных и рекомендованных изготовителем (производителем) МИ, необходимых для оказания услуг согласно технической (эксплуатационной) документации</w:t>
            </w:r>
          </w:p>
        </w:tc>
        <w:tc>
          <w:tcPr>
            <w:tcW w:w="2030" w:type="dxa"/>
            <w:vAlign w:val="center"/>
          </w:tcPr>
          <w:p w14:paraId="10EE95CE"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CDC6A5A" w14:textId="77777777" w:rsidTr="00CD0675">
        <w:tc>
          <w:tcPr>
            <w:tcW w:w="564" w:type="dxa"/>
            <w:vAlign w:val="center"/>
          </w:tcPr>
          <w:p w14:paraId="0F7EEC9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15</w:t>
            </w:r>
          </w:p>
        </w:tc>
        <w:tc>
          <w:tcPr>
            <w:tcW w:w="7612" w:type="dxa"/>
          </w:tcPr>
          <w:p w14:paraId="1347EFE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 xml:space="preserve">Исполнитель гарантирует, что он является обладателем прав на программное обеспечение в объеме, необходимом для правомерного использования Заказчиком соответствующих программных продуктов, что подтверждается лицензионным соглашением или иным письменным разрешением правообладателя. Предоставление соответствующего документа в течение 5 (пяти) дней по требованию Заказчика. Исполнитель должен соблюдать законодательство РФ в отношении охраны прав на объекты интеллектуальной собственности и исключения недобросовестной конкуренции в соответствии </w:t>
            </w:r>
            <w:r w:rsidRPr="00CA0D2E">
              <w:rPr>
                <w:rFonts w:ascii="Times New Roman" w:hAnsi="Times New Roman" w:cs="Times New Roman"/>
                <w:sz w:val="22"/>
                <w:szCs w:val="22"/>
              </w:rPr>
              <w:lastRenderedPageBreak/>
              <w:t xml:space="preserve">со ст. 1225, 1229, 1261 ГК РФ; cт. 14.5 ФЗ №135 “О защите конкуренции”: </w:t>
            </w:r>
            <w:r w:rsidRPr="00CA0D2E">
              <w:rPr>
                <w:rFonts w:ascii="Times New Roman" w:hAnsi="Times New Roman" w:cs="Times New Roman"/>
                <w:sz w:val="22"/>
                <w:szCs w:val="22"/>
              </w:rPr>
              <w:br/>
              <w:t>«В соответствии со статьей 1225 ГК РФ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программы для электронных вычислительных машин, изобретения; секреты производства и т.д.»</w:t>
            </w:r>
          </w:p>
        </w:tc>
        <w:tc>
          <w:tcPr>
            <w:tcW w:w="2030" w:type="dxa"/>
            <w:vAlign w:val="center"/>
          </w:tcPr>
          <w:p w14:paraId="49CBDCA4"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lastRenderedPageBreak/>
              <w:t>Наличие</w:t>
            </w:r>
          </w:p>
        </w:tc>
      </w:tr>
      <w:tr w:rsidR="00CA0D2E" w:rsidRPr="00CA0D2E" w14:paraId="2D117D73" w14:textId="77777777" w:rsidTr="00CD0675">
        <w:tc>
          <w:tcPr>
            <w:tcW w:w="564" w:type="dxa"/>
            <w:vAlign w:val="center"/>
          </w:tcPr>
          <w:p w14:paraId="1EE8D251"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16</w:t>
            </w:r>
          </w:p>
        </w:tc>
        <w:tc>
          <w:tcPr>
            <w:tcW w:w="7612" w:type="dxa"/>
          </w:tcPr>
          <w:p w14:paraId="64D93C2C"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Оказание услуг проводится квалифицированным (обученным проведению технического обслуживания и ремонта данного МИ по стандартам изготовителя (производителя) персоналом с предоставлением копий соответствующих удостоверяющих документов о таком обучении по требованию Заказчика. Инженер Исполнителя обязан предъявить копию соответствующего удостоверяющего документа об обучении проведению технического обслуживания соответствующего наименования и модели МИ непосредственно перед началом выполнения работ/услуг, в противном случае Заказчик вправе не допустить его к выполнению работ/услуг. Исполнитель вправе привлекать субподрядчиков (соисполнителей) для выполнения работ/ услуг.</w:t>
            </w:r>
          </w:p>
        </w:tc>
        <w:tc>
          <w:tcPr>
            <w:tcW w:w="2030" w:type="dxa"/>
            <w:vAlign w:val="center"/>
          </w:tcPr>
          <w:p w14:paraId="7CE6608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093774E" w14:textId="77777777" w:rsidTr="00CD0675">
        <w:tc>
          <w:tcPr>
            <w:tcW w:w="564" w:type="dxa"/>
            <w:vAlign w:val="center"/>
          </w:tcPr>
          <w:p w14:paraId="130661F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17</w:t>
            </w:r>
          </w:p>
        </w:tc>
        <w:tc>
          <w:tcPr>
            <w:tcW w:w="7612" w:type="dxa"/>
          </w:tcPr>
          <w:p w14:paraId="76EA367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Инженеры Исполнителя должны иметь все предусмотренные действующим законодательством (в т.ч. миграционным законодательством и законодательством об электробезопасности) разрешения и допуски для выполнения технического обслуживания и ремонта МИ на территории РФ. Инженер, у которого нет необходимых разрешений на работу, допуска по электробезопасности и иных необходимых по российскому законодательству документов, на территорию Заказчика не допускается.</w:t>
            </w:r>
          </w:p>
        </w:tc>
        <w:tc>
          <w:tcPr>
            <w:tcW w:w="2030" w:type="dxa"/>
            <w:vAlign w:val="center"/>
          </w:tcPr>
          <w:p w14:paraId="12389AB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0CC8211D" w14:textId="77777777" w:rsidTr="00CD0675">
        <w:tc>
          <w:tcPr>
            <w:tcW w:w="564" w:type="dxa"/>
            <w:vAlign w:val="center"/>
          </w:tcPr>
          <w:p w14:paraId="5454C09A"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18</w:t>
            </w:r>
          </w:p>
        </w:tc>
        <w:tc>
          <w:tcPr>
            <w:tcW w:w="7612" w:type="dxa"/>
          </w:tcPr>
          <w:p w14:paraId="526DC8E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 выписки из реестра лицензий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 соответствии с ПП РФ от 30.11.2021 N 2129). </w:t>
            </w:r>
            <w:r w:rsidRPr="00CA0D2E">
              <w:rPr>
                <w:rFonts w:ascii="Times New Roman" w:hAnsi="Times New Roman" w:cs="Times New Roman"/>
                <w:sz w:val="22"/>
                <w:szCs w:val="22"/>
              </w:rPr>
              <w:br/>
              <w:t>В части технического обслуживания следующих групп медицинских изделий (кроме программного обеспечения, являющегося медицинским изделием) класса 2б потенциального риска применения:</w:t>
            </w:r>
            <w:r w:rsidRPr="00CA0D2E">
              <w:rPr>
                <w:rFonts w:ascii="Times New Roman" w:hAnsi="Times New Roman" w:cs="Times New Roman"/>
                <w:sz w:val="22"/>
                <w:szCs w:val="22"/>
              </w:rPr>
              <w:br/>
              <w:t>-радиологические медицинские изделия (в части рентгеновского оборудования для компьютерной томографии и ангиографии)</w:t>
            </w:r>
          </w:p>
        </w:tc>
        <w:tc>
          <w:tcPr>
            <w:tcW w:w="2030" w:type="dxa"/>
            <w:vAlign w:val="center"/>
          </w:tcPr>
          <w:p w14:paraId="58C15AE0"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5683E8A8" w14:textId="77777777" w:rsidTr="00CD0675">
        <w:tc>
          <w:tcPr>
            <w:tcW w:w="564" w:type="dxa"/>
            <w:vAlign w:val="center"/>
          </w:tcPr>
          <w:p w14:paraId="74AB11ED"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19</w:t>
            </w:r>
          </w:p>
        </w:tc>
        <w:tc>
          <w:tcPr>
            <w:tcW w:w="7612" w:type="dxa"/>
          </w:tcPr>
          <w:p w14:paraId="61DB9A5F"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 выписки из реестра лицензий на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согласно законодательству Российской Федерации.</w:t>
            </w:r>
          </w:p>
        </w:tc>
        <w:tc>
          <w:tcPr>
            <w:tcW w:w="2030" w:type="dxa"/>
            <w:vAlign w:val="center"/>
          </w:tcPr>
          <w:p w14:paraId="40BE104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5CEF7C68" w14:textId="77777777" w:rsidTr="00CD0675">
        <w:tc>
          <w:tcPr>
            <w:tcW w:w="564" w:type="dxa"/>
            <w:vAlign w:val="center"/>
          </w:tcPr>
          <w:p w14:paraId="1D8165F3"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20</w:t>
            </w:r>
          </w:p>
        </w:tc>
        <w:tc>
          <w:tcPr>
            <w:tcW w:w="7612" w:type="dxa"/>
          </w:tcPr>
          <w:p w14:paraId="0830EADB"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Санитарно-эпидемиологическое заключение на соответствие условиям работы с источниками ионизирующего излучения (генерирующими)</w:t>
            </w:r>
          </w:p>
        </w:tc>
        <w:tc>
          <w:tcPr>
            <w:tcW w:w="2030" w:type="dxa"/>
            <w:vAlign w:val="center"/>
          </w:tcPr>
          <w:p w14:paraId="57AE8349"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223E8317" w14:textId="77777777" w:rsidTr="00CD0675">
        <w:tc>
          <w:tcPr>
            <w:tcW w:w="564" w:type="dxa"/>
            <w:vAlign w:val="center"/>
          </w:tcPr>
          <w:p w14:paraId="6A84896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21</w:t>
            </w:r>
          </w:p>
        </w:tc>
        <w:tc>
          <w:tcPr>
            <w:tcW w:w="7612" w:type="dxa"/>
          </w:tcPr>
          <w:p w14:paraId="79983CA2"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Обязательное наличие у Исполнителя действующей системы менеджмента качества в соответствии с ГОСТ ISO 9001 или ГОСТ ISO 13485</w:t>
            </w:r>
          </w:p>
        </w:tc>
        <w:tc>
          <w:tcPr>
            <w:tcW w:w="2030" w:type="dxa"/>
            <w:vAlign w:val="center"/>
          </w:tcPr>
          <w:p w14:paraId="605B1B98"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r w:rsidR="00CA0D2E" w:rsidRPr="00CA0D2E" w14:paraId="395983AB" w14:textId="77777777" w:rsidTr="00CD0675">
        <w:tc>
          <w:tcPr>
            <w:tcW w:w="564" w:type="dxa"/>
            <w:vAlign w:val="center"/>
          </w:tcPr>
          <w:p w14:paraId="5337E045" w14:textId="77777777" w:rsidR="00CA0D2E" w:rsidRPr="00CA0D2E" w:rsidRDefault="00CA0D2E" w:rsidP="00CA0D2E">
            <w:pPr>
              <w:rPr>
                <w:rFonts w:ascii="Times New Roman" w:hAnsi="Times New Roman" w:cs="Times New Roman"/>
                <w:sz w:val="22"/>
                <w:szCs w:val="22"/>
                <w:lang w:val="en-US"/>
              </w:rPr>
            </w:pPr>
            <w:r w:rsidRPr="00CA0D2E">
              <w:rPr>
                <w:rFonts w:ascii="Times New Roman" w:hAnsi="Times New Roman" w:cs="Times New Roman"/>
                <w:sz w:val="22"/>
                <w:szCs w:val="22"/>
                <w:lang w:val="en-US"/>
              </w:rPr>
              <w:t>22</w:t>
            </w:r>
          </w:p>
        </w:tc>
        <w:tc>
          <w:tcPr>
            <w:tcW w:w="7612" w:type="dxa"/>
          </w:tcPr>
          <w:p w14:paraId="21A3ABE2"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Возможен субподряд</w:t>
            </w:r>
          </w:p>
        </w:tc>
        <w:tc>
          <w:tcPr>
            <w:tcW w:w="2030" w:type="dxa"/>
            <w:vAlign w:val="center"/>
          </w:tcPr>
          <w:p w14:paraId="1F05B766" w14:textId="77777777" w:rsidR="00CA0D2E" w:rsidRPr="00CA0D2E" w:rsidRDefault="00CA0D2E" w:rsidP="00CA0D2E">
            <w:pPr>
              <w:rPr>
                <w:rFonts w:ascii="Times New Roman" w:hAnsi="Times New Roman" w:cs="Times New Roman"/>
                <w:sz w:val="22"/>
                <w:szCs w:val="22"/>
              </w:rPr>
            </w:pPr>
            <w:r w:rsidRPr="00CA0D2E">
              <w:rPr>
                <w:rFonts w:ascii="Times New Roman" w:hAnsi="Times New Roman" w:cs="Times New Roman"/>
                <w:sz w:val="22"/>
                <w:szCs w:val="22"/>
              </w:rPr>
              <w:t>Наличие</w:t>
            </w:r>
          </w:p>
        </w:tc>
      </w:tr>
    </w:tbl>
    <w:p w14:paraId="3A1D1921" w14:textId="77777777" w:rsidR="00CA0D2E" w:rsidRPr="00CA0D2E" w:rsidRDefault="00CA0D2E" w:rsidP="00CA0D2E">
      <w:pPr>
        <w:spacing w:after="160" w:line="259" w:lineRule="auto"/>
        <w:rPr>
          <w:rFonts w:eastAsia="Aptos"/>
          <w:sz w:val="22"/>
          <w:szCs w:val="22"/>
          <w:lang w:eastAsia="en-US"/>
          <w14:ligatures w14:val="standardContextual"/>
        </w:rPr>
      </w:pPr>
    </w:p>
    <w:p w14:paraId="3CCE4789" w14:textId="77777777" w:rsidR="00B92D3B" w:rsidRPr="00CA0D2E" w:rsidRDefault="00B92D3B" w:rsidP="00B92D3B">
      <w:pPr>
        <w:rPr>
          <w:b/>
          <w:sz w:val="22"/>
          <w:szCs w:val="22"/>
        </w:rPr>
      </w:pPr>
    </w:p>
    <w:sectPr w:rsidR="00B92D3B" w:rsidRPr="00CA0D2E">
      <w:headerReference w:type="even" r:id="rId8"/>
      <w:headerReference w:type="default" r:id="rId9"/>
      <w:footerReference w:type="even" r:id="rId10"/>
      <w:footerReference w:type="default" r:id="rId11"/>
      <w:headerReference w:type="first" r:id="rId12"/>
      <w:pgSz w:w="11905" w:h="16838"/>
      <w:pgMar w:top="820" w:right="1699"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2C2" w14:textId="77777777" w:rsidR="00593102" w:rsidRDefault="00593102">
      <w:r>
        <w:separator/>
      </w:r>
    </w:p>
  </w:endnote>
  <w:endnote w:type="continuationSeparator" w:id="0">
    <w:p w14:paraId="24154D7B" w14:textId="77777777" w:rsidR="00593102" w:rsidRDefault="0059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865B" w14:textId="77777777" w:rsidR="00593102" w:rsidRDefault="00593102">
      <w:r>
        <w:separator/>
      </w:r>
    </w:p>
  </w:footnote>
  <w:footnote w:type="continuationSeparator" w:id="0">
    <w:p w14:paraId="44AA6C30" w14:textId="77777777" w:rsidR="00593102" w:rsidRDefault="0059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8"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0"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2"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16"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17"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0"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1"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2"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3"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4"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25"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26"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27"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28"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0"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1"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2"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34"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35"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36"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376055151">
    <w:abstractNumId w:val="20"/>
  </w:num>
  <w:num w:numId="2" w16cid:durableId="1931112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9937341">
    <w:abstractNumId w:val="2"/>
  </w:num>
  <w:num w:numId="4" w16cid:durableId="1274439034">
    <w:abstractNumId w:val="22"/>
  </w:num>
  <w:num w:numId="5" w16cid:durableId="830293558">
    <w:abstractNumId w:val="27"/>
  </w:num>
  <w:num w:numId="6" w16cid:durableId="263658976">
    <w:abstractNumId w:val="16"/>
  </w:num>
  <w:num w:numId="7" w16cid:durableId="829298096">
    <w:abstractNumId w:val="30"/>
  </w:num>
  <w:num w:numId="8" w16cid:durableId="1237738127">
    <w:abstractNumId w:val="34"/>
  </w:num>
  <w:num w:numId="9" w16cid:durableId="488139461">
    <w:abstractNumId w:val="1"/>
  </w:num>
  <w:num w:numId="10" w16cid:durableId="1629165014">
    <w:abstractNumId w:val="23"/>
  </w:num>
  <w:num w:numId="11" w16cid:durableId="958494907">
    <w:abstractNumId w:val="35"/>
  </w:num>
  <w:num w:numId="12" w16cid:durableId="419642288">
    <w:abstractNumId w:val="11"/>
  </w:num>
  <w:num w:numId="13" w16cid:durableId="818686936">
    <w:abstractNumId w:val="19"/>
  </w:num>
  <w:num w:numId="14" w16cid:durableId="1827932758">
    <w:abstractNumId w:val="29"/>
  </w:num>
  <w:num w:numId="15" w16cid:durableId="550074014">
    <w:abstractNumId w:val="31"/>
  </w:num>
  <w:num w:numId="16" w16cid:durableId="1731265562">
    <w:abstractNumId w:val="33"/>
  </w:num>
  <w:num w:numId="17" w16cid:durableId="1278177712">
    <w:abstractNumId w:val="26"/>
  </w:num>
  <w:num w:numId="18" w16cid:durableId="790783135">
    <w:abstractNumId w:val="25"/>
  </w:num>
  <w:num w:numId="19" w16cid:durableId="163977098">
    <w:abstractNumId w:val="24"/>
  </w:num>
  <w:num w:numId="20" w16cid:durableId="1914511751">
    <w:abstractNumId w:val="38"/>
  </w:num>
  <w:num w:numId="21" w16cid:durableId="417482902">
    <w:abstractNumId w:val="4"/>
  </w:num>
  <w:num w:numId="22" w16cid:durableId="1719625547">
    <w:abstractNumId w:val="9"/>
  </w:num>
  <w:num w:numId="23" w16cid:durableId="1285429583">
    <w:abstractNumId w:val="7"/>
  </w:num>
  <w:num w:numId="24" w16cid:durableId="1452750231">
    <w:abstractNumId w:val="32"/>
  </w:num>
  <w:num w:numId="25" w16cid:durableId="1101414743">
    <w:abstractNumId w:val="14"/>
  </w:num>
  <w:num w:numId="26" w16cid:durableId="1746684521">
    <w:abstractNumId w:val="21"/>
  </w:num>
  <w:num w:numId="27" w16cid:durableId="866522995">
    <w:abstractNumId w:val="21"/>
  </w:num>
  <w:num w:numId="28" w16cid:durableId="970746197">
    <w:abstractNumId w:val="0"/>
  </w:num>
  <w:num w:numId="29" w16cid:durableId="962468148">
    <w:abstractNumId w:val="28"/>
  </w:num>
  <w:num w:numId="30" w16cid:durableId="618295295">
    <w:abstractNumId w:val="15"/>
  </w:num>
  <w:num w:numId="31" w16cid:durableId="952052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034702">
    <w:abstractNumId w:val="36"/>
    <w:lvlOverride w:ilvl="0">
      <w:startOverride w:val="1"/>
    </w:lvlOverride>
  </w:num>
  <w:num w:numId="33" w16cid:durableId="921987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2083491">
    <w:abstractNumId w:val="8"/>
  </w:num>
  <w:num w:numId="35" w16cid:durableId="1384140098">
    <w:abstractNumId w:val="10"/>
  </w:num>
  <w:num w:numId="36" w16cid:durableId="1637686159">
    <w:abstractNumId w:val="13"/>
  </w:num>
  <w:num w:numId="37" w16cid:durableId="333653385">
    <w:abstractNumId w:val="12"/>
  </w:num>
  <w:num w:numId="38" w16cid:durableId="2136168991">
    <w:abstractNumId w:val="18"/>
  </w:num>
  <w:num w:numId="39" w16cid:durableId="1863591142">
    <w:abstractNumId w:val="37"/>
  </w:num>
  <w:num w:numId="40" w16cid:durableId="2013756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0E178C"/>
    <w:rsid w:val="00105FD2"/>
    <w:rsid w:val="0016141E"/>
    <w:rsid w:val="001A3FDA"/>
    <w:rsid w:val="00237472"/>
    <w:rsid w:val="00403190"/>
    <w:rsid w:val="00593102"/>
    <w:rsid w:val="005E66BA"/>
    <w:rsid w:val="00856C48"/>
    <w:rsid w:val="00860648"/>
    <w:rsid w:val="009267AA"/>
    <w:rsid w:val="00B14D52"/>
    <w:rsid w:val="00B92D3B"/>
    <w:rsid w:val="00BA09C3"/>
    <w:rsid w:val="00C628B9"/>
    <w:rsid w:val="00CA0D2E"/>
    <w:rsid w:val="00CC5462"/>
    <w:rsid w:val="00CD0675"/>
    <w:rsid w:val="00DA2159"/>
    <w:rsid w:val="00E16FF3"/>
    <w:rsid w:val="00E444A7"/>
    <w:rsid w:val="00E9124A"/>
    <w:rsid w:val="00EB3448"/>
    <w:rsid w:val="00F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A0F28DB2-F9B1-4E4E-90FC-D82402C7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 w:type="table" w:customStyle="1" w:styleId="53">
    <w:name w:val="Сетка таблицы5"/>
    <w:basedOn w:val="a1"/>
    <w:next w:val="afc"/>
    <w:uiPriority w:val="39"/>
    <w:rsid w:val="00CA0D2E"/>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4594</Words>
  <Characters>26187</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Контракта</vt:lpstr>
    </vt:vector>
  </TitlesOfParts>
  <Company>SPecialiST RePack</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7</cp:revision>
  <dcterms:created xsi:type="dcterms:W3CDTF">2026-01-21T11:26:00Z</dcterms:created>
  <dcterms:modified xsi:type="dcterms:W3CDTF">2026-06-04T10:45:00Z</dcterms:modified>
</cp:coreProperties>
</file>