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0"/>
        <w:jc w:val="center"/>
        <w:widowControl w:val="off"/>
        <w:rPr>
          <w:rFonts w:ascii="Times New Roman" w:hAnsi="Times New Roman" w:cs="Times New Roman"/>
          <w:b/>
          <w:sz w:val="24"/>
          <w:szCs w:val="24"/>
        </w:rPr>
        <w:outlineLvl w:val="0"/>
      </w:pPr>
      <w:r>
        <w:rPr>
          <w:rFonts w:ascii="Times New Roman" w:hAnsi="Times New Roman" w:cs="Times New Roman"/>
          <w:sz w:val="24"/>
          <w:szCs w:val="24"/>
        </w:rPr>
        <w:t xml:space="preserve">Государственный контракт №</w:t>
      </w:r>
      <w:r>
        <w:rPr>
          <w:rFonts w:ascii="Times New Roman" w:hAnsi="Times New Roman" w:cs="Times New Roman"/>
          <w:sz w:val="24"/>
          <w:szCs w:val="24"/>
        </w:rPr>
        <w:t xml:space="preserve">______</w:t>
      </w:r>
      <w:r>
        <w:rPr>
          <w:rFonts w:ascii="Times New Roman" w:hAnsi="Times New Roman" w:cs="Times New Roman"/>
          <w:sz w:val="24"/>
          <w:szCs w:val="24"/>
        </w:rPr>
        <w:t xml:space="preserve"> </w:t>
      </w:r>
      <w:r>
        <w:rPr>
          <w:rFonts w:ascii="Times New Roman" w:hAnsi="Times New Roman" w:cs="Times New Roman"/>
          <w:b/>
          <w:sz w:val="24"/>
          <w:szCs w:val="24"/>
        </w:rPr>
      </w:r>
      <w:r>
        <w:rPr>
          <w:rFonts w:ascii="Times New Roman" w:hAnsi="Times New Roman" w:cs="Times New Roman"/>
          <w:b/>
          <w:sz w:val="24"/>
          <w:szCs w:val="24"/>
        </w:rPr>
      </w:r>
    </w:p>
    <w:p>
      <w:pPr>
        <w:pStyle w:val="750"/>
        <w:jc w:val="center"/>
        <w:widowControl w:val="off"/>
        <w:rPr>
          <w:rFonts w:ascii="Times New Roman" w:hAnsi="Times New Roman" w:cs="Times New Roman"/>
          <w:sz w:val="24"/>
          <w:szCs w:val="24"/>
        </w:rPr>
      </w:pPr>
      <w:r>
        <w:rPr>
          <w:rFonts w:ascii="Times New Roman" w:hAnsi="Times New Roman" w:cs="Times New Roman"/>
          <w:sz w:val="24"/>
          <w:szCs w:val="24"/>
        </w:rPr>
        <w:t xml:space="preserve">г. Владимир                                                                                    </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«__</w:t>
      </w:r>
      <w:r>
        <w:rPr>
          <w:rFonts w:ascii="Times New Roman" w:hAnsi="Times New Roman" w:cs="Times New Roman"/>
          <w:sz w:val="24"/>
          <w:szCs w:val="24"/>
        </w:rPr>
        <w:t xml:space="preserve">_</w:t>
      </w:r>
      <w:r>
        <w:rPr>
          <w:rFonts w:ascii="Times New Roman" w:hAnsi="Times New Roman" w:cs="Times New Roman"/>
          <w:sz w:val="24"/>
          <w:szCs w:val="24"/>
        </w:rPr>
        <w:t xml:space="preserve">» ___________ 20</w:t>
      </w:r>
      <w:r>
        <w:rPr>
          <w:rFonts w:ascii="Times New Roman" w:hAnsi="Times New Roman" w:cs="Times New Roman"/>
          <w:sz w:val="24"/>
          <w:szCs w:val="24"/>
        </w:rPr>
        <w:t xml:space="preserve">_</w:t>
      </w:r>
      <w:r>
        <w:rPr>
          <w:rFonts w:ascii="Times New Roman" w:hAnsi="Times New Roman" w:cs="Times New Roman"/>
          <w:sz w:val="24"/>
          <w:szCs w:val="24"/>
        </w:rPr>
        <w:t xml:space="preserve">_</w:t>
      </w:r>
      <w:r>
        <w:rPr>
          <w:rFonts w:ascii="Times New Roman" w:hAnsi="Times New Roman" w:cs="Times New Roman"/>
          <w:sz w:val="24"/>
          <w:szCs w:val="24"/>
        </w:rPr>
        <w:t xml:space="preserve"> г.</w:t>
      </w:r>
      <w:r>
        <w:rPr>
          <w:rFonts w:ascii="Times New Roman" w:hAnsi="Times New Roman" w:cs="Times New Roman"/>
          <w:sz w:val="24"/>
          <w:szCs w:val="24"/>
        </w:rPr>
      </w:r>
    </w:p>
    <w:p>
      <w:pPr>
        <w:pStyle w:val="732"/>
        <w:ind w:right="14" w:firstLine="708"/>
      </w:pPr>
      <w:r>
        <w:t xml:space="preserve"> </w:t>
      </w:r>
      <w:r/>
    </w:p>
    <w:p>
      <w:pPr>
        <w:pStyle w:val="732"/>
        <w:ind w:right="14" w:firstLine="708"/>
      </w:pPr>
      <w:r>
        <w:rPr>
          <w:szCs w:val="22"/>
        </w:rPr>
        <w:t xml:space="preserve">Федеральное казенное учреждение «Центр по обеспечению деятельности Казначейства России»</w:t>
      </w:r>
      <w:r>
        <w:t xml:space="preserve">, выпол</w:t>
      </w:r>
      <w:r>
        <w:t xml:space="preserve">няющее функции государственного заказчика от имени Российской Федерации, именуемое в дальнейшем «Государственный заказчик» (далее - Заказчик) (свидетельство о государственной регистрации юридического лица серия 77 № 011767946 (ОГРН 1127746046691)), в лице </w:t>
      </w:r>
      <w:r>
        <w:t xml:space="preserve">заместителя</w:t>
      </w:r>
      <w:r>
        <w:t xml:space="preserve"> начальника</w:t>
      </w:r>
      <w:r>
        <w:t xml:space="preserve"> Межрегионального филиала Федерального казенного учреждения «Центр по обеспечению деятельности </w:t>
      </w:r>
      <w:r>
        <w:t xml:space="preserve">Казначейства России» в г. Владимире </w:t>
      </w:r>
      <w:r>
        <w:t xml:space="preserve">Григорьева Андрея </w:t>
      </w:r>
      <w:r>
        <w:t xml:space="preserve">Е</w:t>
      </w:r>
      <w:r>
        <w:t xml:space="preserve">вгеньевича</w:t>
      </w:r>
      <w:r>
        <w:t xml:space="preserve">, действующего на основании </w:t>
      </w:r>
      <w:r>
        <w:t xml:space="preserve">Доверенности</w:t>
      </w:r>
      <w:r>
        <w:t xml:space="preserve"> от </w:t>
      </w:r>
      <w:r>
        <w:t xml:space="preserve">13.07.2026</w:t>
      </w:r>
      <w:r>
        <w:rPr>
          <w:color w:val="000000"/>
        </w:rPr>
        <w:t xml:space="preserve"> № </w:t>
      </w:r>
      <w:r>
        <w:t xml:space="preserve">01012607000138284701</w:t>
      </w:r>
      <w:r>
        <w:rPr>
          <w:color w:val="000000"/>
        </w:rPr>
        <w:t xml:space="preserve"> </w:t>
      </w:r>
      <w:r>
        <w:t xml:space="preserve">и Положения о Межрегиональном филиале Федерального казенного учреждения «Центр по обеспечению деятельности Казначейства России» в г. Владимире, утвержденного приказом Федерального казенного учреждения «Центр</w:t>
      </w:r>
      <w:r>
        <w:t xml:space="preserve"> по обеспечению деятельности Казначейства России» </w:t>
      </w:r>
      <w:r>
        <w:t xml:space="preserve">от </w:t>
      </w:r>
      <w:r>
        <w:t xml:space="preserve">17.06.2026 № 588</w:t>
      </w:r>
      <w:r>
        <w:t xml:space="preserve">,</w:t>
      </w:r>
      <w:r>
        <w:t xml:space="preserve"> с одной стороны, и </w:t>
      </w:r>
      <w:r>
        <w:rPr>
          <w:color w:val="000000"/>
        </w:rPr>
        <w:t xml:space="preserve">______</w:t>
      </w:r>
      <w:r>
        <w:rPr>
          <w:color w:val="000000"/>
        </w:rPr>
        <w:t xml:space="preserve"> </w:t>
      </w:r>
      <w:r>
        <w:rPr>
          <w:i/>
          <w:color w:val="000000"/>
        </w:rPr>
        <w:t xml:space="preserve">«Н</w:t>
      </w:r>
      <w:r>
        <w:rPr>
          <w:i/>
          <w:color w:val="000000"/>
        </w:rPr>
        <w:t xml:space="preserve">аименование организации</w:t>
      </w:r>
      <w:r>
        <w:rPr>
          <w:i/>
          <w:color w:val="000000"/>
        </w:rPr>
        <w:t xml:space="preserve">»</w:t>
      </w:r>
      <w:r>
        <w:t xml:space="preserve">, именуемое в дальнейшем «Подрядчик»,</w:t>
      </w:r>
      <w:r>
        <w:rPr>
          <w:i/>
          <w:iCs/>
        </w:rPr>
        <w:t xml:space="preserve"> </w:t>
      </w:r>
      <w:r>
        <w:t xml:space="preserve">в лице </w:t>
      </w:r>
      <w:r>
        <w:rPr>
          <w:color w:val="000000"/>
        </w:rPr>
        <w:t xml:space="preserve">__________</w:t>
      </w:r>
      <w:r>
        <w:rPr>
          <w:color w:val="000000"/>
        </w:rPr>
        <w:t xml:space="preserve"> </w:t>
      </w:r>
      <w:r>
        <w:rPr>
          <w:i/>
          <w:color w:val="000000"/>
        </w:rPr>
        <w:t xml:space="preserve">(должность</w:t>
      </w:r>
      <w:r>
        <w:rPr>
          <w:i/>
          <w:color w:val="000000"/>
        </w:rPr>
        <w:t xml:space="preserve">),</w:t>
      </w:r>
      <w:r>
        <w:rPr>
          <w:i/>
          <w:color w:val="000000"/>
        </w:rPr>
        <w:t xml:space="preserve"> Ф.И.О.</w:t>
      </w:r>
      <w:r>
        <w:rPr>
          <w:color w:val="000000"/>
        </w:rPr>
        <w:t xml:space="preserve">,</w:t>
      </w:r>
      <w:r>
        <w:t xml:space="preserve"> действующего на основании ________</w:t>
      </w:r>
      <w:r>
        <w:t xml:space="preserve">, с другой стороны, именуемые в дальнейшем «Стороны», в соответствии с пунктом </w:t>
      </w:r>
      <w:r>
        <w:t xml:space="preserve">4</w:t>
      </w:r>
      <w:r>
        <w:t xml:space="preserve"> части </w:t>
      </w:r>
      <w:r>
        <w:t xml:space="preserve">1</w:t>
      </w:r>
      <w:r>
        <w:t xml:space="preserve"> статьи 93 Федерального закона от 05.04.2013 № 44-ФЗ «О контрактной системе в сф</w:t>
      </w:r>
      <w:r>
        <w:t xml:space="preserve">ере закупок товаров, работ, услуг для  обеспечения государственных и муниципальных нужд» (далее – Федеральный закон от 05.04.2013 № 44-ФЗ) заключили настоящий Государственный контракт (далее – контракт) для обеспечения государственных нужд о нижеследующем:</w:t>
      </w:r>
      <w:r/>
    </w:p>
    <w:p>
      <w:pPr>
        <w:pStyle w:val="732"/>
        <w:ind w:right="14" w:firstLine="708"/>
      </w:pPr>
      <w:r/>
      <w:r/>
    </w:p>
    <w:p>
      <w:pPr>
        <w:pStyle w:val="732"/>
        <w:numPr>
          <w:ilvl w:val="0"/>
          <w:numId w:val="44"/>
        </w:numPr>
        <w:jc w:val="center"/>
        <w:rPr>
          <w:b/>
          <w:bCs/>
        </w:rPr>
        <w:outlineLvl w:val="0"/>
      </w:pPr>
      <w:r>
        <w:rPr>
          <w:b/>
          <w:bCs/>
        </w:rPr>
        <w:t xml:space="preserve">Предмет контракта</w:t>
      </w:r>
      <w:r>
        <w:rPr>
          <w:b/>
          <w:bCs/>
        </w:rPr>
      </w:r>
      <w:r>
        <w:rPr>
          <w:b/>
          <w:bCs/>
        </w:rPr>
      </w:r>
    </w:p>
    <w:p>
      <w:pPr>
        <w:pStyle w:val="732"/>
      </w:pPr>
      <w:r>
        <w:t xml:space="preserve">     </w:t>
      </w:r>
      <w:r>
        <w:tab/>
      </w:r>
      <w:r>
        <w:t xml:space="preserve">1.1. Предметом контракта является </w:t>
      </w:r>
      <w:r>
        <w:t xml:space="preserve">выполнение работ по </w:t>
      </w:r>
      <w:r>
        <w:t xml:space="preserve">установке узла учета горячей воды и коммерческого узла учета тепловой энергии в административном здании, расположенном по адресу:</w:t>
      </w:r>
      <w:r>
        <w:t xml:space="preserve"> </w:t>
      </w:r>
      <w:r>
        <w:t xml:space="preserve">Владимирская область, г. Ковров, ул. Шмидта, д. 9/1 (в рамках капитального ремонта)</w:t>
      </w:r>
      <w:r>
        <w:t xml:space="preserve">.</w:t>
      </w:r>
      <w:r/>
    </w:p>
    <w:p>
      <w:pPr>
        <w:pStyle w:val="732"/>
        <w:ind w:firstLine="708"/>
        <w:rPr>
          <w:bCs/>
          <w:lang w:eastAsia="en-US"/>
        </w:rPr>
      </w:pPr>
      <w:r>
        <w:rPr>
          <w:bCs/>
          <w:color w:val="000000"/>
          <w:lang w:eastAsia="en-US"/>
        </w:rPr>
        <w:t xml:space="preserve">1.2. </w:t>
      </w:r>
      <w:r>
        <w:rPr>
          <w:bCs/>
          <w:color w:val="000000"/>
          <w:lang w:eastAsia="en-US"/>
        </w:rPr>
        <w:t xml:space="preserve">Содержание и объем</w:t>
      </w:r>
      <w:r>
        <w:rPr>
          <w:bCs/>
          <w:color w:val="000000"/>
          <w:lang w:eastAsia="en-US"/>
        </w:rPr>
        <w:t xml:space="preserve"> выполняемых </w:t>
      </w:r>
      <w:r>
        <w:rPr>
          <w:bCs/>
          <w:lang w:eastAsia="en-US"/>
        </w:rPr>
        <w:t xml:space="preserve">работ указан</w:t>
      </w:r>
      <w:r>
        <w:rPr>
          <w:bCs/>
          <w:lang w:eastAsia="en-US"/>
        </w:rPr>
        <w:t xml:space="preserve">ы</w:t>
      </w:r>
      <w:r>
        <w:rPr>
          <w:bCs/>
          <w:lang w:eastAsia="en-US"/>
        </w:rPr>
        <w:t xml:space="preserve"> в Приложении №</w:t>
      </w:r>
      <w:r>
        <w:rPr>
          <w:bCs/>
          <w:lang w:eastAsia="en-US"/>
        </w:rPr>
        <w:t xml:space="preserve"> </w:t>
      </w:r>
      <w:r>
        <w:rPr>
          <w:bCs/>
          <w:lang w:eastAsia="en-US"/>
        </w:rPr>
        <w:t xml:space="preserve">1</w:t>
      </w:r>
      <w:r>
        <w:rPr>
          <w:bCs/>
          <w:lang w:eastAsia="en-US"/>
        </w:rPr>
        <w:t xml:space="preserve"> к контракту</w:t>
      </w:r>
      <w:r>
        <w:rPr>
          <w:bCs/>
          <w:lang w:eastAsia="en-US"/>
        </w:rPr>
        <w:t xml:space="preserve">.</w:t>
      </w:r>
      <w:r>
        <w:rPr>
          <w:bCs/>
          <w:lang w:eastAsia="en-US"/>
        </w:rPr>
      </w:r>
      <w:r>
        <w:rPr>
          <w:bCs/>
          <w:lang w:eastAsia="en-US"/>
        </w:rPr>
      </w:r>
    </w:p>
    <w:p>
      <w:pPr>
        <w:pStyle w:val="732"/>
        <w:ind w:firstLine="708"/>
        <w:rPr>
          <w:bCs/>
          <w:color w:val="000000"/>
          <w:lang w:eastAsia="en-US"/>
        </w:rPr>
      </w:pPr>
      <w:r>
        <w:rPr>
          <w:bCs/>
          <w:lang w:eastAsia="en-US"/>
        </w:rPr>
        <w:t xml:space="preserve">1.</w:t>
      </w:r>
      <w:r>
        <w:rPr>
          <w:bCs/>
          <w:lang w:eastAsia="en-US"/>
        </w:rPr>
        <w:t xml:space="preserve">3</w:t>
      </w:r>
      <w:r>
        <w:rPr>
          <w:bCs/>
          <w:lang w:eastAsia="en-US"/>
        </w:rPr>
        <w:t xml:space="preserve">. Применяемые при выполнении работ мат</w:t>
      </w:r>
      <w:r>
        <w:rPr>
          <w:bCs/>
          <w:color w:val="000000"/>
          <w:lang w:eastAsia="en-US"/>
        </w:rPr>
        <w:t xml:space="preserve">ериалы и оборудование</w:t>
      </w:r>
      <w:r>
        <w:rPr>
          <w:bCs/>
          <w:color w:val="000000"/>
          <w:lang w:eastAsia="en-US"/>
        </w:rPr>
        <w:t xml:space="preserve"> должны отвечать требованиям нормативно-технической документации на данный вид материалов и оборудования, иметь соответствующие паспорта качества и сертификаты соответствия.</w:t>
      </w:r>
      <w:r>
        <w:rPr>
          <w:bCs/>
          <w:color w:val="000000"/>
          <w:lang w:eastAsia="en-US"/>
        </w:rPr>
      </w:r>
      <w:r>
        <w:rPr>
          <w:bCs/>
          <w:color w:val="000000"/>
          <w:lang w:eastAsia="en-US"/>
        </w:rPr>
      </w:r>
    </w:p>
    <w:p>
      <w:pPr>
        <w:pStyle w:val="732"/>
        <w:ind w:firstLine="708"/>
        <w:rPr>
          <w:bCs/>
          <w:color w:val="000000"/>
          <w:lang w:eastAsia="en-US"/>
        </w:rPr>
      </w:pPr>
      <w:r>
        <w:rPr>
          <w:bCs/>
          <w:color w:val="000000"/>
          <w:lang w:eastAsia="en-US"/>
        </w:rPr>
        <w:t xml:space="preserve">1.</w:t>
      </w:r>
      <w:r>
        <w:rPr>
          <w:bCs/>
          <w:color w:val="000000"/>
          <w:lang w:eastAsia="en-US"/>
        </w:rPr>
        <w:t xml:space="preserve">4</w:t>
      </w:r>
      <w:r>
        <w:rPr>
          <w:bCs/>
          <w:color w:val="000000"/>
          <w:lang w:eastAsia="en-US"/>
        </w:rPr>
        <w:t xml:space="preserve">. Все материалы и оборудование, используемые при выполнении работ должны быть новыми</w:t>
      </w:r>
      <w:r>
        <w:rPr>
          <w:bCs/>
          <w:color w:val="000000"/>
          <w:lang w:eastAsia="en-US"/>
        </w:rPr>
        <w:t xml:space="preserve">, отвечать требованиям ГОСТ, ТУ. </w:t>
      </w:r>
      <w:r>
        <w:rPr>
          <w:bCs/>
          <w:color w:val="000000"/>
          <w:lang w:eastAsia="en-US"/>
        </w:rPr>
        <w:t xml:space="preserve"> </w:t>
      </w:r>
      <w:r>
        <w:rPr>
          <w:bCs/>
          <w:color w:val="000000"/>
          <w:lang w:eastAsia="en-US"/>
        </w:rPr>
      </w:r>
      <w:r>
        <w:rPr>
          <w:bCs/>
          <w:color w:val="000000"/>
          <w:lang w:eastAsia="en-US"/>
        </w:rPr>
      </w:r>
    </w:p>
    <w:p>
      <w:pPr>
        <w:ind w:left="0" w:right="0" w:firstLine="709"/>
        <w:jc w:val="both"/>
        <w:rPr>
          <w:sz w:val="24"/>
          <w:szCs w:val="24"/>
        </w:rPr>
        <w:pBdr>
          <w:top w:val="none" w:color="000000" w:sz="4" w:space="0"/>
          <w:left w:val="none" w:color="000000" w:sz="4" w:space="0"/>
          <w:bottom w:val="none" w:color="000000" w:sz="4" w:space="0"/>
          <w:right w:val="none" w:color="000000" w:sz="4" w:space="0"/>
        </w:pBdr>
      </w:pPr>
      <w:r>
        <w:rPr>
          <w:bCs/>
          <w:color w:val="000000"/>
          <w:lang w:eastAsia="en-US"/>
        </w:rPr>
        <w:t xml:space="preserve">1.</w:t>
      </w:r>
      <w:r>
        <w:rPr>
          <w:bCs/>
          <w:color w:val="000000"/>
          <w:lang w:eastAsia="en-US"/>
        </w:rPr>
        <w:t xml:space="preserve">5</w:t>
      </w:r>
      <w:r>
        <w:rPr>
          <w:bCs/>
          <w:color w:val="000000"/>
          <w:lang w:eastAsia="en-US"/>
        </w:rPr>
        <w:t xml:space="preserve">.</w:t>
      </w:r>
      <w:r>
        <w:t xml:space="preserve"> Идентификационный код закупки  </w:t>
      </w:r>
      <w:r>
        <w:rPr>
          <w:rFonts w:ascii="Times New Roman" w:hAnsi="Times New Roman" w:eastAsia="Times New Roman" w:cs="Times New Roman"/>
          <w:color w:val="000000"/>
          <w:sz w:val="24"/>
          <w:szCs w:val="24"/>
        </w:rPr>
        <w:t xml:space="preserve">26 1 7709895509 332843001 0004 000 0000 000</w:t>
      </w:r>
      <w:r>
        <w:rPr>
          <w:sz w:val="24"/>
          <w:szCs w:val="24"/>
        </w:rPr>
      </w:r>
    </w:p>
    <w:p>
      <w:pPr>
        <w:ind w:left="0" w:right="0" w:firstLine="709"/>
        <w:jc w:val="both"/>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pStyle w:val="754"/>
        <w:jc w:val="center"/>
        <w:rPr>
          <w:rFonts w:ascii="Times New Roman" w:hAnsi="Times New Roman" w:cs="Times New Roman"/>
          <w:bCs/>
          <w:color w:val="000000"/>
          <w:sz w:val="24"/>
          <w:szCs w:val="24"/>
          <w:lang w:eastAsia="en-US"/>
        </w:rPr>
      </w:pPr>
      <w:r>
        <w:rPr>
          <w:rFonts w:ascii="Times New Roman" w:hAnsi="Times New Roman" w:cs="Times New Roman"/>
          <w:b/>
          <w:bCs/>
          <w:sz w:val="24"/>
          <w:szCs w:val="24"/>
        </w:rPr>
        <w:t xml:space="preserve">2. Цена контракта и порядок расчетов</w:t>
      </w:r>
      <w:r>
        <w:rPr>
          <w:rFonts w:ascii="Times New Roman" w:hAnsi="Times New Roman" w:cs="Times New Roman"/>
          <w:bCs/>
          <w:color w:val="000000"/>
          <w:sz w:val="24"/>
          <w:szCs w:val="24"/>
          <w:lang w:eastAsia="en-US"/>
        </w:rPr>
      </w:r>
      <w:r>
        <w:rPr>
          <w:rFonts w:ascii="Times New Roman" w:hAnsi="Times New Roman" w:cs="Times New Roman"/>
          <w:bCs/>
          <w:color w:val="000000"/>
          <w:sz w:val="24"/>
          <w:szCs w:val="24"/>
          <w:lang w:eastAsia="en-US"/>
        </w:rPr>
      </w:r>
    </w:p>
    <w:p>
      <w:pPr>
        <w:pStyle w:val="732"/>
        <w:ind w:firstLine="720"/>
        <w:rPr>
          <w:lang w:val="en-US"/>
        </w:rPr>
      </w:pPr>
      <w:r>
        <w:t xml:space="preserve">2.1</w:t>
      </w:r>
      <w:r>
        <w:t xml:space="preserve">. Цена контракта составляет </w:t>
      </w:r>
      <w:r>
        <w:t xml:space="preserve">_______</w:t>
      </w:r>
      <w:r>
        <w:t xml:space="preserve"> </w:t>
      </w:r>
      <w:r>
        <w:t xml:space="preserve">(</w:t>
      </w:r>
      <w:r>
        <w:t xml:space="preserve">___________</w:t>
      </w:r>
      <w:r>
        <w:t xml:space="preserve">) рублей </w:t>
      </w:r>
      <w:r>
        <w:t xml:space="preserve">___</w:t>
      </w:r>
      <w:r>
        <w:t xml:space="preserve"> копеек</w:t>
      </w:r>
      <w:r>
        <w:t xml:space="preserve">, </w:t>
      </w:r>
      <w:r>
        <w:t xml:space="preserve">в том числе</w:t>
      </w:r>
      <w:r>
        <w:t xml:space="preserve"> НДС</w:t>
      </w:r>
      <w:r>
        <w:t xml:space="preserve">.</w:t>
      </w:r>
      <w:r>
        <w:t xml:space="preserve"> </w:t>
      </w:r>
      <w:r>
        <w:rPr>
          <w:lang w:val="en-US"/>
        </w:rPr>
      </w:r>
      <w:r>
        <w:rPr>
          <w:lang w:val="en-US"/>
        </w:rPr>
      </w:r>
    </w:p>
    <w:p>
      <w:pPr>
        <w:pStyle w:val="732"/>
        <w:ind w:firstLine="720"/>
      </w:pPr>
      <w:r>
        <w:rPr>
          <w:i/>
        </w:rPr>
        <w:t xml:space="preserve">(если Подрядчик освобожден от уплаты НДС в соответствии с законодательством Российской Федерации, то фраза «</w:t>
      </w:r>
      <w:r>
        <w:t xml:space="preserve">в том числе НДС</w:t>
      </w:r>
      <w:r>
        <w:rPr>
          <w:i/>
        </w:rPr>
        <w:t xml:space="preserve">»</w:t>
      </w:r>
      <w:r>
        <w:t xml:space="preserve"> </w:t>
      </w:r>
      <w:r>
        <w:rPr>
          <w:i/>
        </w:rPr>
        <w:t xml:space="preserve">заменяется на фразу</w:t>
      </w:r>
      <w:r>
        <w:t xml:space="preserve"> «без НДС</w:t>
      </w:r>
      <w:r>
        <w:rPr>
          <w:i/>
        </w:rPr>
        <w:t xml:space="preserve">»</w:t>
      </w:r>
      <w:r>
        <w:rPr>
          <w:i/>
        </w:rPr>
        <w:t xml:space="preserve">)</w:t>
      </w:r>
      <w:r>
        <w:rPr>
          <w:i/>
        </w:rPr>
        <w:t xml:space="preserve">.</w:t>
      </w:r>
      <w:r/>
    </w:p>
    <w:p>
      <w:pPr>
        <w:pStyle w:val="732"/>
        <w:ind w:firstLine="720"/>
        <w:rPr>
          <w:i/>
        </w:rPr>
      </w:pPr>
      <w:r>
        <w:t xml:space="preserve">Сумма</w:t>
      </w:r>
      <w:r>
        <w:t xml:space="preserve">, подлежащая уплате</w:t>
      </w:r>
      <w:r>
        <w:rPr>
          <w:iCs/>
        </w:rPr>
        <w:t xml:space="preserve"> Заказчиком Подрядчику</w:t>
      </w:r>
      <w:r>
        <w:rPr>
          <w:i/>
          <w:iCs/>
        </w:rPr>
        <w:t xml:space="preserve">,</w:t>
      </w:r>
      <w:r>
        <w:t xml:space="preserve"> будет уменьшена на размер налогов, сборов и иных обязательных платежей в бюджеты бюджетной системы Р</w:t>
      </w:r>
      <w: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i/>
        </w:rPr>
      </w:r>
      <w:r>
        <w:rPr>
          <w:i/>
        </w:rPr>
      </w:r>
    </w:p>
    <w:p>
      <w:pPr>
        <w:pStyle w:val="732"/>
        <w:ind w:firstLine="720"/>
        <w:rPr>
          <w:i/>
        </w:rPr>
      </w:pPr>
      <w:r>
        <w:rPr>
          <w:i/>
        </w:rPr>
        <w:t xml:space="preserve">В случае если контракт заключается с физическим лицом, за исключением индивидуального предпринимателя или иного занимающегося частной практикой лица, то в контракте указывается: </w:t>
      </w:r>
      <w:r>
        <w:t xml:space="preserve">«Сумма, подлежащая уплате, будет уменьшена на сумму НДФЛ - 13% и страховых взносов на обязательное пенсионное страхование, на обязательное социальное страхован</w:t>
      </w:r>
      <w:r>
        <w:t xml:space="preserve">ие на случай временной нетрудоспособности и в связи с материнством, на обязательное медицинское страхование в едином размере (единый тариф страховых взносов) в пределах установленной единой предельной величины базы для исчисления страховых взносов - 30 %.»</w:t>
      </w:r>
      <w:r>
        <w:rPr>
          <w:i/>
        </w:rPr>
      </w:r>
      <w:r>
        <w:rPr>
          <w:i/>
        </w:rPr>
      </w:r>
    </w:p>
    <w:p>
      <w:pPr>
        <w:pStyle w:val="732"/>
        <w:ind w:firstLine="708"/>
        <w:rPr>
          <w:bCs/>
        </w:rPr>
      </w:pPr>
      <w:r>
        <w:rPr>
          <w:bCs/>
        </w:rPr>
        <w:t xml:space="preserve"> </w:t>
      </w:r>
      <w:r>
        <w:rPr>
          <w:bCs/>
        </w:rPr>
        <w:t xml:space="preserve">2.2.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и контрактом. </w:t>
      </w:r>
      <w:r>
        <w:rPr>
          <w:bCs/>
        </w:rPr>
      </w:r>
    </w:p>
    <w:p>
      <w:pPr>
        <w:pStyle w:val="732"/>
        <w:ind w:firstLine="708"/>
        <w:rPr>
          <w:bCs/>
        </w:rPr>
      </w:pPr>
      <w:r>
        <w:t xml:space="preserve">2.3. </w:t>
      </w:r>
      <w:r>
        <w:rPr>
          <w:bCs/>
        </w:rPr>
        <w:t xml:space="preserve">Источником финансирования являются средства федерального бюджета.</w:t>
      </w:r>
      <w:r>
        <w:rPr>
          <w:bCs/>
        </w:rPr>
        <w:t xml:space="preserve"> Оплата производится в соответствии с объемом финансирования и в пределах лимитов бюджетных обязательств.</w:t>
      </w:r>
      <w:r>
        <w:rPr>
          <w:bCs/>
        </w:rPr>
      </w:r>
      <w:r>
        <w:rPr>
          <w:bCs/>
        </w:rPr>
      </w:r>
    </w:p>
    <w:p>
      <w:pPr>
        <w:pStyle w:val="732"/>
        <w:ind w:firstLine="708"/>
        <w:widowControl w:val="off"/>
      </w:pPr>
      <w:r>
        <w:rPr>
          <w:bCs/>
        </w:rPr>
        <w:t xml:space="preserve"> </w:t>
      </w:r>
      <w:r>
        <w:t xml:space="preserve">2.</w:t>
      </w:r>
      <w:r>
        <w:t xml:space="preserve">4</w:t>
      </w:r>
      <w:r>
        <w:t xml:space="preserve">. Форма оплаты – безналичный расчет, путем перечисления денежных средств на расчетный счет </w:t>
      </w:r>
      <w:r>
        <w:t xml:space="preserve">Подрядчика</w:t>
      </w:r>
      <w:r>
        <w:t xml:space="preserve">. </w:t>
      </w:r>
      <w:r>
        <w:rPr>
          <w:bCs/>
        </w:rPr>
        <w:t xml:space="preserve">Оплата производится за фактически </w:t>
      </w:r>
      <w:r>
        <w:rPr>
          <w:bCs/>
        </w:rPr>
        <w:t xml:space="preserve">выполненные работы</w:t>
      </w:r>
      <w:r>
        <w:t xml:space="preserve"> </w:t>
      </w:r>
      <w:r>
        <w:t xml:space="preserve">для обеспечения нужд </w:t>
      </w:r>
      <w:r>
        <w:t xml:space="preserve">Управления Федерального казначейства по </w:t>
      </w:r>
      <w:r>
        <w:t xml:space="preserve">Владимирской</w:t>
      </w:r>
      <w:r>
        <w:t xml:space="preserve"> области (далее – Получатель) </w:t>
      </w:r>
      <w:r>
        <w:rPr>
          <w:bCs/>
        </w:rPr>
        <w:t xml:space="preserve">в течение </w:t>
      </w:r>
      <w:r>
        <w:t xml:space="preserve">7</w:t>
      </w:r>
      <w:r>
        <w:t xml:space="preserve"> (</w:t>
      </w:r>
      <w:r>
        <w:t xml:space="preserve">семи</w:t>
      </w:r>
      <w:r>
        <w:t xml:space="preserve">) рабочих дней </w:t>
      </w:r>
      <w:r>
        <w:t xml:space="preserve"> </w:t>
      </w:r>
      <w:r>
        <w:t xml:space="preserve">на основании </w:t>
      </w:r>
      <w:r>
        <w:t xml:space="preserve">а</w:t>
      </w:r>
      <w:r>
        <w:t xml:space="preserve">кта приемки товаров, работ, услуг (</w:t>
      </w:r>
      <w:r>
        <w:t xml:space="preserve">код формы по ОКУД 0510452)</w:t>
      </w:r>
      <w:r>
        <w:t xml:space="preserve">, п</w:t>
      </w:r>
      <w:r>
        <w:t xml:space="preserve">одписанного сторонами контракта</w:t>
      </w:r>
      <w:r>
        <w:t xml:space="preserve">.</w:t>
      </w:r>
      <w:r/>
    </w:p>
    <w:p>
      <w:pPr>
        <w:pStyle w:val="732"/>
        <w:ind w:firstLine="708"/>
      </w:pPr>
      <w:r>
        <w:rPr>
          <w:bCs/>
        </w:rPr>
        <w:t xml:space="preserve">2.</w:t>
      </w:r>
      <w:r>
        <w:rPr>
          <w:bCs/>
        </w:rPr>
        <w:t xml:space="preserve">5</w:t>
      </w:r>
      <w:r>
        <w:rPr>
          <w:bCs/>
        </w:rPr>
        <w:t xml:space="preserve">. Оплата осуществляется </w:t>
      </w:r>
      <w:r>
        <w:rPr>
          <w:bCs/>
        </w:rPr>
        <w:t xml:space="preserve">по виду расходов классификации расходов бюджетов </w:t>
      </w:r>
      <w:r>
        <w:rPr>
          <w:bCs/>
        </w:rPr>
        <w:t xml:space="preserve">243 «Закупка товаров, работ, услуг в целях капитального ремонта государственного (муниципального) имущества».  </w:t>
      </w:r>
      <w:r/>
    </w:p>
    <w:p>
      <w:pPr>
        <w:pStyle w:val="732"/>
        <w:ind w:firstLine="708"/>
      </w:pPr>
      <w:r>
        <w:t xml:space="preserve">2.6. Заказчик вправе удержать сумму неисполненных Подрядчиком требований об уплате неустоек (штрафов, пеней), предъявленных</w:t>
      </w:r>
      <w:r>
        <w:t xml:space="preserve"> Заказчиком в соответствии с Федеральным законом от 05.04.2013 № 44-ФЗ, из суммы, подлежащей оплате Подрядчику.</w:t>
      </w:r>
      <w:r/>
    </w:p>
    <w:p>
      <w:pPr>
        <w:pStyle w:val="732"/>
        <w:ind w:firstLine="720"/>
      </w:pPr>
      <w:r/>
      <w:r/>
    </w:p>
    <w:p>
      <w:pPr>
        <w:pStyle w:val="732"/>
        <w:ind w:firstLine="720"/>
      </w:pPr>
      <w:r>
        <w:t xml:space="preserve">                              </w:t>
      </w:r>
      <w:r>
        <w:t xml:space="preserve">       </w:t>
      </w:r>
      <w:r>
        <w:rPr>
          <w:b/>
          <w:bCs/>
        </w:rPr>
        <w:t xml:space="preserve">3. Место и сроки </w:t>
      </w:r>
      <w:r>
        <w:rPr>
          <w:b/>
          <w:bCs/>
        </w:rPr>
        <w:t xml:space="preserve">выполнения работ</w:t>
      </w:r>
      <w:r/>
    </w:p>
    <w:p>
      <w:pPr>
        <w:pStyle w:val="732"/>
        <w:ind w:firstLine="709"/>
        <w:shd w:val="clear" w:color="auto" w:fill="ffffff"/>
      </w:pPr>
      <w:r>
        <w:t xml:space="preserve">3.1. </w:t>
      </w:r>
      <w:r>
        <w:t xml:space="preserve">Место выполнения работ</w:t>
      </w:r>
      <w:r>
        <w:t xml:space="preserve">: </w:t>
      </w:r>
      <w:r>
        <w:t xml:space="preserve">Владимирская область, г. Ковров, ул. Шмидта, д. 9/1 </w:t>
      </w:r>
      <w:r/>
    </w:p>
    <w:p>
      <w:pPr>
        <w:pStyle w:val="732"/>
        <w:ind w:firstLine="709"/>
        <w:shd w:val="clear" w:color="auto" w:fill="ffffff"/>
        <w:rPr>
          <w:rStyle w:val="753"/>
          <w:color w:val="ff0000"/>
        </w:rPr>
      </w:pPr>
      <w:r>
        <w:t xml:space="preserve">3</w:t>
      </w:r>
      <w:r>
        <w:t xml:space="preserve">.2. </w:t>
      </w:r>
      <w:r>
        <w:t xml:space="preserve">Сроки выполнения работ: </w:t>
      </w:r>
      <w:r>
        <w:t xml:space="preserve">работы </w:t>
      </w:r>
      <w:r>
        <w:rPr>
          <w:color w:val="000000"/>
        </w:rPr>
        <w:t xml:space="preserve">выполняются с даты заключения контракта </w:t>
      </w:r>
      <w:r>
        <w:rPr>
          <w:color w:val="000000"/>
        </w:rPr>
        <w:br w:type="textWrapping" w:clear="all"/>
      </w:r>
      <w:r>
        <w:rPr>
          <w:color w:val="000000"/>
        </w:rPr>
        <w:t xml:space="preserve">по</w:t>
      </w:r>
      <w:r>
        <w:rPr>
          <w:color w:val="000000"/>
        </w:rPr>
        <w:t xml:space="preserve"> 30</w:t>
      </w:r>
      <w:r>
        <w:rPr>
          <w:color w:val="000000"/>
        </w:rPr>
        <w:t xml:space="preserve">.09.2026 года включительно, в рабочие дни </w:t>
      </w:r>
      <w:r>
        <w:t xml:space="preserve">Заказчика и Получателя, с 8 час. </w:t>
      </w:r>
      <w:r>
        <w:t xml:space="preserve">3</w:t>
      </w:r>
      <w:r>
        <w:t xml:space="preserve">0 мин. до </w:t>
      </w:r>
      <w:r>
        <w:br w:type="textWrapping" w:clear="all"/>
      </w:r>
      <w:r>
        <w:t xml:space="preserve">17 час. </w:t>
      </w:r>
      <w:r>
        <w:t xml:space="preserve">3</w:t>
      </w:r>
      <w:r>
        <w:t xml:space="preserve">0 мин. (время московское).</w:t>
      </w:r>
      <w:r>
        <w:rPr>
          <w:rStyle w:val="753"/>
          <w:color w:val="ff0000"/>
        </w:rPr>
      </w:r>
      <w:r>
        <w:rPr>
          <w:rStyle w:val="753"/>
          <w:color w:val="ff0000"/>
        </w:rPr>
      </w:r>
    </w:p>
    <w:p>
      <w:pPr>
        <w:pStyle w:val="732"/>
        <w:ind w:firstLine="709"/>
        <w:widowControl w:val="off"/>
        <w:rPr>
          <w:rStyle w:val="753"/>
          <w:color w:val="ff0000"/>
        </w:rPr>
      </w:pPr>
      <w:r>
        <w:rPr>
          <w:rFonts w:eastAsia="Calibri"/>
          <w:lang w:eastAsia="en-US"/>
        </w:rPr>
        <w:t xml:space="preserve">Время выполнения работ предварительно согласовывается с Заказчиком и Получателем</w:t>
      </w:r>
      <w:r>
        <w:rPr>
          <w:rStyle w:val="753"/>
          <w:b w:val="0"/>
        </w:rPr>
        <w:t xml:space="preserve">.</w:t>
      </w:r>
      <w:r>
        <w:rPr>
          <w:rStyle w:val="753"/>
          <w:color w:val="ff0000"/>
        </w:rPr>
      </w:r>
      <w:r>
        <w:rPr>
          <w:rStyle w:val="753"/>
          <w:color w:val="ff0000"/>
        </w:rPr>
      </w:r>
    </w:p>
    <w:p>
      <w:pPr>
        <w:pStyle w:val="732"/>
        <w:ind w:firstLine="709"/>
        <w:shd w:val="clear" w:color="auto" w:fill="ffffff"/>
        <w:rPr>
          <w:rFonts w:eastAsia="Calibri"/>
          <w:lang w:eastAsia="en-US"/>
        </w:rPr>
      </w:pPr>
      <w:r>
        <w:rPr>
          <w:rFonts w:eastAsia="Calibri"/>
          <w:lang w:eastAsia="en-US"/>
        </w:rPr>
      </w:r>
      <w:r>
        <w:rPr>
          <w:rFonts w:eastAsia="Calibri"/>
          <w:lang w:eastAsia="en-US"/>
        </w:rPr>
      </w:r>
    </w:p>
    <w:p>
      <w:pPr>
        <w:pStyle w:val="754"/>
        <w:jc w:val="center"/>
        <w:widowControl/>
        <w:rPr>
          <w:rFonts w:ascii="Times New Roman" w:hAnsi="Times New Roman" w:cs="Times New Roman"/>
          <w:b/>
          <w:bCs/>
          <w:sz w:val="24"/>
          <w:szCs w:val="24"/>
        </w:rPr>
      </w:pPr>
      <w:r>
        <w:rPr>
          <w:rFonts w:ascii="Times New Roman" w:hAnsi="Times New Roman" w:cs="Times New Roman"/>
          <w:b/>
          <w:bCs/>
          <w:sz w:val="24"/>
          <w:szCs w:val="24"/>
        </w:rPr>
        <w:t xml:space="preserve">4. Права и обязанности Сторон</w:t>
      </w:r>
      <w:r>
        <w:rPr>
          <w:rFonts w:ascii="Times New Roman" w:hAnsi="Times New Roman" w:cs="Times New Roman"/>
          <w:b/>
          <w:bCs/>
          <w:sz w:val="24"/>
          <w:szCs w:val="24"/>
        </w:rPr>
      </w:r>
      <w:r>
        <w:rPr>
          <w:rFonts w:ascii="Times New Roman" w:hAnsi="Times New Roman" w:cs="Times New Roman"/>
          <w:b/>
          <w:bCs/>
          <w:sz w:val="24"/>
          <w:szCs w:val="24"/>
        </w:rPr>
      </w:r>
    </w:p>
    <w:p>
      <w:pPr>
        <w:pStyle w:val="732"/>
        <w:ind w:firstLine="720"/>
        <w:shd w:val="clear" w:color="auto" w:fill="ffffff"/>
      </w:pPr>
      <w:r>
        <w:t xml:space="preserve">4.1. </w:t>
      </w:r>
      <w:r>
        <w:t xml:space="preserve">Подрядчик</w:t>
      </w:r>
      <w:r>
        <w:t xml:space="preserve"> обязуется: </w:t>
      </w:r>
      <w:r/>
    </w:p>
    <w:p>
      <w:pPr>
        <w:pStyle w:val="732"/>
        <w:ind w:firstLine="709"/>
      </w:pPr>
      <w:r>
        <w:t xml:space="preserve">4.1.1. </w:t>
      </w:r>
      <w:r>
        <w:t xml:space="preserve">Выполнять работы</w:t>
      </w:r>
      <w:r>
        <w:t xml:space="preserve"> в соответствии с требованиями законодательства Российской Федерации</w:t>
      </w:r>
      <w:r>
        <w:t xml:space="preserve">,</w:t>
      </w:r>
      <w:r>
        <w:t xml:space="preserve"> контрактом</w:t>
      </w:r>
      <w:r>
        <w:t xml:space="preserve"> и приложениями к контракту</w:t>
      </w:r>
      <w:r>
        <w:t xml:space="preserve">.</w:t>
      </w:r>
      <w:r/>
    </w:p>
    <w:p>
      <w:pPr>
        <w:pStyle w:val="732"/>
        <w:ind w:firstLine="709"/>
      </w:pPr>
      <w:r>
        <w:t xml:space="preserve">4.1.2. </w:t>
      </w:r>
      <w:r>
        <w:t xml:space="preserve">Выполнять работы</w:t>
      </w:r>
      <w:r>
        <w:t xml:space="preserve"> в объеме и в сроки, предусмотренные контрактом.</w:t>
      </w:r>
      <w:r/>
    </w:p>
    <w:p>
      <w:pPr>
        <w:pStyle w:val="732"/>
        <w:ind w:firstLine="709"/>
      </w:pPr>
      <w:r>
        <w:t xml:space="preserve">4.1.</w:t>
      </w:r>
      <w:r>
        <w:t xml:space="preserve">3</w:t>
      </w:r>
      <w:r>
        <w:t xml:space="preserve">. Устранять недостатки, выявленные при приемке </w:t>
      </w:r>
      <w:r>
        <w:t xml:space="preserve">выполненных работ</w:t>
      </w:r>
      <w:r>
        <w:t xml:space="preserve">.</w:t>
      </w:r>
      <w:r/>
    </w:p>
    <w:p>
      <w:pPr>
        <w:pStyle w:val="732"/>
        <w:ind w:firstLine="709"/>
      </w:pPr>
      <w:r>
        <w:t xml:space="preserve">4.1.</w:t>
      </w:r>
      <w:r>
        <w:t xml:space="preserve">4</w:t>
      </w:r>
      <w:r>
        <w:t xml:space="preserve">. Участвовать в приемке результата </w:t>
      </w:r>
      <w:r>
        <w:t xml:space="preserve">выполненных работ</w:t>
      </w:r>
      <w:r>
        <w:t xml:space="preserve"> в соответствии с разделом 5 контракта.</w:t>
      </w:r>
      <w:r/>
    </w:p>
    <w:p>
      <w:pPr>
        <w:pStyle w:val="732"/>
        <w:ind w:firstLine="709"/>
      </w:pPr>
      <w:r>
        <w:t xml:space="preserve">4.1.</w:t>
      </w:r>
      <w:r>
        <w:t xml:space="preserve">5</w:t>
      </w:r>
      <w:r>
        <w:t xml:space="preserve">. В случае если при </w:t>
      </w:r>
      <w:r>
        <w:t xml:space="preserve">выполнении работ Подрядчиком</w:t>
      </w:r>
      <w:r>
        <w:t xml:space="preserve"> нанесены повреждения </w:t>
      </w:r>
      <w:r>
        <w:t xml:space="preserve">объекту(ам), </w:t>
      </w:r>
      <w:r>
        <w:t xml:space="preserve">ответственность и устранение нанесенного ущерба возложить на </w:t>
      </w:r>
      <w:r>
        <w:t xml:space="preserve">Подрядчика</w:t>
      </w:r>
      <w:r>
        <w:t xml:space="preserve">.</w:t>
      </w:r>
      <w:r/>
    </w:p>
    <w:p>
      <w:pPr>
        <w:pStyle w:val="732"/>
        <w:ind w:firstLine="709"/>
      </w:pPr>
      <w:r>
        <w:t xml:space="preserve">4.1.</w:t>
      </w:r>
      <w:r>
        <w:t xml:space="preserve">6</w:t>
      </w:r>
      <w:r>
        <w:t xml:space="preserve">. </w:t>
      </w:r>
      <w:r>
        <w:t xml:space="preserve">Выполнять работы</w:t>
      </w:r>
      <w:r>
        <w:t xml:space="preserve"> без остановки рабочего процесса </w:t>
      </w:r>
      <w:r>
        <w:t xml:space="preserve">Заказчика</w:t>
      </w:r>
      <w:r>
        <w:t xml:space="preserve">/Получателя</w:t>
      </w:r>
      <w:r>
        <w:t xml:space="preserve">.</w:t>
      </w:r>
      <w:r/>
    </w:p>
    <w:p>
      <w:pPr>
        <w:pStyle w:val="732"/>
        <w:ind w:firstLine="709"/>
      </w:pPr>
      <w:r>
        <w:t xml:space="preserve">4.1.</w:t>
      </w:r>
      <w:r>
        <w:t xml:space="preserve">7</w:t>
      </w:r>
      <w:r>
        <w:t xml:space="preserve">. </w:t>
      </w:r>
      <w:r>
        <w:t xml:space="preserve">Выполнять работы</w:t>
      </w:r>
      <w:r>
        <w:t xml:space="preserve"> за свой риск, своими силами и техническими средствами, а также силами и техническими средствами привлеченных им </w:t>
      </w:r>
      <w:r>
        <w:t xml:space="preserve">субподрядчиков</w:t>
      </w:r>
      <w:r>
        <w:t xml:space="preserve"> на условиях, установленных контрактом.</w:t>
      </w:r>
      <w:r/>
    </w:p>
    <w:p>
      <w:pPr>
        <w:pStyle w:val="732"/>
        <w:ind w:firstLine="709"/>
      </w:pPr>
      <w:r>
        <w:t xml:space="preserve">4.1.</w:t>
      </w:r>
      <w:r>
        <w:t xml:space="preserve">8</w:t>
      </w:r>
      <w:r>
        <w:t xml:space="preserve">. Нести ответственность перед Заказчиком за ненадлежащее </w:t>
      </w:r>
      <w:r>
        <w:t xml:space="preserve">выполнение работ</w:t>
      </w:r>
      <w:r>
        <w:t xml:space="preserve"> по контракту.</w:t>
      </w:r>
      <w:r/>
    </w:p>
    <w:p>
      <w:pPr>
        <w:pStyle w:val="732"/>
        <w:ind w:firstLine="709"/>
      </w:pPr>
      <w:r>
        <w:t xml:space="preserve">4.1.</w:t>
      </w:r>
      <w:r>
        <w:t xml:space="preserve">9</w:t>
      </w:r>
      <w:r>
        <w:t xml:space="preserve">. </w:t>
      </w:r>
      <w:r>
        <w:rPr>
          <w:bCs/>
          <w:color w:val="000000"/>
          <w:lang w:eastAsia="en-US"/>
        </w:rPr>
        <w:t xml:space="preserve">Подрядчик несет ответственность за </w:t>
      </w:r>
      <w:r>
        <w:rPr>
          <w:bCs/>
          <w:color w:val="000000"/>
          <w:lang w:eastAsia="en-US"/>
        </w:rPr>
        <w:t xml:space="preserve">не</w:t>
      </w:r>
      <w:r>
        <w:rPr>
          <w:bCs/>
          <w:color w:val="000000"/>
          <w:lang w:eastAsia="en-US"/>
        </w:rPr>
        <w:t xml:space="preserve">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r/>
    </w:p>
    <w:p>
      <w:pPr>
        <w:pStyle w:val="732"/>
        <w:ind w:firstLine="709"/>
      </w:pPr>
      <w:r>
        <w:t xml:space="preserve">4.1.1</w:t>
      </w:r>
      <w:r>
        <w:t xml:space="preserve">0</w:t>
      </w:r>
      <w:r>
        <w:t xml:space="preserve">. Обеспечить Заказчику</w:t>
      </w:r>
      <w:r>
        <w:t xml:space="preserve"> и </w:t>
      </w:r>
      <w:r>
        <w:t xml:space="preserve">Получателю</w:t>
      </w:r>
      <w:r>
        <w:t xml:space="preserve"> возможность контроля и надзора за ходом </w:t>
      </w:r>
      <w:r>
        <w:t xml:space="preserve">выполнения работ</w:t>
      </w:r>
      <w:r>
        <w:t xml:space="preserve">, представлять по их требованию отчеты о ходе </w:t>
      </w:r>
      <w:r>
        <w:t xml:space="preserve">выполнения работ</w:t>
      </w:r>
      <w:r>
        <w:t xml:space="preserve">.</w:t>
      </w:r>
      <w:r/>
    </w:p>
    <w:p>
      <w:pPr>
        <w:pStyle w:val="732"/>
        <w:ind w:firstLine="709"/>
      </w:pPr>
      <w:r>
        <w:t xml:space="preserve">4.1.1</w:t>
      </w:r>
      <w:r>
        <w:t xml:space="preserve">1</w:t>
      </w:r>
      <w:r>
        <w:t xml:space="preserve">. Не разглашать сведения, полученные о Заказчике</w:t>
      </w:r>
      <w:r>
        <w:t xml:space="preserve"> и Получателе</w:t>
      </w:r>
      <w:r>
        <w:t xml:space="preserve"> в ходе исполнения контракта.</w:t>
      </w:r>
      <w:r/>
    </w:p>
    <w:p>
      <w:pPr>
        <w:pStyle w:val="732"/>
        <w:ind w:firstLine="709"/>
      </w:pPr>
      <w:r>
        <w:t xml:space="preserve">4.1.1</w:t>
      </w:r>
      <w:r>
        <w:t xml:space="preserve">2</w:t>
      </w:r>
      <w: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w:t>
      </w:r>
      <w:r>
        <w:t xml:space="preserve">выполнения работ</w:t>
      </w:r>
      <w:r>
        <w:t xml:space="preserve">.</w:t>
      </w:r>
      <w:r/>
    </w:p>
    <w:p>
      <w:pPr>
        <w:pStyle w:val="732"/>
        <w:ind w:firstLine="708"/>
      </w:pPr>
      <w:r>
        <w:t xml:space="preserve">4.1.1</w:t>
      </w:r>
      <w:r>
        <w:t xml:space="preserve">3</w:t>
      </w:r>
      <w:r>
        <w:t xml:space="preserve">. </w:t>
      </w:r>
      <w:r>
        <w:t xml:space="preserve">Обеспечить во время выполнения</w:t>
      </w:r>
      <w:r>
        <w:t xml:space="preserve"> работ соблюдение правил, предусмотренных нормативными актами по охране труда, противопожарной безопасности, охране окружающей среды, соблюдение санитарных норм и других требований, установленных законодательством РФ в течение всего срока выполнения работ.</w:t>
      </w:r>
      <w:r/>
    </w:p>
    <w:p>
      <w:pPr>
        <w:pStyle w:val="732"/>
        <w:ind w:firstLine="720"/>
        <w:shd w:val="clear" w:color="auto" w:fill="ffffff"/>
      </w:pPr>
      <w:r>
        <w:t xml:space="preserve">4.1.1</w:t>
      </w:r>
      <w:r>
        <w:t xml:space="preserve">4</w:t>
      </w:r>
      <w:r>
        <w:t xml:space="preserve">. </w:t>
      </w:r>
      <w:r>
        <w:rPr>
          <w:bCs/>
        </w:rPr>
        <w:t xml:space="preserve">Выполнять иные обязательства, предусмотренные действующим законодательством Российской Федерации</w:t>
      </w:r>
      <w:r>
        <w:t xml:space="preserve">.</w:t>
      </w:r>
      <w:r/>
    </w:p>
    <w:p>
      <w:pPr>
        <w:pStyle w:val="732"/>
        <w:ind w:firstLine="720"/>
        <w:shd w:val="clear" w:color="auto" w:fill="ffffff"/>
      </w:pPr>
      <w:r>
        <w:t xml:space="preserve">4.2. </w:t>
      </w:r>
      <w:r>
        <w:t xml:space="preserve">Подрядчик</w:t>
      </w:r>
      <w:r>
        <w:t xml:space="preserve"> не вправе </w:t>
      </w:r>
      <w:r>
        <w:t xml:space="preserve">без согласия Заказчика выполнять</w:t>
      </w:r>
      <w:r>
        <w:t xml:space="preserve"> </w:t>
      </w:r>
      <w:r>
        <w:t xml:space="preserve">дополнительн</w:t>
      </w:r>
      <w:r>
        <w:t xml:space="preserve">ы</w:t>
      </w:r>
      <w:r>
        <w:t xml:space="preserve">е работ</w:t>
      </w:r>
      <w:r>
        <w:t xml:space="preserve">ы</w:t>
      </w:r>
      <w:r>
        <w:t xml:space="preserve"> за плату, а также обуславливать </w:t>
      </w:r>
      <w:r>
        <w:t xml:space="preserve">выполнение</w:t>
      </w:r>
      <w:r>
        <w:t xml:space="preserve"> одних </w:t>
      </w:r>
      <w:r>
        <w:t xml:space="preserve">работ</w:t>
      </w:r>
      <w:r>
        <w:t xml:space="preserve"> обязательным </w:t>
      </w:r>
      <w:r>
        <w:t xml:space="preserve">выполнением</w:t>
      </w:r>
      <w:r>
        <w:t xml:space="preserve"> других.</w:t>
      </w:r>
      <w:r/>
    </w:p>
    <w:p>
      <w:pPr>
        <w:pStyle w:val="732"/>
        <w:ind w:firstLine="720"/>
      </w:pPr>
      <w:r>
        <w:t xml:space="preserve">4.3. </w:t>
      </w:r>
      <w:r>
        <w:t xml:space="preserve">Подрядчик</w:t>
      </w:r>
      <w:r>
        <w:t xml:space="preserve"> имеет право:</w:t>
      </w:r>
      <w:r/>
    </w:p>
    <w:p>
      <w:pPr>
        <w:pStyle w:val="732"/>
        <w:ind w:firstLine="709"/>
        <w:rPr>
          <w:spacing w:val="-2"/>
        </w:rPr>
      </w:pPr>
      <w:r>
        <w:t xml:space="preserve">4.3.1. Привлекать </w:t>
      </w:r>
      <w:r>
        <w:t xml:space="preserve">субподрядчиков</w:t>
      </w:r>
      <w:r>
        <w:t xml:space="preserve"> для </w:t>
      </w:r>
      <w:r>
        <w:t xml:space="preserve">выполнения работ</w:t>
      </w:r>
      <w:r>
        <w:t xml:space="preserve"> по контракту.</w:t>
      </w:r>
      <w:r>
        <w:t xml:space="preserve"> </w:t>
      </w:r>
      <w:r>
        <w:t xml:space="preserve">Подрядчик</w:t>
      </w:r>
      <w:r>
        <w:rPr>
          <w:spacing w:val="-2"/>
        </w:rPr>
        <w:t xml:space="preserve"> несет ответственность перед Заказчиком за </w:t>
      </w:r>
      <w:r>
        <w:rPr>
          <w:spacing w:val="-2"/>
        </w:rPr>
        <w:t xml:space="preserve">не</w:t>
      </w:r>
      <w:r>
        <w:rPr>
          <w:spacing w:val="-2"/>
        </w:rPr>
        <w:t xml:space="preserve">надлежащее </w:t>
      </w:r>
      <w:r>
        <w:rPr>
          <w:spacing w:val="-2"/>
        </w:rPr>
        <w:t xml:space="preserve">выполнение работ</w:t>
      </w:r>
      <w:r>
        <w:rPr>
          <w:spacing w:val="-2"/>
        </w:rPr>
        <w:t xml:space="preserve"> привлеченными им </w:t>
      </w:r>
      <w:r>
        <w:t xml:space="preserve">субподрядчиками</w:t>
      </w:r>
      <w:r>
        <w:t xml:space="preserve"> </w:t>
      </w:r>
      <w:r>
        <w:rPr>
          <w:spacing w:val="-2"/>
        </w:rPr>
        <w:t xml:space="preserve">и за координацию их деятельности.</w:t>
      </w:r>
      <w:r>
        <w:rPr>
          <w:spacing w:val="-2"/>
        </w:rPr>
      </w:r>
    </w:p>
    <w:p>
      <w:pPr>
        <w:pStyle w:val="732"/>
        <w:ind w:firstLine="720"/>
      </w:pPr>
      <w:r>
        <w:t xml:space="preserve">4.4. Заказчик обязуется:</w:t>
      </w:r>
      <w:r/>
    </w:p>
    <w:p>
      <w:pPr>
        <w:pStyle w:val="732"/>
        <w:ind w:firstLine="720"/>
      </w:pPr>
      <w:r>
        <w:t xml:space="preserve">4.4.1. Обеспечить условия для </w:t>
      </w:r>
      <w:r>
        <w:t xml:space="preserve">выполнения работ</w:t>
      </w:r>
      <w:r>
        <w:t xml:space="preserve">, обеспечить доступ на </w:t>
      </w:r>
      <w:r>
        <w:t xml:space="preserve">объект(ы)</w:t>
      </w:r>
      <w:r>
        <w:t xml:space="preserve">.</w:t>
      </w:r>
      <w:r/>
    </w:p>
    <w:p>
      <w:pPr>
        <w:pStyle w:val="732"/>
        <w:ind w:firstLine="709"/>
      </w:pPr>
      <w:r>
        <w:t xml:space="preserve">4.4.2. Принять </w:t>
      </w:r>
      <w:r>
        <w:t xml:space="preserve">выполненные работы</w:t>
      </w:r>
      <w:r>
        <w:t xml:space="preserve"> в порядке, предусмотренном разделом 5 контракта.</w:t>
      </w:r>
      <w:r/>
    </w:p>
    <w:p>
      <w:pPr>
        <w:pStyle w:val="732"/>
        <w:ind w:firstLine="709"/>
      </w:pPr>
      <w:r>
        <w:t xml:space="preserve">4.4.3. Оплатить </w:t>
      </w:r>
      <w:r>
        <w:t xml:space="preserve">работы</w:t>
      </w:r>
      <w:r>
        <w:t xml:space="preserve">,</w:t>
      </w:r>
      <w:r>
        <w:t xml:space="preserve"> </w:t>
      </w:r>
      <w:r>
        <w:t xml:space="preserve">выполненные Подрядчиком</w:t>
      </w:r>
      <w:r>
        <w:t xml:space="preserve"> в порядке, предусмотренном  контрактом и в срок, определенный условиями контракта.</w:t>
      </w:r>
      <w:r/>
    </w:p>
    <w:p>
      <w:pPr>
        <w:pStyle w:val="732"/>
        <w:ind w:firstLine="709"/>
      </w:pPr>
      <w:r>
        <w:t xml:space="preserve">4.5. Заказчик имеет право: </w:t>
      </w:r>
      <w:r/>
    </w:p>
    <w:p>
      <w:pPr>
        <w:pStyle w:val="732"/>
        <w:ind w:firstLine="720"/>
      </w:pPr>
      <w:r>
        <w:t xml:space="preserve">4.5.1. О</w:t>
      </w:r>
      <w:r>
        <w:t xml:space="preserve">существлять контроль и надзор за ходом и качеством </w:t>
      </w:r>
      <w:r>
        <w:t xml:space="preserve">выполненных работ</w:t>
      </w:r>
      <w:r>
        <w:t xml:space="preserve"> с соблюдением сроков их </w:t>
      </w:r>
      <w:r>
        <w:t xml:space="preserve">выполнен</w:t>
      </w:r>
      <w:r>
        <w:t xml:space="preserve">ия, не вмешиваясь при этом в оперативно-хозяйственную деятельность </w:t>
      </w:r>
      <w:r>
        <w:t xml:space="preserve">Подрядчика</w:t>
      </w:r>
      <w:r>
        <w:t xml:space="preserve">.</w:t>
      </w:r>
      <w:r/>
    </w:p>
    <w:p>
      <w:pPr>
        <w:pStyle w:val="732"/>
        <w:ind w:firstLine="720"/>
      </w:pPr>
      <w:r>
        <w:t xml:space="preserve">4.5.2. Предъявить требования, связанные с недостатками </w:t>
      </w:r>
      <w:r>
        <w:t xml:space="preserve">выполненных работ</w:t>
      </w:r>
      <w:r>
        <w:t xml:space="preserve">.</w:t>
      </w:r>
      <w:r/>
    </w:p>
    <w:p>
      <w:pPr>
        <w:pStyle w:val="732"/>
        <w:ind w:firstLine="709"/>
      </w:pPr>
      <w:r>
        <w:t xml:space="preserve">4.5.3. Отказаться от принятия результатов </w:t>
      </w:r>
      <w:r>
        <w:t xml:space="preserve">выполненных работ</w:t>
      </w:r>
      <w:r>
        <w:t xml:space="preserve"> и потребовать возмещения убытков в полном объеме в случае неустранимых недостатков в работе </w:t>
      </w:r>
      <w:r>
        <w:t xml:space="preserve">Подрядчика</w:t>
      </w:r>
      <w:r>
        <w:t xml:space="preserve">.</w:t>
      </w:r>
      <w:r/>
    </w:p>
    <w:p>
      <w:pPr>
        <w:pStyle w:val="732"/>
        <w:jc w:val="center"/>
        <w:rPr>
          <w:b/>
          <w:bCs/>
        </w:rPr>
      </w:pPr>
      <w:r>
        <w:rPr>
          <w:b/>
          <w:bCs/>
        </w:rPr>
      </w:r>
      <w:r>
        <w:rPr>
          <w:b/>
          <w:bCs/>
        </w:rPr>
      </w:r>
    </w:p>
    <w:p>
      <w:pPr>
        <w:pStyle w:val="732"/>
        <w:jc w:val="center"/>
        <w:rPr>
          <w:b/>
          <w:bCs/>
        </w:rPr>
      </w:pPr>
      <w:r>
        <w:rPr>
          <w:b/>
          <w:bCs/>
        </w:rPr>
        <w:t xml:space="preserve">5. Порядок приемки и сроки осуществления приемки</w:t>
      </w:r>
      <w:r>
        <w:rPr>
          <w:b/>
          <w:bCs/>
        </w:rPr>
        <w:t xml:space="preserve"> </w:t>
      </w:r>
      <w:r>
        <w:rPr>
          <w:b/>
          <w:bCs/>
        </w:rPr>
        <w:t xml:space="preserve">выполненных работ</w:t>
      </w:r>
      <w:r>
        <w:rPr>
          <w:b/>
          <w:bCs/>
        </w:rPr>
      </w:r>
      <w:r>
        <w:rPr>
          <w:b/>
          <w:bCs/>
        </w:rPr>
      </w:r>
    </w:p>
    <w:p>
      <w:pPr>
        <w:pStyle w:val="732"/>
        <w:ind w:firstLine="708"/>
        <w:widowControl w:val="off"/>
      </w:pPr>
      <w:r>
        <w:rPr>
          <w:rFonts w:eastAsia="Calibri"/>
        </w:rPr>
        <w:t xml:space="preserve">5.1. </w:t>
      </w:r>
      <w:r>
        <w:t xml:space="preserve">Приемка выполненных работ осуществляется Заказчиком по факту выполнения работ. </w:t>
      </w:r>
      <w:r>
        <w:t xml:space="preserve">В день фактического завершения выполнения работ </w:t>
      </w:r>
      <w:r>
        <w:rPr>
          <w:rFonts w:eastAsia="Calibri"/>
        </w:rPr>
        <w:t xml:space="preserve">Подрядчик</w:t>
      </w:r>
      <w:r>
        <w:rPr>
          <w:rFonts w:eastAsia="Calibri"/>
        </w:rPr>
        <w:t xml:space="preserve"> оформляет и </w:t>
      </w:r>
      <w:r>
        <w:rPr>
          <w:rFonts w:eastAsia="Calibri"/>
        </w:rPr>
        <w:t xml:space="preserve">представляет Заказчику </w:t>
      </w:r>
      <w:r>
        <w:rPr>
          <w:rFonts w:eastAsia="Calibri"/>
        </w:rPr>
        <w:t xml:space="preserve">2 (два) экземпляра акта передачи (сдачи) выполненных работ</w:t>
      </w:r>
      <w:r>
        <w:rPr>
          <w:rFonts w:eastAsia="Calibri"/>
        </w:rPr>
        <w:t xml:space="preserve"> (Приложение № </w:t>
      </w:r>
      <w:r>
        <w:rPr>
          <w:rFonts w:eastAsia="Calibri"/>
        </w:rPr>
        <w:t xml:space="preserve">2</w:t>
      </w:r>
      <w:r>
        <w:rPr>
          <w:rFonts w:eastAsia="Calibri"/>
        </w:rPr>
        <w:t xml:space="preserve"> к контракту)</w:t>
      </w:r>
      <w:r>
        <w:rPr>
          <w:rFonts w:eastAsia="Calibri"/>
        </w:rPr>
        <w:t xml:space="preserve">. </w:t>
      </w:r>
      <w:r>
        <w:t xml:space="preserve">Основанием для приемки работ служит выполнение Подрядчиком всех работ.</w:t>
      </w:r>
      <w:r/>
    </w:p>
    <w:p>
      <w:pPr>
        <w:pStyle w:val="732"/>
        <w:widowControl w:val="off"/>
        <w:tabs>
          <w:tab w:val="left" w:pos="0" w:leader="none"/>
        </w:tabs>
      </w:pPr>
      <w:r>
        <w:t xml:space="preserve">           5.2. Приёмка выполненных работ осуществляется Заказчиком в течение 20 (двадцати) рабочих дней по акту приемки товаров, работ, услуг (код формы по ОКУД 0510452).</w:t>
      </w:r>
      <w:r>
        <w:t xml:space="preserve"> </w:t>
      </w:r>
      <w:r/>
    </w:p>
    <w:p>
      <w:pPr>
        <w:pStyle w:val="732"/>
        <w:ind w:firstLine="709"/>
        <w:widowControl w:val="off"/>
        <w:tabs>
          <w:tab w:val="left" w:pos="0" w:leader="none"/>
        </w:tabs>
      </w:pPr>
      <w:r>
        <w:t xml:space="preserve">5.3. В срок, установленный пунктом 5.2 Контракта, Заказчик и Подрядчик оформляют акт приемки товаров, работ, услуг (код формы по ОКУД 0510452) в порядке, предусмотренном Приказом Минфина России от 15.04.2</w:t>
      </w:r>
      <w:r>
        <w:t xml:space="preserve">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p>
    <w:p>
      <w:pPr>
        <w:pStyle w:val="732"/>
        <w:widowControl w:val="off"/>
      </w:pPr>
      <w:r>
        <w:t xml:space="preserve">          </w:t>
      </w:r>
      <w:r>
        <w:t xml:space="preserve"> </w:t>
      </w:r>
      <w:r>
        <w:t xml:space="preserve">5.3.1</w:t>
      </w:r>
      <w:r>
        <w:t xml:space="preserve">. </w:t>
      </w:r>
      <w:r>
        <w:rPr>
          <w:color w:val="000000"/>
        </w:rPr>
        <w:t xml:space="preserve">Заказчик в течение 15 (пятнадцати) рабочих дней, следующих за днем поступления </w:t>
      </w:r>
      <w:r>
        <w:rPr>
          <w:rFonts w:eastAsia="Calibri"/>
        </w:rPr>
        <w:t xml:space="preserve">акта передачи (сдачи) выполненных работ,</w:t>
      </w:r>
      <w:r>
        <w:rPr>
          <w:color w:val="000000"/>
        </w:rPr>
        <w:t xml:space="preserve"> формирует проект акта </w:t>
      </w:r>
      <w:r>
        <w:t xml:space="preserve">приемки товаров, работ, услуг (код формы по ОКУД 0510452) </w:t>
      </w:r>
      <w:r>
        <w:rPr>
          <w:color w:val="000000"/>
        </w:rPr>
        <w:t xml:space="preserve">и направляет его </w:t>
      </w:r>
      <w:r>
        <w:t xml:space="preserve">Подрядчику</w:t>
      </w:r>
      <w:r>
        <w:rPr>
          <w:color w:val="000000"/>
        </w:rPr>
        <w:t xml:space="preserve">. В случае отказа от приемки Заказчик к проекту акта </w:t>
      </w:r>
      <w:r>
        <w:t xml:space="preserve">приемки товаров, работ, услуг (код формы по ОКУД 0510452)</w:t>
      </w:r>
      <w:r>
        <w:rPr>
          <w:color w:val="000000"/>
        </w:rPr>
        <w:t xml:space="preserve"> </w:t>
      </w:r>
      <w:r>
        <w:rPr>
          <w:color w:val="000000"/>
        </w:rPr>
        <w:t xml:space="preserve">прикладывает </w:t>
      </w:r>
      <w:r>
        <w:t xml:space="preserve">мотивированный отказ от приемки </w:t>
      </w:r>
      <w:r>
        <w:rPr>
          <w:color w:val="000000"/>
        </w:rPr>
        <w:t xml:space="preserve">выполненных работ</w:t>
      </w:r>
      <w:r>
        <w:t xml:space="preserve">.</w:t>
      </w:r>
      <w:r/>
    </w:p>
    <w:p>
      <w:pPr>
        <w:pStyle w:val="732"/>
        <w:ind w:firstLine="708"/>
        <w:widowControl w:val="off"/>
      </w:pPr>
      <w:r>
        <w:rPr>
          <w:color w:val="000000"/>
        </w:rPr>
        <w:t xml:space="preserve">5.</w:t>
      </w:r>
      <w:r>
        <w:rPr>
          <w:color w:val="000000"/>
        </w:rPr>
        <w:t xml:space="preserve">3</w:t>
      </w:r>
      <w:r>
        <w:rPr>
          <w:color w:val="000000"/>
        </w:rPr>
        <w:t xml:space="preserve">.</w:t>
      </w:r>
      <w:r>
        <w:rPr>
          <w:color w:val="000000"/>
        </w:rPr>
        <w:t xml:space="preserve">2</w:t>
      </w:r>
      <w:r>
        <w:rPr>
          <w:color w:val="000000"/>
        </w:rPr>
        <w:t xml:space="preserve">. </w:t>
      </w:r>
      <w:r>
        <w:t xml:space="preserve">Подрядчик</w:t>
      </w:r>
      <w:r>
        <w:t xml:space="preserve"> </w:t>
      </w:r>
      <w:r>
        <w:rPr>
          <w:color w:val="000000"/>
        </w:rPr>
        <w:t xml:space="preserve">в течение </w:t>
      </w:r>
      <w:r>
        <w:rPr>
          <w:color w:val="000000"/>
        </w:rPr>
        <w:t xml:space="preserve">3</w:t>
      </w:r>
      <w:r>
        <w:rPr>
          <w:color w:val="000000"/>
        </w:rPr>
        <w:t xml:space="preserve"> (</w:t>
      </w:r>
      <w:r>
        <w:rPr>
          <w:color w:val="000000"/>
        </w:rPr>
        <w:t xml:space="preserve">трех</w:t>
      </w:r>
      <w:r>
        <w:rPr>
          <w:color w:val="000000"/>
        </w:rPr>
        <w:t xml:space="preserve">) рабочих</w:t>
      </w:r>
      <w:r>
        <w:rPr>
          <w:color w:val="000000"/>
        </w:rPr>
        <w:t xml:space="preserve"> дней</w:t>
      </w:r>
      <w:r>
        <w:rPr>
          <w:color w:val="000000"/>
        </w:rPr>
        <w:t xml:space="preserve">,</w:t>
      </w:r>
      <w:r>
        <w:rPr>
          <w:color w:val="000000"/>
        </w:rPr>
        <w:t xml:space="preserve"> </w:t>
      </w:r>
      <w:r>
        <w:rPr>
          <w:color w:val="000000"/>
        </w:rPr>
        <w:t xml:space="preserve">следующих за днем поступления </w:t>
      </w:r>
      <w:r>
        <w:rPr>
          <w:color w:val="000000"/>
        </w:rPr>
        <w:t xml:space="preserve">проекта акта </w:t>
      </w:r>
      <w:r>
        <w:t xml:space="preserve">приемки товаров, работ, услуг (код формы по ОКУД 0510452), </w:t>
      </w:r>
      <w:r>
        <w:rPr>
          <w:color w:val="000000"/>
        </w:rPr>
        <w:t xml:space="preserve">подписывает его и направляет Заказчику.</w:t>
      </w:r>
      <w:r>
        <w:t xml:space="preserve"> </w:t>
      </w:r>
      <w:r/>
    </w:p>
    <w:p>
      <w:pPr>
        <w:pStyle w:val="732"/>
        <w:ind w:firstLine="708"/>
        <w:widowControl w:val="off"/>
      </w:pPr>
      <w:r>
        <w:t xml:space="preserve">5.3.3. Заказчик </w:t>
      </w:r>
      <w:r>
        <w:rPr>
          <w:color w:val="000000"/>
        </w:rPr>
        <w:t xml:space="preserve">в течение 2 (двух) рабочих дней, следующих за днем поступления </w:t>
      </w:r>
      <w:r>
        <w:t xml:space="preserve">подписанного Подрядчиком </w:t>
      </w:r>
      <w:r>
        <w:rPr>
          <w:color w:val="000000"/>
        </w:rPr>
        <w:t xml:space="preserve">акта </w:t>
      </w:r>
      <w:r>
        <w:t xml:space="preserve">приемки товаров, работ, услуг (код формы по ОКУД 0510452), утверждает его.</w:t>
      </w:r>
      <w:r/>
    </w:p>
    <w:p>
      <w:pPr>
        <w:pStyle w:val="732"/>
        <w:ind w:firstLine="708"/>
        <w:widowControl w:val="off"/>
        <w:rPr>
          <w:color w:val="000000"/>
        </w:rPr>
      </w:pPr>
      <w:r>
        <w:t xml:space="preserve">5.</w:t>
      </w:r>
      <w:r>
        <w:t xml:space="preserve">3.4.</w:t>
      </w:r>
      <w:r>
        <w:t xml:space="preserve"> Датой приемки выполненных работ считается дата </w:t>
      </w:r>
      <w:r>
        <w:t xml:space="preserve">утверждения</w:t>
      </w:r>
      <w:r>
        <w:t xml:space="preserve"> Заказчиком по</w:t>
      </w:r>
      <w:r>
        <w:t xml:space="preserve">дп</w:t>
      </w:r>
      <w:r>
        <w:t xml:space="preserve">и</w:t>
      </w:r>
      <w:r>
        <w:t xml:space="preserve">с</w:t>
      </w:r>
      <w:r>
        <w:t xml:space="preserve">анного Подрядчиком </w:t>
      </w:r>
      <w:r>
        <w:rPr>
          <w:color w:val="000000"/>
        </w:rPr>
        <w:t xml:space="preserve">акта </w:t>
      </w:r>
      <w:r>
        <w:t xml:space="preserve">приемки товаров, работ, услуг (код формы по ОКУД 0510452)</w:t>
      </w:r>
      <w:r>
        <w:t xml:space="preserve">.</w:t>
      </w:r>
      <w:r>
        <w:rPr>
          <w:color w:val="000000"/>
        </w:rPr>
      </w:r>
      <w:r>
        <w:rPr>
          <w:color w:val="000000"/>
        </w:rPr>
      </w:r>
    </w:p>
    <w:p>
      <w:pPr>
        <w:pStyle w:val="732"/>
        <w:widowControl w:val="off"/>
        <w:tabs>
          <w:tab w:val="left" w:pos="0" w:leader="none"/>
        </w:tabs>
      </w:pPr>
      <w:r>
        <w:tab/>
      </w:r>
      <w:r>
        <w:t xml:space="preserve">5.</w:t>
      </w:r>
      <w:r>
        <w:t xml:space="preserve">4</w:t>
      </w:r>
      <w:r>
        <w:t xml:space="preserve">. </w:t>
      </w:r>
      <w:r>
        <w:t xml:space="preserve">В соответствии с Федеральным законом от 05.04.2013 № 44-ФЗ для проверки предоставленных </w:t>
      </w:r>
      <w:r>
        <w:t xml:space="preserve">Подрядчиком</w:t>
      </w:r>
      <w:r>
        <w:t xml:space="preserve"> результатов </w:t>
      </w:r>
      <w:r>
        <w:t xml:space="preserve">выполненных работ</w:t>
      </w:r>
      <w:r>
        <w:t xml:space="preserve">, предусмотренных контрактом, в части их соответствия условиям контракта Заказчик обязан провести экспертизу. Эксперт</w:t>
      </w:r>
      <w:r>
        <w:t xml:space="preserve">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r/>
    </w:p>
    <w:p>
      <w:pPr>
        <w:pStyle w:val="732"/>
        <w:ind w:firstLine="709"/>
        <w:widowControl w:val="off"/>
      </w:pPr>
      <w:r>
        <w:t xml:space="preserve">5.</w:t>
      </w:r>
      <w:r>
        <w:t xml:space="preserve">5</w:t>
      </w:r>
      <w:r>
        <w:t xml:space="preserve">. По решению Заказчика для приемки </w:t>
      </w:r>
      <w:r>
        <w:t xml:space="preserve">выполненных работ</w:t>
      </w:r>
      <w:r>
        <w:t xml:space="preserve"> может создаваться приемочная комиссия, которая состоит не менее чем из пяти человек.</w:t>
      </w:r>
      <w:r/>
    </w:p>
    <w:p>
      <w:pPr>
        <w:pStyle w:val="732"/>
        <w:ind w:firstLine="709"/>
        <w:widowControl w:val="off"/>
      </w:pPr>
      <w:r>
        <w:t xml:space="preserve">5.</w:t>
      </w:r>
      <w:r>
        <w:t xml:space="preserve">6</w:t>
      </w:r>
      <w:r>
        <w:t xml:space="preserve">. Заказчик вправе не отказывать в приемке </w:t>
      </w:r>
      <w:r>
        <w:t xml:space="preserve">выполненных работ </w:t>
      </w:r>
      <w:r>
        <w:t xml:space="preserve">в случае выявления несоответствия </w:t>
      </w:r>
      <w:r>
        <w:t xml:space="preserve">этой работы</w:t>
      </w:r>
      <w:r>
        <w:t xml:space="preserve"> условиям контракта, если выявленное несоответствие не препятствует приемке этих </w:t>
      </w:r>
      <w:r>
        <w:t xml:space="preserve">работ</w:t>
      </w:r>
      <w:r>
        <w:t xml:space="preserve"> и устранено </w:t>
      </w:r>
      <w:r>
        <w:t xml:space="preserve">Подрядчиком</w:t>
      </w:r>
      <w:r>
        <w:t xml:space="preserve">.</w:t>
      </w:r>
      <w:r/>
    </w:p>
    <w:p>
      <w:pPr>
        <w:pStyle w:val="732"/>
        <w:ind w:firstLine="720"/>
        <w:widowControl w:val="off"/>
      </w:pPr>
      <w:r>
        <w:t xml:space="preserve">5.</w:t>
      </w:r>
      <w:r>
        <w:t xml:space="preserve">7</w:t>
      </w:r>
      <w:r>
        <w:t xml:space="preserve">. В случае м</w:t>
      </w:r>
      <w:r>
        <w:t xml:space="preserve">отивированного отказа Заказчика</w:t>
      </w:r>
      <w:r>
        <w:t xml:space="preserve"> </w:t>
      </w:r>
      <w:r>
        <w:t xml:space="preserve">Подрядчик</w:t>
      </w:r>
      <w:r>
        <w:t xml:space="preserve"> обязан в срок</w:t>
      </w:r>
      <w:r>
        <w:t xml:space="preserve">,</w:t>
      </w:r>
      <w:r>
        <w:t xml:space="preserve"> указанны</w:t>
      </w:r>
      <w:r>
        <w:t xml:space="preserve">й</w:t>
      </w:r>
      <w:r>
        <w:t xml:space="preserve"> в </w:t>
      </w:r>
      <w:r>
        <w:t xml:space="preserve">мотивированном отказе, </w:t>
      </w:r>
      <w:r>
        <w:t xml:space="preserve">провести необходимые доработки без дополнительной оплаты при условии, что они не выходят за пределы требований, предусмотренных контрактом</w:t>
      </w:r>
      <w:r>
        <w:t xml:space="preserve"> и повторно представить акт </w:t>
      </w:r>
      <w:r>
        <w:rPr>
          <w:rFonts w:eastAsia="Calibri"/>
        </w:rPr>
        <w:t xml:space="preserve">передачи (сдачи) выполненных работ </w:t>
      </w:r>
      <w:r>
        <w:t xml:space="preserve">в срок, указанный в </w:t>
      </w:r>
      <w:r>
        <w:t xml:space="preserve">мотивированном отказе</w:t>
      </w:r>
      <w:r>
        <w:t xml:space="preserve">.</w:t>
      </w:r>
      <w:r>
        <w:t xml:space="preserve"> </w:t>
      </w:r>
      <w:r>
        <w:t xml:space="preserve">Приемка повторно предъявленных работ осуществляется в порядке и сроки, предусмотренные </w:t>
      </w:r>
      <w:r>
        <w:t xml:space="preserve">пунктами</w:t>
      </w:r>
      <w:r>
        <w:t xml:space="preserve"> 5.2, 5.</w:t>
      </w:r>
      <w:r>
        <w:t xml:space="preserve">3, 5.3.1 - 5.3.4</w:t>
      </w:r>
      <w:r>
        <w:t xml:space="preserve"> контракта.</w:t>
      </w:r>
      <w:r/>
    </w:p>
    <w:p>
      <w:pPr>
        <w:pStyle w:val="732"/>
        <w:ind w:firstLine="720"/>
        <w:widowControl w:val="off"/>
      </w:pPr>
      <w:r>
        <w:t xml:space="preserve">5.</w:t>
      </w:r>
      <w:r>
        <w:t xml:space="preserve">8</w:t>
      </w:r>
      <w:r>
        <w:t xml:space="preserve">. В случае направления </w:t>
      </w:r>
      <w:r>
        <w:t xml:space="preserve">Подрядчику</w:t>
      </w:r>
      <w:r>
        <w:t xml:space="preserve"> повторного мотивированного отказа</w:t>
      </w:r>
      <w:r>
        <w:t xml:space="preserve">,</w:t>
      </w:r>
      <w:r>
        <w:t xml:space="preserve"> выполненные работы</w:t>
      </w:r>
      <w:r>
        <w:t xml:space="preserve"> считаются непринятыми, а Заказчик вправе инициировать расторжение контракта в порядке, установленном действующим законодательством Российской Федерации, с применением штрафных санкций, предусмотренных контрактом.</w:t>
      </w:r>
      <w:r/>
    </w:p>
    <w:p>
      <w:pPr>
        <w:pStyle w:val="732"/>
        <w:ind w:firstLine="708"/>
        <w:rPr>
          <w:rFonts w:eastAsia="Calibri"/>
          <w:color w:val="ff0000"/>
        </w:rPr>
      </w:pPr>
      <w:r>
        <w:t xml:space="preserve">5.</w:t>
      </w:r>
      <w:r>
        <w:t xml:space="preserve">9</w:t>
      </w:r>
      <w:r>
        <w:t xml:space="preserve">. В сроки, установленные для приемки работ в пункте 5.2 </w:t>
      </w:r>
      <w:r>
        <w:t xml:space="preserve">к</w:t>
      </w:r>
      <w:r>
        <w:t xml:space="preserve">онтракта, Подрядчик подписы</w:t>
      </w:r>
      <w:r>
        <w:t xml:space="preserve">вает представленный Заказчиком в двух экземплярах акт приема-сдачи отремонтированных, реконструированных и модернизированных объектов основных средств (код формы по ОКУД 0504103) и один экземпляр, оформленный и подписанный Подрядчиком, возвращает Заказчику</w:t>
      </w:r>
      <w:r>
        <w:rPr>
          <w:rFonts w:eastAsia="Calibri"/>
        </w:rPr>
        <w:t xml:space="preserve">.</w:t>
      </w:r>
      <w:r>
        <w:rPr>
          <w:rFonts w:eastAsia="Calibri"/>
          <w:color w:val="ff0000"/>
        </w:rPr>
        <w:t xml:space="preserve"> </w:t>
      </w:r>
      <w:r>
        <w:rPr>
          <w:rFonts w:eastAsia="Calibri"/>
          <w:color w:val="ff0000"/>
        </w:rPr>
      </w:r>
    </w:p>
    <w:p>
      <w:pPr>
        <w:pStyle w:val="732"/>
        <w:ind w:firstLine="720"/>
        <w:widowControl w:val="off"/>
      </w:pPr>
      <w:r/>
      <w:r/>
    </w:p>
    <w:p>
      <w:pPr>
        <w:pStyle w:val="777"/>
        <w:jc w:val="center"/>
        <w:spacing w:before="0" w:after="0"/>
        <w:rPr>
          <w:sz w:val="24"/>
          <w:szCs w:val="24"/>
        </w:rPr>
      </w:pPr>
      <w:r>
        <w:rPr>
          <w:sz w:val="24"/>
          <w:szCs w:val="24"/>
        </w:rPr>
        <w:t xml:space="preserve">6. Ответственность Сторон за неисполнение и ненадлежащее исполнение обязательств, предусмотренных контрактом</w:t>
      </w:r>
      <w:r>
        <w:rPr>
          <w:sz w:val="24"/>
          <w:szCs w:val="24"/>
        </w:rPr>
      </w:r>
    </w:p>
    <w:p>
      <w:pPr>
        <w:pStyle w:val="771"/>
        <w:ind w:firstLine="708"/>
        <w:jc w:val="both"/>
        <w:rPr>
          <w:rFonts w:ascii="Times New Roman" w:hAnsi="Times New Roman"/>
          <w:sz w:val="24"/>
          <w:szCs w:val="24"/>
        </w:rPr>
      </w:pPr>
      <w:r>
        <w:rPr>
          <w:rFonts w:ascii="Times New Roman" w:hAnsi="Times New Roman"/>
          <w:sz w:val="24"/>
          <w:szCs w:val="24"/>
        </w:rPr>
        <w:t xml:space="preserve">6.1. Заказчик и Подрядчик несут ответственность за неисполнение или ненадлежащее исполнение обязательств, предусмотренных контрактом.</w:t>
      </w:r>
      <w:r>
        <w:rPr>
          <w:rFonts w:ascii="Times New Roman" w:hAnsi="Times New Roman"/>
          <w:sz w:val="24"/>
          <w:szCs w:val="24"/>
        </w:rPr>
      </w:r>
    </w:p>
    <w:p>
      <w:pPr>
        <w:pStyle w:val="771"/>
        <w:ind w:firstLine="708"/>
        <w:jc w:val="both"/>
        <w:rPr>
          <w:rFonts w:ascii="Times New Roman" w:hAnsi="Times New Roman"/>
          <w:sz w:val="24"/>
          <w:szCs w:val="24"/>
        </w:rPr>
      </w:pPr>
      <w:r>
        <w:rPr>
          <w:rFonts w:ascii="Times New Roman" w:hAnsi="Times New Roman"/>
          <w:sz w:val="24"/>
          <w:szCs w:val="24"/>
        </w:rPr>
        <w:t xml:space="preserve">6.2. В случае</w:t>
      </w:r>
      <w:r>
        <w:rPr>
          <w:rFonts w:ascii="Times New Roman" w:hAnsi="Times New Roman"/>
          <w:sz w:val="24"/>
          <w:szCs w:val="24"/>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r>
        <w:rPr>
          <w:rFonts w:ascii="Times New Roman" w:hAnsi="Times New Roman"/>
          <w:sz w:val="24"/>
          <w:szCs w:val="24"/>
        </w:rPr>
      </w:r>
    </w:p>
    <w:p>
      <w:pPr>
        <w:pStyle w:val="732"/>
        <w:ind w:firstLine="708"/>
      </w:pPr>
      <w: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w:t>
      </w:r>
      <w:r>
        <w:t xml:space="preserve">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p>
    <w:p>
      <w:pPr>
        <w:pStyle w:val="771"/>
        <w:ind w:firstLine="708"/>
        <w:jc w:val="both"/>
        <w:rPr>
          <w:rFonts w:ascii="Times New Roman" w:hAnsi="Times New Roman"/>
          <w:sz w:val="24"/>
          <w:szCs w:val="24"/>
        </w:rPr>
      </w:pPr>
      <w:r>
        <w:rPr>
          <w:rFonts w:ascii="Times New Roman" w:hAnsi="Times New Roman"/>
          <w:sz w:val="24"/>
          <w:szCs w:val="24"/>
        </w:rPr>
        <w:t xml:space="preserve">6.4. Штраф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w:t>
      </w:r>
      <w:r>
        <w:rPr>
          <w:rFonts w:ascii="Times New Roman" w:hAnsi="Times New Roman"/>
          <w:sz w:val="24"/>
          <w:szCs w:val="24"/>
        </w:rPr>
        <w:t xml:space="preserve">в </w:t>
      </w:r>
      <w:r>
        <w:rPr>
          <w:rFonts w:ascii="Times New Roman" w:hAnsi="Times New Roman"/>
          <w:sz w:val="24"/>
          <w:szCs w:val="24"/>
        </w:rPr>
        <w:fldChar w:fldCharType="begin"/>
      </w:r>
      <w:r>
        <w:rPr>
          <w:rFonts w:ascii="Times New Roman" w:hAnsi="Times New Roman"/>
          <w:sz w:val="24"/>
          <w:szCs w:val="24"/>
        </w:rPr>
        <w:instrText xml:space="preserve"> HYPERLINK "consultantplus://offline/ref=D0EA6D5523D853CD89279C5FF8F445E19EBEE92152FF86CA0EF7EDC82FE4F70432FE212BD9BF3EDD3292FD0D1CFFAE26F934FECF71458C29T0F5G" </w:instrText>
      </w:r>
      <w:r>
        <w:rPr>
          <w:rFonts w:ascii="Times New Roman" w:hAnsi="Times New Roman"/>
          <w:sz w:val="24"/>
          <w:szCs w:val="24"/>
        </w:rPr>
        <w:fldChar w:fldCharType="separate"/>
      </w:r>
      <w:r>
        <w:rPr>
          <w:rStyle w:val="773"/>
          <w:rFonts w:ascii="Times New Roman" w:hAnsi="Times New Roman"/>
          <w:color w:val="000000"/>
          <w:sz w:val="24"/>
          <w:szCs w:val="24"/>
          <w:u w:val="none"/>
        </w:rPr>
        <w:t xml:space="preserve">порядке</w:t>
      </w:r>
      <w:r>
        <w:rPr>
          <w:rFonts w:ascii="Times New Roman" w:hAnsi="Times New Roman"/>
          <w:sz w:val="24"/>
          <w:szCs w:val="24"/>
        </w:rPr>
        <w:fldChar w:fldCharType="end"/>
      </w:r>
      <w:r>
        <w:rPr>
          <w:rFonts w:ascii="Times New Roman" w:hAnsi="Times New Roman"/>
          <w:sz w:val="24"/>
          <w:szCs w:val="24"/>
        </w:rPr>
        <w:t xml:space="preserve">, установленном Правительством Российской Федерации</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и составляет </w:t>
      </w:r>
      <w:r>
        <w:rPr>
          <w:rFonts w:ascii="Times New Roman" w:hAnsi="Times New Roman"/>
          <w:sz w:val="24"/>
          <w:szCs w:val="24"/>
        </w:rPr>
        <w:t xml:space="preserve">1000</w:t>
      </w:r>
      <w:r>
        <w:rPr>
          <w:rFonts w:ascii="Times New Roman" w:hAnsi="Times New Roman"/>
          <w:sz w:val="24"/>
          <w:szCs w:val="24"/>
        </w:rPr>
        <w:t xml:space="preserve"> рублей.</w:t>
      </w:r>
      <w:r>
        <w:rPr>
          <w:rFonts w:ascii="Times New Roman" w:hAnsi="Times New Roman"/>
          <w:sz w:val="24"/>
          <w:szCs w:val="24"/>
        </w:rPr>
      </w:r>
    </w:p>
    <w:p>
      <w:pPr>
        <w:pStyle w:val="732"/>
        <w:ind w:firstLine="540"/>
        <w:rPr>
          <w:i/>
        </w:rPr>
      </w:pPr>
      <w:r>
        <w:rPr>
          <w:i/>
        </w:rPr>
        <w:t xml:space="preserve">1000 рублей, если цена контракта не превышает 3 млн. рублей (включительно);</w:t>
      </w:r>
      <w:r>
        <w:rPr>
          <w:i/>
        </w:rPr>
      </w:r>
    </w:p>
    <w:p>
      <w:pPr>
        <w:pStyle w:val="771"/>
        <w:jc w:val="both"/>
        <w:rPr>
          <w:rFonts w:ascii="Times New Roman" w:hAnsi="Times New Roman"/>
          <w:sz w:val="24"/>
          <w:szCs w:val="24"/>
        </w:rPr>
      </w:pPr>
      <w:r>
        <w:rPr>
          <w:rFonts w:ascii="Times New Roman" w:hAnsi="Times New Roman"/>
          <w:i/>
          <w:sz w:val="24"/>
          <w:szCs w:val="24"/>
        </w:rPr>
        <w:tab/>
      </w:r>
      <w:r>
        <w:rPr>
          <w:rFonts w:ascii="Times New Roman" w:hAnsi="Times New Roman"/>
          <w:sz w:val="24"/>
          <w:szCs w:val="24"/>
        </w:rPr>
        <w:t xml:space="preserve">6.5. В случае просрочки исполнения Подрядчиком обязательств (в том числ</w:t>
      </w:r>
      <w:r>
        <w:rPr>
          <w:rFonts w:ascii="Times New Roman" w:hAnsi="Times New Roman"/>
          <w:sz w:val="24"/>
          <w:szCs w:val="24"/>
        </w:rPr>
        <w:t xml:space="preserve">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r>
        <w:rPr>
          <w:rFonts w:ascii="Times New Roman" w:hAnsi="Times New Roman"/>
          <w:sz w:val="24"/>
          <w:szCs w:val="24"/>
        </w:rPr>
      </w:r>
    </w:p>
    <w:p>
      <w:pPr>
        <w:pStyle w:val="771"/>
        <w:ind w:firstLine="708"/>
        <w:jc w:val="both"/>
        <w:rPr>
          <w:rFonts w:ascii="Times New Roman" w:hAnsi="Times New Roman"/>
          <w:sz w:val="24"/>
          <w:szCs w:val="24"/>
        </w:rPr>
      </w:pPr>
      <w:r>
        <w:rPr>
          <w:rFonts w:ascii="Times New Roman" w:hAnsi="Times New Roman"/>
          <w:sz w:val="24"/>
          <w:szCs w:val="24"/>
        </w:rPr>
        <w:t xml:space="preserve">6.6. Пеня начисляется за каждый день просрочки исполнения Подрядчиком обязательства, предусмотренного контрактом, </w:t>
      </w:r>
      <w:r>
        <w:rPr>
          <w:rFonts w:ascii="Times New Roman" w:hAnsi="Times New Roman"/>
          <w:sz w:val="24"/>
          <w:szCs w:val="24"/>
        </w:rPr>
        <w:t xml:space="preserve">начиная со дня, следующего после дня истечения установленного контрактом срока исполнения обязательства, и устанавливается контрактом</w:t>
      </w:r>
      <w:r>
        <w:t xml:space="preserve"> </w:t>
      </w:r>
      <w:r>
        <w:rPr>
          <w:rFonts w:ascii="Times New Roman" w:hAnsi="Times New Roman"/>
          <w:sz w:val="24"/>
          <w:szCs w:val="24"/>
        </w:rPr>
        <w:t xml:space="preserve">в размере одной трехсотой действующей на дату уплаты пени ключевой ставки Центрального банка Российской Федерации</w:t>
      </w:r>
      <w:r>
        <w:rPr>
          <w:color w:val="ff0000"/>
        </w:rPr>
        <w:t xml:space="preserve"> </w:t>
      </w:r>
      <w:r>
        <w:rPr>
          <w:rFonts w:ascii="Times New Roman" w:hAnsi="Times New Roman"/>
          <w:sz w:val="24"/>
          <w:szCs w:val="24"/>
        </w:rPr>
        <w:t xml:space="preserve">от цены контракта, уменьшенной на сумму, пропорциональную объему обязательств, предусмотренных контрактом и фактически исполненных Подрядчиком.</w:t>
      </w:r>
      <w:r>
        <w:rPr>
          <w:rFonts w:ascii="Times New Roman" w:hAnsi="Times New Roman"/>
          <w:sz w:val="24"/>
          <w:szCs w:val="24"/>
        </w:rPr>
      </w:r>
    </w:p>
    <w:p>
      <w:pPr>
        <w:pStyle w:val="771"/>
        <w:ind w:firstLine="708"/>
        <w:jc w:val="both"/>
        <w:rPr>
          <w:rFonts w:ascii="Times New Roman" w:hAnsi="Times New Roman"/>
          <w:sz w:val="24"/>
          <w:szCs w:val="24"/>
        </w:rPr>
      </w:pPr>
      <w:r>
        <w:rPr>
          <w:rFonts w:ascii="Times New Roman" w:hAnsi="Times New Roman"/>
          <w:sz w:val="24"/>
          <w:szCs w:val="24"/>
        </w:rPr>
        <w:t xml:space="preserve">6.7. Штраф за каждый факт неисполнения или ненадлежащего исполнения Подрядчиком обязательств, предусмотренных контрактом, за исключением просрочки исполнения </w:t>
      </w:r>
      <w:r>
        <w:rPr>
          <w:rFonts w:ascii="Times New Roman" w:hAnsi="Times New Roman"/>
          <w:sz w:val="24"/>
          <w:szCs w:val="24"/>
        </w:rPr>
        <w:t xml:space="preserve">обязательств (в том числе гарантийного обязательства), предусмотренных контрактом, устанавливается </w:t>
      </w:r>
      <w:r>
        <w:rPr>
          <w:rFonts w:ascii="Times New Roman" w:hAnsi="Times New Roman"/>
          <w:sz w:val="24"/>
          <w:szCs w:val="24"/>
        </w:rPr>
        <w:t xml:space="preserve">в </w:t>
      </w:r>
      <w:r>
        <w:rPr>
          <w:rFonts w:ascii="Times New Roman" w:hAnsi="Times New Roman"/>
          <w:sz w:val="24"/>
          <w:szCs w:val="24"/>
        </w:rPr>
        <w:fldChar w:fldCharType="begin"/>
      </w:r>
      <w:r>
        <w:rPr>
          <w:rFonts w:ascii="Times New Roman" w:hAnsi="Times New Roman"/>
          <w:sz w:val="24"/>
          <w:szCs w:val="24"/>
        </w:rPr>
        <w:instrText xml:space="preserve"> HYPERLINK "consultantplus://offline/ref=D0EA6D5523D853CD89279C5FF8F445E19EBEE92152FF86CA0EF7EDC82FE4F70432FE212BD9BF3EDD3292FD0D1CFFAE26F934FECF71458C29T0F5G" </w:instrText>
      </w:r>
      <w:r>
        <w:rPr>
          <w:rFonts w:ascii="Times New Roman" w:hAnsi="Times New Roman"/>
          <w:sz w:val="24"/>
          <w:szCs w:val="24"/>
        </w:rPr>
        <w:fldChar w:fldCharType="separate"/>
      </w:r>
      <w:r>
        <w:rPr>
          <w:rStyle w:val="773"/>
          <w:rFonts w:ascii="Times New Roman" w:hAnsi="Times New Roman"/>
          <w:color w:val="000000"/>
          <w:sz w:val="24"/>
          <w:szCs w:val="24"/>
          <w:u w:val="none"/>
        </w:rPr>
        <w:t xml:space="preserve">порядке</w:t>
      </w:r>
      <w:r>
        <w:rPr>
          <w:rFonts w:ascii="Times New Roman" w:hAnsi="Times New Roman"/>
          <w:sz w:val="24"/>
          <w:szCs w:val="24"/>
        </w:rPr>
        <w:fldChar w:fldCharType="end"/>
      </w:r>
      <w:r>
        <w:rPr>
          <w:rFonts w:ascii="Times New Roman" w:hAnsi="Times New Roman"/>
          <w:sz w:val="24"/>
          <w:szCs w:val="24"/>
        </w:rPr>
        <w:t xml:space="preserve">, установленном Правительством Российской Федерации</w:t>
      </w:r>
      <w:r>
        <w:rPr>
          <w:rFonts w:ascii="Times New Roman" w:hAnsi="Times New Roman"/>
          <w:sz w:val="24"/>
          <w:szCs w:val="24"/>
        </w:rPr>
        <w:t xml:space="preserve">,</w:t>
      </w:r>
      <w:r>
        <w:rPr>
          <w:rFonts w:ascii="Times New Roman" w:hAnsi="Times New Roman"/>
          <w:sz w:val="24"/>
          <w:szCs w:val="24"/>
        </w:rPr>
        <w:t xml:space="preserve"> и составляет </w:t>
      </w:r>
      <w:r>
        <w:rPr>
          <w:rFonts w:ascii="Times New Roman" w:hAnsi="Times New Roman"/>
          <w:sz w:val="24"/>
          <w:szCs w:val="24"/>
        </w:rPr>
        <w:t xml:space="preserve">__________</w:t>
      </w:r>
      <w:r>
        <w:rPr>
          <w:rFonts w:ascii="Times New Roman" w:hAnsi="Times New Roman"/>
          <w:sz w:val="24"/>
          <w:szCs w:val="24"/>
        </w:rPr>
        <w:t xml:space="preserve"> </w:t>
      </w:r>
      <w:r>
        <w:rPr>
          <w:rFonts w:ascii="Times New Roman" w:hAnsi="Times New Roman"/>
          <w:sz w:val="24"/>
          <w:szCs w:val="24"/>
        </w:rPr>
        <w:t xml:space="preserve">рублей.</w:t>
      </w:r>
      <w:r>
        <w:rPr>
          <w:rFonts w:ascii="Times New Roman" w:hAnsi="Times New Roman"/>
          <w:sz w:val="24"/>
          <w:szCs w:val="24"/>
        </w:rPr>
      </w:r>
      <w:r>
        <w:rPr>
          <w:rFonts w:ascii="Times New Roman" w:hAnsi="Times New Roman"/>
          <w:sz w:val="24"/>
          <w:szCs w:val="24"/>
        </w:rPr>
      </w:r>
    </w:p>
    <w:p>
      <w:pPr>
        <w:pStyle w:val="732"/>
        <w:ind w:firstLine="540"/>
        <w:rPr>
          <w:i/>
          <w:iCs/>
          <w:color w:val="000000"/>
        </w:rPr>
      </w:pPr>
      <w:r>
        <w:rPr>
          <w:i/>
          <w:iCs/>
          <w:color w:val="000000"/>
        </w:rPr>
        <w:t xml:space="preserve">10 процентов цены контракта</w:t>
      </w:r>
      <w:r>
        <w:rPr>
          <w:i/>
          <w:iCs/>
          <w:color w:val="000000"/>
        </w:rPr>
        <w:t xml:space="preserve"> (этапа) в случае, если цена контракта (этапа) не превышает 3 млн. рублей;</w:t>
      </w:r>
      <w:r>
        <w:rPr>
          <w:i/>
          <w:iCs/>
          <w:color w:val="000000"/>
        </w:rPr>
      </w:r>
      <w:r>
        <w:rPr>
          <w:i/>
          <w:iCs/>
          <w:color w:val="000000"/>
        </w:rPr>
      </w:r>
    </w:p>
    <w:p>
      <w:pPr>
        <w:pStyle w:val="771"/>
        <w:ind w:firstLine="708"/>
        <w:jc w:val="both"/>
        <w:rPr>
          <w:rFonts w:ascii="Times New Roman" w:hAnsi="Times New Roman"/>
          <w:sz w:val="24"/>
          <w:szCs w:val="24"/>
        </w:rPr>
      </w:pPr>
      <w:r>
        <w:rPr>
          <w:rFonts w:ascii="Times New Roman" w:hAnsi="Times New Roman"/>
          <w:color w:val="000000"/>
          <w:sz w:val="24"/>
          <w:szCs w:val="24"/>
        </w:rPr>
        <w:t xml:space="preserve">6.8. Штраф з</w:t>
      </w:r>
      <w:r>
        <w:rPr>
          <w:rFonts w:ascii="Times New Roman" w:hAnsi="Times New Roman"/>
          <w:sz w:val="24"/>
          <w:szCs w:val="24"/>
        </w:rPr>
        <w:t xml:space="preserve">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w:t>
      </w:r>
      <w:r>
        <w:rPr>
          <w:rFonts w:ascii="Times New Roman" w:hAnsi="Times New Roman"/>
          <w:sz w:val="24"/>
          <w:szCs w:val="24"/>
        </w:rPr>
        <w:t xml:space="preserve">,</w:t>
      </w:r>
      <w:r>
        <w:rPr>
          <w:rFonts w:ascii="Times New Roman" w:hAnsi="Times New Roman"/>
          <w:sz w:val="24"/>
          <w:szCs w:val="24"/>
        </w:rPr>
        <w:t xml:space="preserve"> составляет </w:t>
      </w:r>
      <w:r>
        <w:rPr>
          <w:rFonts w:ascii="Times New Roman" w:hAnsi="Times New Roman"/>
          <w:sz w:val="24"/>
          <w:szCs w:val="24"/>
        </w:rPr>
        <w:t xml:space="preserve">1000</w:t>
      </w:r>
      <w:r>
        <w:rPr>
          <w:rFonts w:ascii="Times New Roman" w:hAnsi="Times New Roman"/>
          <w:sz w:val="24"/>
          <w:szCs w:val="24"/>
        </w:rPr>
        <w:t xml:space="preserve"> рублей.</w:t>
      </w:r>
      <w:r>
        <w:rPr>
          <w:rFonts w:ascii="Times New Roman" w:hAnsi="Times New Roman"/>
          <w:sz w:val="24"/>
          <w:szCs w:val="24"/>
        </w:rPr>
      </w:r>
    </w:p>
    <w:p>
      <w:pPr>
        <w:pStyle w:val="732"/>
        <w:ind w:firstLine="540"/>
        <w:rPr>
          <w:i/>
        </w:rPr>
      </w:pPr>
      <w:r>
        <w:rPr>
          <w:i/>
        </w:rPr>
        <w:t xml:space="preserve">1000 рублей, если цена контракта не превышает 3 млн. рублей;</w:t>
      </w:r>
      <w:r>
        <w:rPr>
          <w:i/>
        </w:rPr>
      </w:r>
    </w:p>
    <w:p>
      <w:pPr>
        <w:pStyle w:val="771"/>
        <w:ind w:firstLine="708"/>
        <w:jc w:val="both"/>
        <w:rPr>
          <w:rFonts w:ascii="Times New Roman" w:hAnsi="Times New Roman"/>
          <w:sz w:val="24"/>
          <w:szCs w:val="24"/>
        </w:rPr>
      </w:pPr>
      <w:r>
        <w:rPr>
          <w:rFonts w:ascii="Times New Roman" w:hAnsi="Times New Roman"/>
          <w:sz w:val="24"/>
          <w:szCs w:val="24"/>
        </w:rPr>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ascii="Times New Roman" w:hAnsi="Times New Roman"/>
          <w:sz w:val="24"/>
          <w:szCs w:val="24"/>
        </w:rPr>
      </w:r>
    </w:p>
    <w:p>
      <w:pPr>
        <w:pStyle w:val="771"/>
        <w:ind w:firstLine="708"/>
        <w:jc w:val="both"/>
        <w:rPr>
          <w:rFonts w:ascii="Times New Roman" w:hAnsi="Times New Roman"/>
          <w:sz w:val="24"/>
          <w:szCs w:val="24"/>
        </w:rPr>
      </w:pPr>
      <w:r>
        <w:rPr>
          <w:rFonts w:ascii="Times New Roman" w:hAnsi="Times New Roman"/>
          <w:sz w:val="24"/>
          <w:szCs w:val="24"/>
        </w:rPr>
        <w:t xml:space="preserve">6.10. В случае принятия решения о вз</w:t>
      </w:r>
      <w:r>
        <w:rPr>
          <w:rFonts w:ascii="Times New Roman" w:hAnsi="Times New Roman"/>
          <w:sz w:val="24"/>
          <w:szCs w:val="24"/>
        </w:rPr>
        <w:t xml:space="preserve">ыскании с Подрядчика неустоек (штрафов, пеней), предусмотренных контрактом, Заказчиком в соответствии с пунктом 6.5. контракта выставляется Подрядчику требование о выплате неустойки (штрафа, пеней), в котором, в том числе, указывается сумма неустойки (штра</w:t>
      </w:r>
      <w:r>
        <w:rPr>
          <w:rFonts w:ascii="Times New Roman" w:hAnsi="Times New Roman"/>
          <w:sz w:val="24"/>
          <w:szCs w:val="24"/>
        </w:rPr>
        <w:t xml:space="preserve">фа, пеней) по контракту, расчет суммы неустойки (штрафа, пеней) на конкретную дату, а также реквизиты счета, на который Подрядчик должен перечислить денежные средства в уплату такой неустойки (штрафа, пеней), и сроки перечисления неустойки (штрафа, пеней).</w:t>
      </w:r>
      <w:r>
        <w:rPr>
          <w:rFonts w:ascii="Times New Roman" w:hAnsi="Times New Roman"/>
          <w:sz w:val="24"/>
          <w:szCs w:val="24"/>
        </w:rPr>
      </w:r>
    </w:p>
    <w:p>
      <w:pPr>
        <w:pStyle w:val="771"/>
        <w:ind w:firstLine="708"/>
        <w:jc w:val="both"/>
        <w:rPr>
          <w:rFonts w:ascii="Times New Roman" w:hAnsi="Times New Roman"/>
          <w:sz w:val="24"/>
          <w:szCs w:val="24"/>
        </w:rPr>
      </w:pPr>
      <w:r>
        <w:rPr>
          <w:rFonts w:ascii="Times New Roman" w:hAnsi="Times New Roman"/>
          <w:sz w:val="24"/>
          <w:szCs w:val="24"/>
        </w:rPr>
        <w:t xml:space="preserve">6.11. Выплата неустоек (штрафов, пеней), предусмотренных контрактом, не освобождает Стороны от исполнения обязательств по контракту.</w:t>
      </w:r>
      <w:r>
        <w:rPr>
          <w:rFonts w:ascii="Times New Roman" w:hAnsi="Times New Roman"/>
          <w:sz w:val="24"/>
          <w:szCs w:val="24"/>
        </w:rPr>
      </w:r>
    </w:p>
    <w:p>
      <w:pPr>
        <w:pStyle w:val="771"/>
        <w:ind w:firstLine="708"/>
        <w:jc w:val="both"/>
        <w:rPr>
          <w:rFonts w:ascii="Times New Roman" w:hAnsi="Times New Roman"/>
          <w:sz w:val="24"/>
          <w:szCs w:val="24"/>
        </w:rPr>
      </w:pPr>
      <w:r>
        <w:rPr>
          <w:rFonts w:ascii="Times New Roman" w:hAnsi="Times New Roman"/>
          <w:sz w:val="24"/>
          <w:szCs w:val="24"/>
        </w:rPr>
        <w:t xml:space="preserve">6.12. Общая сумма начисленн</w:t>
      </w:r>
      <w:r>
        <w:rPr>
          <w:rFonts w:ascii="Times New Roman" w:hAnsi="Times New Roman"/>
          <w:sz w:val="24"/>
          <w:szCs w:val="24"/>
        </w:rPr>
        <w:t xml:space="preserve">ых</w:t>
      </w:r>
      <w:r>
        <w:rPr>
          <w:rFonts w:ascii="Times New Roman" w:hAnsi="Times New Roman"/>
          <w:sz w:val="24"/>
          <w:szCs w:val="24"/>
        </w:rPr>
        <w:t xml:space="preserve"> штрафов за неисполнение или ненадлежащее исполнение Подрядчиком обязательств, предусмотренных контрактом, не может превышать цену контракта.</w:t>
      </w:r>
      <w:r>
        <w:rPr>
          <w:rFonts w:ascii="Times New Roman" w:hAnsi="Times New Roman"/>
          <w:sz w:val="24"/>
          <w:szCs w:val="24"/>
        </w:rPr>
      </w:r>
    </w:p>
    <w:p>
      <w:pPr>
        <w:pStyle w:val="771"/>
        <w:ind w:firstLine="708"/>
        <w:jc w:val="both"/>
        <w:rPr>
          <w:rFonts w:ascii="Times New Roman" w:hAnsi="Times New Roman"/>
          <w:sz w:val="24"/>
          <w:szCs w:val="24"/>
        </w:rPr>
      </w:pPr>
      <w:r>
        <w:rPr>
          <w:rFonts w:ascii="Times New Roman" w:hAnsi="Times New Roman"/>
          <w:sz w:val="24"/>
          <w:szCs w:val="24"/>
        </w:rPr>
        <w:t xml:space="preserve">6.13. Общая сумма начисленн</w:t>
      </w:r>
      <w:r>
        <w:rPr>
          <w:rFonts w:ascii="Times New Roman" w:hAnsi="Times New Roman"/>
          <w:sz w:val="24"/>
          <w:szCs w:val="24"/>
        </w:rPr>
        <w:t xml:space="preserve">ых</w:t>
      </w:r>
      <w:r>
        <w:rPr>
          <w:rFonts w:ascii="Times New Roman" w:hAnsi="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4"/>
          <w:szCs w:val="24"/>
        </w:rPr>
      </w:r>
    </w:p>
    <w:p>
      <w:pPr>
        <w:pStyle w:val="732"/>
        <w:widowControl w:val="off"/>
        <w:tabs>
          <w:tab w:val="right" w:pos="9900" w:leader="none"/>
        </w:tabs>
        <w:rPr>
          <w:b/>
        </w:rPr>
      </w:pPr>
      <w:r>
        <w:rPr>
          <w:b/>
        </w:rPr>
      </w:r>
      <w:r>
        <w:rPr>
          <w:b/>
        </w:rPr>
      </w:r>
    </w:p>
    <w:p>
      <w:pPr>
        <w:pStyle w:val="732"/>
        <w:jc w:val="center"/>
        <w:widowControl w:val="off"/>
        <w:tabs>
          <w:tab w:val="right" w:pos="9900" w:leader="none"/>
        </w:tabs>
      </w:pPr>
      <w:r>
        <w:rPr>
          <w:b/>
        </w:rPr>
        <w:t xml:space="preserve">7. Обстоятельства непреодолимой силы</w:t>
      </w:r>
      <w:r/>
    </w:p>
    <w:p>
      <w:pPr>
        <w:pStyle w:val="745"/>
        <w:ind w:firstLine="720"/>
        <w:spacing w:after="0"/>
        <w:rPr>
          <w:spacing w:val="-2"/>
        </w:rPr>
      </w:pPr>
      <w:r>
        <w:rPr>
          <w:lang w:val="ru-RU"/>
        </w:rPr>
        <w:t xml:space="preserve">7</w:t>
      </w:r>
      <w:r>
        <w:t xml:space="preserve">.1. Ни одна из Сторон не будет нести ответственность за полное или частичное неисполнение обязательств по контракту, если оно явилось</w:t>
      </w:r>
      <w:r>
        <w:rPr>
          <w:spacing w:val="-2"/>
        </w:rPr>
        <w:t xml:space="preserve"> следствием природных явлений, военных действий и прочих обстоятельств непреодолимой силы (форс-мажора) и если эти обстоятельства непосредственно повлияли на исполнение контракта.</w:t>
      </w:r>
      <w:r>
        <w:rPr>
          <w:spacing w:val="-2"/>
        </w:rPr>
      </w:r>
    </w:p>
    <w:p>
      <w:pPr>
        <w:pStyle w:val="745"/>
        <w:ind w:firstLine="720"/>
        <w:spacing w:after="0"/>
      </w:pPr>
      <w:r>
        <w:rPr>
          <w:lang w:val="ru-RU"/>
        </w:rPr>
        <w:t xml:space="preserve">7</w:t>
      </w:r>
      <w:r>
        <w:t xml:space="preserve">.2. Сторона, для которой создалась невозможность исполнения обязательств по контракту, обязана немедленно, не позднее 5 (пяти) календарных дней с момента их наступления, известить в пи</w:t>
      </w:r>
      <w:r>
        <w:t xml:space="preserve">сьменной форме другую Сторону о наступлении и прекращении вышеуказанных обстоятельств. Информация должна содержать данные о характере обстоятельств, оценку их влияния на исполнение Стороной своих обязательств по контракту и на срок исполнения обязательств.</w:t>
      </w:r>
      <w:r/>
    </w:p>
    <w:p>
      <w:pPr>
        <w:pStyle w:val="745"/>
        <w:ind w:firstLine="720"/>
        <w:spacing w:after="0"/>
      </w:pPr>
      <w:r>
        <w:rPr>
          <w:lang w:val="ru-RU"/>
        </w:rPr>
        <w:t xml:space="preserve">7</w:t>
      </w:r>
      <w:r>
        <w:t xml:space="preserve">.3. Несвоевременное извещение об обстоятельствах непреодолимой силы лишает соответствующую Сторону права ссылаться на них в будущем.</w:t>
      </w:r>
      <w:r/>
    </w:p>
    <w:p>
      <w:pPr>
        <w:pStyle w:val="745"/>
        <w:ind w:firstLine="720"/>
        <w:spacing w:after="0"/>
        <w:rPr>
          <w:lang w:val="ru-RU"/>
        </w:rPr>
      </w:pPr>
      <w:r>
        <w:rPr>
          <w:lang w:val="ru-RU"/>
        </w:rPr>
        <w:t xml:space="preserve">7</w:t>
      </w:r>
      <w:r>
        <w:t xml:space="preserve">.4. Сторона, ссылающаяся на обстоятельства непреодолимой силы, должна представить документы компетентных органов, подтверждающих такие обстоятельства.</w:t>
      </w:r>
      <w:r>
        <w:rPr>
          <w:lang w:val="ru-RU"/>
        </w:rPr>
      </w:r>
      <w:r>
        <w:rPr>
          <w:lang w:val="ru-RU"/>
        </w:rPr>
      </w:r>
    </w:p>
    <w:p>
      <w:pPr>
        <w:pStyle w:val="745"/>
        <w:ind w:firstLine="720"/>
        <w:spacing w:after="0"/>
        <w:rPr>
          <w:lang w:val="ru-RU"/>
        </w:rPr>
      </w:pPr>
      <w:r>
        <w:rPr>
          <w:lang w:val="ru-RU"/>
        </w:rPr>
      </w:r>
      <w:r>
        <w:rPr>
          <w:lang w:val="ru-RU"/>
        </w:rPr>
      </w:r>
    </w:p>
    <w:p>
      <w:pPr>
        <w:pStyle w:val="732"/>
        <w:jc w:val="center"/>
        <w:widowControl w:val="off"/>
        <w:rPr>
          <w:b/>
          <w:bCs/>
        </w:rPr>
      </w:pPr>
      <w:r>
        <w:rPr>
          <w:b/>
          <w:bCs/>
        </w:rPr>
        <w:t xml:space="preserve">8</w:t>
      </w:r>
      <w:r>
        <w:rPr>
          <w:b/>
          <w:bCs/>
          <w:lang w:val="en-US"/>
        </w:rPr>
        <w:t xml:space="preserve">. Срок действия контракта</w:t>
      </w:r>
      <w:r>
        <w:rPr>
          <w:b/>
          <w:bCs/>
        </w:rPr>
      </w:r>
      <w:r>
        <w:rPr>
          <w:b/>
          <w:bCs/>
        </w:rPr>
      </w:r>
    </w:p>
    <w:p>
      <w:pPr>
        <w:pStyle w:val="732"/>
        <w:ind w:firstLine="709"/>
        <w:widowControl w:val="off"/>
      </w:pPr>
      <w:r>
        <w:t xml:space="preserve">8.1. </w:t>
      </w:r>
      <w:r>
        <w:t xml:space="preserve">Контракт </w:t>
      </w:r>
      <w:r>
        <w:rPr>
          <w:lang w:val="en-US"/>
        </w:rPr>
        <w:t xml:space="preserve">вступает в силу с </w:t>
      </w:r>
      <w:r>
        <w:t xml:space="preserve">момента </w:t>
      </w:r>
      <w:r>
        <w:t xml:space="preserve">заключения</w:t>
      </w:r>
      <w:r>
        <w:t xml:space="preserve">,</w:t>
      </w:r>
      <w:r>
        <w:rPr>
          <w:lang w:val="en-US"/>
        </w:rPr>
        <w:t xml:space="preserve"> действует до </w:t>
      </w:r>
      <w:r>
        <w:t xml:space="preserve">полного</w:t>
      </w:r>
      <w:r>
        <w:rPr>
          <w:lang w:val="en-US"/>
        </w:rPr>
        <w:t xml:space="preserve"> </w:t>
      </w:r>
      <w:r>
        <w:t xml:space="preserve">исполнения</w:t>
      </w:r>
      <w:r>
        <w:rPr>
          <w:lang w:val="en-US"/>
        </w:rPr>
        <w:t xml:space="preserve"> Сторонами </w:t>
      </w:r>
      <w:r>
        <w:t xml:space="preserve">своих</w:t>
      </w:r>
      <w:r>
        <w:rPr>
          <w:lang w:val="en-US"/>
        </w:rPr>
        <w:t xml:space="preserve"> обязательств</w:t>
      </w:r>
      <w:r>
        <w:t xml:space="preserve">.</w:t>
      </w:r>
      <w:r/>
    </w:p>
    <w:p>
      <w:pPr>
        <w:pStyle w:val="732"/>
        <w:ind w:firstLine="709"/>
        <w:widowControl w:val="off"/>
      </w:pPr>
      <w:r/>
      <w:r/>
    </w:p>
    <w:p>
      <w:pPr>
        <w:pStyle w:val="732"/>
        <w:jc w:val="center"/>
        <w:widowControl w:val="off"/>
        <w:rPr>
          <w:b/>
        </w:rPr>
      </w:pPr>
      <w:r>
        <w:rPr>
          <w:b/>
        </w:rPr>
        <w:t xml:space="preserve">9. Порядок и условия изменения (расторжения) контракта</w:t>
      </w:r>
      <w:r>
        <w:rPr>
          <w:b/>
        </w:rPr>
      </w:r>
      <w:r>
        <w:rPr>
          <w:b/>
        </w:rPr>
      </w:r>
    </w:p>
    <w:p>
      <w:pPr>
        <w:pStyle w:val="732"/>
        <w:ind w:firstLine="708"/>
        <w:widowControl w:val="off"/>
      </w:pPr>
      <w:r>
        <w:t xml:space="preserve"> </w:t>
      </w:r>
      <w:r>
        <w:t xml:space="preserve">9.1. Изменение существенных условий контракта при его исполнении</w:t>
      </w:r>
      <w:r>
        <w:t xml:space="preserve"> не допускается, за исключением случаев, предусмотренных </w:t>
      </w:r>
      <w:r>
        <w:t xml:space="preserve">Федеральным законом </w:t>
      </w:r>
      <w:r>
        <w:t xml:space="preserve">от 05.04.2013 № 44-ФЗ.</w:t>
      </w:r>
      <w:r/>
    </w:p>
    <w:p>
      <w:pPr>
        <w:pStyle w:val="732"/>
        <w:ind w:firstLine="708"/>
      </w:pPr>
      <w:r>
        <w:t xml:space="preserve">9.2. При исполнении контракта не допускается перемена </w:t>
      </w:r>
      <w:r>
        <w:t xml:space="preserve">Подрядчика</w:t>
      </w:r>
      <w:r>
        <w:t xml:space="preserve">, за исключением случая, если новый </w:t>
      </w:r>
      <w:r>
        <w:t xml:space="preserve">Подрядчик</w:t>
      </w:r>
      <w:r>
        <w:t xml:space="preserve"> является правопреемником </w:t>
      </w:r>
      <w:r>
        <w:t xml:space="preserve">Подрядчика</w:t>
      </w:r>
      <w:r>
        <w:t xml:space="preserve"> по контракту вследствие реорганизации юридического лица в форме преобразования, слияния или присоединения.</w:t>
      </w:r>
      <w:r/>
    </w:p>
    <w:p>
      <w:pPr>
        <w:pStyle w:val="732"/>
        <w:ind w:firstLine="708"/>
      </w:pPr>
      <w:r>
        <w:t xml:space="preserve">9.3. В случае перемены Заказчика права и обязанности Заказчика, предусмотренные контрактом, переходят к новому Заказчику.</w:t>
      </w:r>
      <w:r/>
    </w:p>
    <w:p>
      <w:pPr>
        <w:pStyle w:val="732"/>
        <w:ind w:firstLine="708"/>
        <w:widowControl w:val="off"/>
        <w:rPr>
          <w:bCs/>
        </w:rPr>
      </w:pPr>
      <w:r>
        <w:t xml:space="preserve">9.4. </w:t>
      </w:r>
      <w:r>
        <w:rPr>
          <w:bCs/>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статьей 95</w:t>
      </w:r>
      <w:r>
        <w:t xml:space="preserve"> </w:t>
      </w:r>
      <w:r>
        <w:rPr>
          <w:bCs/>
        </w:rPr>
        <w:t xml:space="preserve">Федерального закона от 05.04.2013 № 44-ФЗ.</w:t>
      </w:r>
      <w:r>
        <w:rPr>
          <w:bCs/>
        </w:rPr>
      </w:r>
    </w:p>
    <w:p>
      <w:pPr>
        <w:pStyle w:val="732"/>
        <w:ind w:firstLine="708"/>
      </w:pPr>
      <w:r>
        <w:t xml:space="preserve">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732"/>
        <w:ind w:firstLine="708"/>
      </w:pPr>
      <w:r>
        <w:t xml:space="preserve">9.6.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732"/>
        <w:ind w:firstLine="708"/>
      </w:pPr>
      <w:r>
        <w:t xml:space="preserve">9.7. При расторжении контракта в связи с односторонним отказом стороны контракта от</w:t>
      </w:r>
      <w:r>
        <w:t xml:space="preserve">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p>
    <w:p>
      <w:pPr>
        <w:pStyle w:val="732"/>
        <w:jc w:val="center"/>
        <w:widowControl w:val="off"/>
        <w:rPr>
          <w:b/>
          <w:bCs/>
        </w:rPr>
      </w:pPr>
      <w:r>
        <w:rPr>
          <w:b/>
          <w:bCs/>
        </w:rPr>
      </w:r>
      <w:r>
        <w:rPr>
          <w:b/>
          <w:bCs/>
        </w:rPr>
      </w:r>
    </w:p>
    <w:p>
      <w:pPr>
        <w:pStyle w:val="732"/>
        <w:jc w:val="center"/>
        <w:widowControl w:val="off"/>
        <w:rPr>
          <w:b/>
          <w:bCs/>
        </w:rPr>
      </w:pPr>
      <w:r>
        <w:rPr>
          <w:b/>
          <w:bCs/>
        </w:rPr>
        <w:t xml:space="preserve">10. Разрешение споров</w:t>
      </w:r>
      <w:r>
        <w:rPr>
          <w:b/>
          <w:bCs/>
        </w:rPr>
      </w:r>
      <w:r>
        <w:rPr>
          <w:b/>
          <w:bCs/>
        </w:rPr>
      </w:r>
    </w:p>
    <w:p>
      <w:pPr>
        <w:pStyle w:val="745"/>
        <w:ind w:firstLine="708"/>
        <w:spacing w:after="0"/>
      </w:pPr>
      <w:r>
        <w:rPr>
          <w:lang w:val="ru-RU"/>
        </w:rPr>
        <w:t xml:space="preserve">10</w:t>
      </w:r>
      <w:r>
        <w:t xml:space="preserve">.</w:t>
      </w:r>
      <w:r>
        <w:rPr>
          <w:lang w:val="ru-RU"/>
        </w:rPr>
        <w:t xml:space="preserve">1</w:t>
      </w:r>
      <w:r>
        <w:t xml:space="preserve">. Все споры и разногласия, связанные с контрактом, Стороны обязуются разрешать путем переговоров. </w:t>
      </w:r>
      <w:r/>
    </w:p>
    <w:p>
      <w:pPr>
        <w:pStyle w:val="745"/>
        <w:ind w:firstLine="708"/>
        <w:spacing w:after="0"/>
      </w:pPr>
      <w:r>
        <w:t xml:space="preserve">10.2. В случае если Стороны не смогут прийти к сог</w:t>
      </w:r>
      <w:r>
        <w:t xml:space="preserve">лашению, все споры и разногласия по выполнению контракта, а также споры, связанные с его заключением, изменением, расторжением, исполнением, подлежат разрешению в Арбитражном суде Владимирской области в соответствии с законодательством Российской Федерации</w:t>
      </w:r>
      <w:r>
        <w:t xml:space="preserve"> (в случае, если контракт заключается с физическим лицом  –  в суде в соответствии с законодательством Российской Федерации).</w:t>
      </w:r>
      <w:r/>
    </w:p>
    <w:p>
      <w:pPr>
        <w:pStyle w:val="745"/>
        <w:ind w:firstLine="709"/>
        <w:spacing w:after="0"/>
        <w:widowControl w:val="off"/>
      </w:pPr>
      <w:r/>
      <w:r/>
    </w:p>
    <w:p>
      <w:pPr>
        <w:pStyle w:val="745"/>
        <w:jc w:val="center"/>
        <w:spacing w:after="0"/>
        <w:rPr>
          <w:b/>
          <w:bCs/>
        </w:rPr>
        <w:outlineLvl w:val="0"/>
      </w:pPr>
      <w:r>
        <w:rPr>
          <w:b/>
          <w:bCs/>
          <w:lang w:val="ru-RU"/>
        </w:rPr>
        <w:t xml:space="preserve">11</w:t>
      </w:r>
      <w:r>
        <w:rPr>
          <w:b/>
          <w:bCs/>
        </w:rPr>
        <w:t xml:space="preserve">. Дополнительные условия</w:t>
      </w:r>
      <w:r>
        <w:rPr>
          <w:b/>
          <w:bCs/>
        </w:rPr>
      </w:r>
      <w:r>
        <w:rPr>
          <w:b/>
          <w:bCs/>
        </w:rPr>
      </w:r>
    </w:p>
    <w:p>
      <w:pPr>
        <w:pStyle w:val="745"/>
        <w:ind w:firstLine="708"/>
        <w:spacing w:after="0"/>
        <w:rPr>
          <w:lang w:val="ru-RU"/>
        </w:rPr>
      </w:pPr>
      <w:r>
        <w:t xml:space="preserve">1</w:t>
      </w:r>
      <w:r>
        <w:rPr>
          <w:lang w:val="ru-RU"/>
        </w:rPr>
        <w:t xml:space="preserve">1</w:t>
      </w:r>
      <w:r>
        <w:t xml:space="preserve">.1. Изменение и дополнение контракта производ</w:t>
      </w:r>
      <w:r>
        <w:rPr>
          <w:lang w:val="ru-RU"/>
        </w:rPr>
        <w:t xml:space="preserve">ятся</w:t>
      </w:r>
      <w:r>
        <w:t xml:space="preserve"> в соответствии с требованиями законодательства Российской Федерации только при наличии согласия обеих Сторон, выраженного путем подписания дополнительного соглашения в соответствии с Федеральным законом от </w:t>
      </w:r>
      <w:r>
        <w:rPr>
          <w:lang w:val="ru-RU"/>
        </w:rPr>
        <w:t xml:space="preserve">05.04.</w:t>
      </w:r>
      <w:r>
        <w:t xml:space="preserve">20</w:t>
      </w:r>
      <w:r>
        <w:rPr>
          <w:lang w:val="ru-RU"/>
        </w:rPr>
        <w:t xml:space="preserve">13</w:t>
      </w:r>
      <w:r>
        <w:t xml:space="preserve"> № </w:t>
      </w:r>
      <w:r>
        <w:rPr>
          <w:lang w:val="ru-RU"/>
        </w:rPr>
        <w:t xml:space="preserve">4</w:t>
      </w:r>
      <w:r>
        <w:t xml:space="preserve">4-ФЗ</w:t>
      </w:r>
      <w:r>
        <w:rPr>
          <w:lang w:val="ru-RU"/>
        </w:rPr>
        <w:t xml:space="preserve">.</w:t>
      </w:r>
      <w:r>
        <w:rPr>
          <w:lang w:val="ru-RU"/>
        </w:rPr>
      </w:r>
    </w:p>
    <w:p>
      <w:pPr>
        <w:pStyle w:val="745"/>
        <w:ind w:firstLine="708"/>
        <w:spacing w:after="0"/>
        <w:rPr>
          <w:spacing w:val="-2"/>
        </w:rPr>
      </w:pPr>
      <w:r>
        <w:t xml:space="preserve">1</w:t>
      </w:r>
      <w:r>
        <w:rPr>
          <w:lang w:val="ru-RU"/>
        </w:rPr>
        <w:t xml:space="preserve">1</w:t>
      </w:r>
      <w:r>
        <w:t xml:space="preserve">.2. Все уведомления в рамках контракта должны направляться Сторонами по электронной почте, либо факсом, либо почтовой связью.</w:t>
      </w:r>
      <w:r>
        <w:rPr>
          <w:spacing w:val="-2"/>
        </w:rPr>
      </w:r>
      <w:r>
        <w:rPr>
          <w:spacing w:val="-2"/>
        </w:rPr>
      </w:r>
    </w:p>
    <w:p>
      <w:pPr>
        <w:pStyle w:val="745"/>
        <w:ind w:firstLine="708"/>
        <w:spacing w:after="0"/>
      </w:pPr>
      <w:r>
        <w:t xml:space="preserve">1</w:t>
      </w:r>
      <w:r>
        <w:rPr>
          <w:lang w:val="ru-RU"/>
        </w:rPr>
        <w:t xml:space="preserve">1</w:t>
      </w:r>
      <w:r>
        <w:t xml:space="preserve">.3. </w:t>
      </w:r>
      <w:r>
        <w:t xml:space="preserve">Стороны обязаны в течение 5 (пяти) рабочих дней письменно уведомлять друг друга об изменении наименования, местонахождения и банковских реквизитов.</w:t>
      </w:r>
      <w:r/>
    </w:p>
    <w:p>
      <w:pPr>
        <w:pStyle w:val="745"/>
        <w:ind w:firstLine="708"/>
        <w:spacing w:after="0"/>
        <w:rPr>
          <w:lang w:val="ru-RU"/>
        </w:rPr>
      </w:pPr>
      <w:r>
        <w:rPr>
          <w:lang w:val="ru-RU"/>
        </w:rPr>
        <w:t xml:space="preserve">11.4. В случае изменения</w:t>
      </w:r>
      <w:r>
        <w:t xml:space="preserve"> </w:t>
      </w:r>
      <w:r>
        <w:rPr>
          <w:lang w:val="ru-RU"/>
        </w:rPr>
        <w:t xml:space="preserve">наименования, местонахождения или банковских реквизитов Сторон заключение дополнительного соглашения не требуется.</w:t>
      </w:r>
      <w:r>
        <w:rPr>
          <w:lang w:val="ru-RU"/>
        </w:rPr>
      </w:r>
    </w:p>
    <w:p>
      <w:pPr>
        <w:pStyle w:val="745"/>
        <w:ind w:firstLine="708"/>
        <w:spacing w:after="0"/>
        <w:rPr>
          <w:lang w:val="ru-RU"/>
        </w:rPr>
      </w:pPr>
      <w:r>
        <w:rPr>
          <w:lang w:val="ru-RU"/>
        </w:rPr>
        <w:t xml:space="preserve">11.5</w:t>
      </w:r>
      <w:r>
        <w:rPr>
          <w:lang w:val="ru-RU"/>
        </w:rPr>
        <w:t xml:space="preserve">. Настоящий контракт составлен в двух экземплярах имеющих одинаковую юридическую силу, по одному для каждой стороны.</w:t>
      </w:r>
      <w:r>
        <w:rPr>
          <w:lang w:val="ru-RU"/>
        </w:rPr>
      </w:r>
    </w:p>
    <w:p>
      <w:pPr>
        <w:pStyle w:val="732"/>
        <w:rPr>
          <w:b/>
          <w:bCs/>
        </w:rPr>
      </w:pPr>
      <w:r>
        <w:rPr>
          <w:b/>
          <w:bCs/>
        </w:rPr>
      </w:r>
      <w:r>
        <w:rPr>
          <w:b/>
          <w:bCs/>
        </w:rPr>
      </w:r>
    </w:p>
    <w:p>
      <w:pPr>
        <w:pStyle w:val="732"/>
        <w:jc w:val="center"/>
        <w:widowControl w:val="off"/>
        <w:rPr>
          <w:b/>
          <w:bCs/>
        </w:rPr>
      </w:pPr>
      <w:r>
        <w:rPr>
          <w:b/>
          <w:bCs/>
        </w:rPr>
        <w:t xml:space="preserve">1</w:t>
      </w:r>
      <w:r>
        <w:rPr>
          <w:b/>
          <w:bCs/>
        </w:rPr>
        <w:t xml:space="preserve">2</w:t>
      </w:r>
      <w:r>
        <w:rPr>
          <w:b/>
          <w:bCs/>
        </w:rPr>
        <w:t xml:space="preserve">. </w:t>
      </w:r>
      <w:r>
        <w:rPr>
          <w:b/>
          <w:bCs/>
        </w:rPr>
        <w:t xml:space="preserve">Гарантийные обязательства</w:t>
      </w:r>
      <w:r>
        <w:rPr>
          <w:b/>
          <w:bCs/>
        </w:rPr>
      </w:r>
      <w:r>
        <w:rPr>
          <w:b/>
          <w:bCs/>
        </w:rPr>
      </w:r>
    </w:p>
    <w:p>
      <w:pPr>
        <w:pStyle w:val="732"/>
        <w:ind w:firstLine="709"/>
        <w:widowControl w:val="off"/>
        <w:rPr>
          <w:bCs/>
        </w:rPr>
      </w:pPr>
      <w:r>
        <w:rPr>
          <w:bCs/>
        </w:rPr>
        <w:t xml:space="preserve">12.1. Гарантийный срок на выполненные работы, используемые материалы и изделия – 5 (пять) лет с даты приемки выполненных</w:t>
      </w:r>
      <w:r>
        <w:rPr>
          <w:bCs/>
        </w:rPr>
        <w:t xml:space="preserve"> работ.</w:t>
      </w:r>
      <w:r>
        <w:rPr>
          <w:bCs/>
        </w:rPr>
      </w:r>
      <w:r>
        <w:rPr>
          <w:bCs/>
        </w:rPr>
      </w:r>
    </w:p>
    <w:p>
      <w:pPr>
        <w:pStyle w:val="732"/>
        <w:ind w:firstLine="709"/>
        <w:widowControl w:val="off"/>
        <w:rPr>
          <w:bCs/>
        </w:rPr>
      </w:pPr>
      <w:r>
        <w:rPr>
          <w:bCs/>
        </w:rPr>
        <w:t xml:space="preserve">12.2. Объем предоставления гарантий качества выполненных работ, используемых материалов и </w:t>
      </w:r>
      <w:r>
        <w:rPr>
          <w:bCs/>
        </w:rPr>
        <w:t xml:space="preserve">оборудования</w:t>
      </w:r>
      <w:r>
        <w:rPr>
          <w:bCs/>
        </w:rPr>
        <w:t xml:space="preserve"> – на все работы, выполненные в рамках контракта, на </w:t>
      </w:r>
      <w:r>
        <w:rPr>
          <w:bCs/>
        </w:rPr>
        <w:t xml:space="preserve">все </w:t>
      </w:r>
      <w:r>
        <w:rPr>
          <w:bCs/>
        </w:rPr>
        <w:t xml:space="preserve">материалы и </w:t>
      </w:r>
      <w:r>
        <w:rPr>
          <w:bCs/>
        </w:rPr>
        <w:t xml:space="preserve">оборудование</w:t>
      </w:r>
      <w:r>
        <w:rPr>
          <w:bCs/>
        </w:rPr>
        <w:t xml:space="preserve">, используемые при выполнении работ в рамках контракта.</w:t>
      </w:r>
      <w:r>
        <w:rPr>
          <w:bCs/>
        </w:rPr>
      </w:r>
    </w:p>
    <w:p>
      <w:pPr>
        <w:pStyle w:val="732"/>
        <w:ind w:firstLine="709"/>
        <w:widowControl w:val="off"/>
        <w:rPr>
          <w:bCs/>
        </w:rPr>
      </w:pPr>
      <w:r>
        <w:rPr>
          <w:bCs/>
        </w:rPr>
        <w:t xml:space="preserve">12.3. В период гарантийного срока</w:t>
      </w:r>
      <w:r>
        <w:rPr>
          <w:bCs/>
        </w:rPr>
        <w:t xml:space="preserve"> Подрядчик гарантирует за свой счет проводить необходимый ремонт и устранение недостатков (дефектов), произвести замену объекта гарантии при обнаружении брака и (или) выходе объекта гарантии из строя.</w:t>
      </w:r>
      <w:r>
        <w:rPr>
          <w:bCs/>
        </w:rPr>
      </w:r>
      <w:r>
        <w:rPr>
          <w:bCs/>
        </w:rPr>
      </w:r>
    </w:p>
    <w:p>
      <w:pPr>
        <w:pStyle w:val="732"/>
        <w:ind w:firstLine="708"/>
        <w:widowControl w:val="off"/>
        <w:rPr>
          <w:bCs/>
        </w:rPr>
      </w:pPr>
      <w:r>
        <w:rPr>
          <w:bCs/>
        </w:rPr>
        <w:t xml:space="preserve">12.4. </w:t>
      </w:r>
      <w:r>
        <w:rPr>
          <w:bCs/>
        </w:rPr>
        <w:t xml:space="preserve">Подрядчик несет ответственность за недостатки (дефекты), обнаруженные в течение гарантийного срока. Подрядчик обязуется устранить недостатки (дефекты), обнаруженные в течен</w:t>
      </w:r>
      <w:r>
        <w:rPr>
          <w:bCs/>
        </w:rPr>
        <w:t xml:space="preserve">ие гарантийного срока, произвести замену объекта гарантии в течение 3 (трех) рабочих дней с момента подачи заявки Заказчиком. Заявки могут быть поданы Заказчиком посредством электронной почты или иным способом с подтверждением получения заявки Подрядчиком.</w:t>
      </w:r>
      <w:r>
        <w:rPr>
          <w:bCs/>
        </w:rPr>
      </w:r>
      <w:r>
        <w:rPr>
          <w:bCs/>
        </w:rPr>
      </w:r>
    </w:p>
    <w:p>
      <w:pPr>
        <w:pStyle w:val="732"/>
        <w:widowControl w:val="off"/>
        <w:rPr>
          <w:bCs/>
        </w:rPr>
      </w:pPr>
      <w:r>
        <w:rPr>
          <w:bCs/>
        </w:rPr>
      </w:r>
      <w:r>
        <w:rPr>
          <w:bCs/>
        </w:rPr>
      </w:r>
    </w:p>
    <w:p>
      <w:pPr>
        <w:pStyle w:val="732"/>
        <w:jc w:val="center"/>
        <w:widowControl w:val="off"/>
        <w:rPr>
          <w:b/>
          <w:bCs/>
        </w:rPr>
      </w:pPr>
      <w:r>
        <w:rPr>
          <w:b/>
          <w:bCs/>
        </w:rPr>
      </w:r>
      <w:r>
        <w:rPr>
          <w:b/>
          <w:bCs/>
        </w:rPr>
      </w:r>
    </w:p>
    <w:p>
      <w:pPr>
        <w:pStyle w:val="732"/>
        <w:jc w:val="center"/>
        <w:widowControl w:val="off"/>
        <w:rPr>
          <w:b/>
          <w:bCs/>
        </w:rPr>
      </w:pPr>
      <w:r>
        <w:rPr>
          <w:b/>
          <w:bCs/>
        </w:rPr>
        <w:t xml:space="preserve">13. </w:t>
      </w:r>
      <w:r>
        <w:rPr>
          <w:b/>
          <w:bCs/>
        </w:rPr>
        <w:t xml:space="preserve">Приложения</w:t>
      </w:r>
      <w:r>
        <w:rPr>
          <w:b/>
          <w:bCs/>
        </w:rPr>
      </w:r>
      <w:r>
        <w:rPr>
          <w:b/>
          <w:bCs/>
        </w:rPr>
      </w:r>
    </w:p>
    <w:p>
      <w:pPr>
        <w:pStyle w:val="732"/>
        <w:jc w:val="left"/>
        <w:widowControl w:val="off"/>
        <w:rPr>
          <w:bCs/>
        </w:rPr>
      </w:pPr>
      <w:r>
        <w:rPr>
          <w:b/>
          <w:bCs/>
        </w:rPr>
        <w:t xml:space="preserve">            </w:t>
      </w:r>
      <w:r>
        <w:rPr>
          <w:bCs/>
        </w:rPr>
        <w:t xml:space="preserve">1</w:t>
      </w:r>
      <w:r>
        <w:rPr>
          <w:bCs/>
        </w:rPr>
        <w:t xml:space="preserve">3</w:t>
      </w:r>
      <w:r>
        <w:rPr>
          <w:bCs/>
        </w:rPr>
        <w:t xml:space="preserve">.1. </w:t>
      </w:r>
      <w:r>
        <w:rPr>
          <w:bCs/>
        </w:rPr>
        <w:t xml:space="preserve">Приложение №</w:t>
      </w:r>
      <w:r>
        <w:rPr>
          <w:bCs/>
        </w:rPr>
        <w:t xml:space="preserve"> 1</w:t>
      </w:r>
      <w:r>
        <w:rPr>
          <w:bCs/>
        </w:rPr>
        <w:t xml:space="preserve"> </w:t>
      </w:r>
      <w:r>
        <w:rPr>
          <w:bCs/>
        </w:rPr>
        <w:t xml:space="preserve">-</w:t>
      </w:r>
      <w:r>
        <w:rPr>
          <w:bCs/>
        </w:rPr>
        <w:t xml:space="preserve"> Описание объекта закупки.</w:t>
      </w:r>
      <w:r>
        <w:rPr>
          <w:bCs/>
        </w:rPr>
      </w:r>
    </w:p>
    <w:p>
      <w:pPr>
        <w:pStyle w:val="732"/>
        <w:jc w:val="left"/>
        <w:widowControl w:val="off"/>
        <w:rPr>
          <w:bCs/>
        </w:rPr>
      </w:pPr>
      <w:r>
        <w:rPr>
          <w:bCs/>
        </w:rPr>
        <w:t xml:space="preserve">            </w:t>
      </w:r>
      <w:r>
        <w:rPr>
          <w:bCs/>
        </w:rPr>
        <w:t xml:space="preserve">13.2. Приложение № </w:t>
      </w:r>
      <w:r>
        <w:rPr>
          <w:bCs/>
        </w:rPr>
        <w:t xml:space="preserve">2 </w:t>
      </w:r>
      <w:r>
        <w:rPr>
          <w:bCs/>
        </w:rPr>
        <w:t xml:space="preserve">- Акт передачи (сдачи) выполненных работ.</w:t>
      </w:r>
      <w:r>
        <w:rPr>
          <w:bCs/>
        </w:rPr>
      </w:r>
    </w:p>
    <w:p>
      <w:pPr>
        <w:pStyle w:val="732"/>
        <w:ind w:firstLine="709"/>
        <w:rPr>
          <w:lang w:eastAsia="en-US"/>
        </w:rPr>
      </w:pPr>
      <w:r>
        <w:rPr>
          <w:lang w:eastAsia="en-US"/>
        </w:rPr>
        <w:t xml:space="preserve">13.3. Приложение № 3 </w:t>
      </w:r>
      <w:r>
        <w:rPr>
          <w:lang w:eastAsia="en-US"/>
        </w:rPr>
        <w:t xml:space="preserve">-</w:t>
      </w:r>
      <w:r>
        <w:rPr>
          <w:lang w:eastAsia="en-US"/>
        </w:rPr>
        <w:t xml:space="preserve"> Список сотрудников, привлекаемых к исполнению контракта.</w:t>
      </w:r>
      <w:r>
        <w:rPr>
          <w:lang w:eastAsia="en-US"/>
        </w:rPr>
      </w:r>
    </w:p>
    <w:p>
      <w:pPr>
        <w:pStyle w:val="732"/>
        <w:ind w:firstLine="709"/>
        <w:rPr>
          <w:lang w:eastAsia="en-US"/>
        </w:rPr>
      </w:pPr>
      <w:r>
        <w:rPr>
          <w:lang w:eastAsia="en-US"/>
        </w:rPr>
        <w:t xml:space="preserve">13.4. Приложение № 4 </w:t>
      </w:r>
      <w:r>
        <w:rPr>
          <w:lang w:eastAsia="en-US"/>
        </w:rPr>
        <w:t xml:space="preserve">-</w:t>
      </w:r>
      <w:r>
        <w:rPr>
          <w:lang w:eastAsia="en-US"/>
        </w:rPr>
        <w:t xml:space="preserve"> Ведомость учёта мероприятий по осуществлению контроля за безопасным исполнением обязательств по контракту.</w:t>
      </w:r>
      <w:r>
        <w:rPr>
          <w:lang w:eastAsia="en-US"/>
        </w:rPr>
      </w:r>
    </w:p>
    <w:p>
      <w:pPr>
        <w:pStyle w:val="732"/>
        <w:ind w:firstLine="709"/>
        <w:rPr>
          <w:lang w:eastAsia="en-US"/>
        </w:rPr>
      </w:pPr>
      <w:r>
        <w:rPr>
          <w:lang w:eastAsia="en-US"/>
        </w:rPr>
        <w:t xml:space="preserve">13.5. Приложение № 5 </w:t>
      </w:r>
      <w:r>
        <w:rPr>
          <w:lang w:eastAsia="en-US"/>
        </w:rPr>
        <w:t xml:space="preserve">-</w:t>
      </w:r>
      <w:r>
        <w:rPr>
          <w:lang w:eastAsia="en-US"/>
        </w:rPr>
        <w:t xml:space="preserve"> Акт выявления металлического лома после проведения демонтажных работ.</w:t>
      </w:r>
      <w:r>
        <w:rPr>
          <w:lang w:eastAsia="en-US"/>
        </w:rPr>
      </w:r>
    </w:p>
    <w:p>
      <w:pPr>
        <w:pStyle w:val="732"/>
        <w:ind w:firstLine="709"/>
        <w:rPr>
          <w:lang w:eastAsia="en-US"/>
        </w:rPr>
      </w:pPr>
      <w:r>
        <w:rPr>
          <w:lang w:eastAsia="en-US"/>
        </w:rPr>
        <w:t xml:space="preserve">13.</w:t>
      </w:r>
      <w:r>
        <w:rPr>
          <w:lang w:eastAsia="en-US"/>
        </w:rPr>
        <w:t xml:space="preserve">6</w:t>
      </w:r>
      <w:r>
        <w:rPr>
          <w:lang w:eastAsia="en-US"/>
        </w:rPr>
        <w:t xml:space="preserve">.</w:t>
      </w:r>
      <w:r>
        <w:rPr>
          <w:lang w:eastAsia="en-US"/>
        </w:rPr>
        <w:t xml:space="preserve"> Приложение № 6 – Проектная документация</w:t>
      </w:r>
      <w:r>
        <w:rPr>
          <w:lang w:eastAsia="en-US"/>
        </w:rPr>
        <w:t xml:space="preserve">  </w:t>
      </w:r>
      <w:r>
        <w:rPr>
          <w:lang w:eastAsia="en-US"/>
        </w:rPr>
      </w:r>
    </w:p>
    <w:p>
      <w:pPr>
        <w:pStyle w:val="745"/>
        <w:ind w:firstLine="708"/>
        <w:spacing w:after="0"/>
        <w:widowControl w:val="off"/>
        <w:rPr>
          <w:caps/>
          <w:smallCaps/>
        </w:rPr>
      </w:pPr>
      <w:r>
        <w:t xml:space="preserve">Приложени</w:t>
      </w:r>
      <w:r>
        <w:rPr>
          <w:lang w:val="ru-RU"/>
        </w:rPr>
        <w:t xml:space="preserve">я</w:t>
      </w:r>
      <w:r>
        <w:t xml:space="preserve"> к контракту явля</w:t>
      </w:r>
      <w:r>
        <w:rPr>
          <w:lang w:val="ru-RU"/>
        </w:rPr>
        <w:t xml:space="preserve">ются</w:t>
      </w:r>
      <w:r>
        <w:t xml:space="preserve"> его неотъемлемой частью.</w:t>
      </w:r>
      <w:r>
        <w:rPr>
          <w:caps/>
          <w:smallCaps/>
        </w:rPr>
      </w:r>
      <w:r>
        <w:rPr>
          <w:caps/>
          <w:smallCaps/>
        </w:rPr>
      </w:r>
    </w:p>
    <w:p>
      <w:pPr>
        <w:pStyle w:val="732"/>
        <w:jc w:val="left"/>
        <w:widowControl w:val="off"/>
        <w:rPr>
          <w:b/>
          <w:bCs/>
          <w:lang w:val="en-US"/>
        </w:rPr>
      </w:pPr>
      <w:r>
        <w:rPr>
          <w:b/>
          <w:bCs/>
          <w:lang w:val="en-US"/>
        </w:rPr>
      </w:r>
      <w:r>
        <w:rPr>
          <w:b/>
          <w:bCs/>
          <w:lang w:val="en-US"/>
        </w:rPr>
      </w:r>
    </w:p>
    <w:p>
      <w:pPr>
        <w:pStyle w:val="732"/>
        <w:jc w:val="center"/>
        <w:widowControl w:val="off"/>
        <w:rPr>
          <w:b/>
        </w:rPr>
      </w:pPr>
      <w:r>
        <w:rPr>
          <w:b/>
        </w:rPr>
        <w:t xml:space="preserve">1</w:t>
      </w:r>
      <w:r>
        <w:rPr>
          <w:b/>
        </w:rPr>
        <w:t xml:space="preserve">4</w:t>
      </w:r>
      <w:r>
        <w:rPr>
          <w:b/>
        </w:rPr>
        <w:t xml:space="preserve">. Адреса, банковские реквизиты и подписи сторон</w:t>
      </w:r>
      <w:r>
        <w:rPr>
          <w:b/>
        </w:rPr>
      </w:r>
    </w:p>
    <w:tbl>
      <w:tblPr>
        <w:tblW w:w="14743" w:type="dxa"/>
        <w:tblInd w:w="108" w:type="dxa"/>
        <w:tblLayout w:type="autofit"/>
        <w:tblCellMar>
          <w:left w:w="108" w:type="dxa"/>
          <w:top w:w="0" w:type="dxa"/>
          <w:right w:w="108" w:type="dxa"/>
          <w:bottom w:w="0" w:type="dxa"/>
        </w:tblCellMar>
        <w:tblLook w:val="01E0" w:firstRow="1" w:lastRow="1" w:firstColumn="1" w:lastColumn="1" w:noHBand="0" w:noVBand="0"/>
      </w:tblPr>
      <w:tblGrid>
        <w:gridCol w:w="4968"/>
        <w:gridCol w:w="343"/>
        <w:gridCol w:w="4901"/>
        <w:gridCol w:w="4531"/>
      </w:tblGrid>
      <w:tr>
        <w:tblPrEx/>
        <w:trPr>
          <w:trHeight w:val="64"/>
        </w:trPr>
        <w:tc>
          <w:tcPr>
            <w:tcW w:w="4968" w:type="dxa"/>
            <w:vAlign w:val="top"/>
            <w:textDirection w:val="lrTb"/>
            <w:noWrap w:val="false"/>
          </w:tcPr>
          <w:p>
            <w:pPr>
              <w:pStyle w:val="732"/>
              <w:jc w:val="center"/>
              <w:widowControl w:val="off"/>
              <w:rPr>
                <w:b/>
              </w:rPr>
            </w:pPr>
            <w:r>
              <w:rPr>
                <w:b/>
              </w:rPr>
            </w:r>
            <w:r>
              <w:rPr>
                <w:b/>
              </w:rPr>
            </w:r>
          </w:p>
          <w:p>
            <w:pPr>
              <w:pStyle w:val="732"/>
              <w:jc w:val="center"/>
              <w:widowControl w:val="off"/>
              <w:rPr>
                <w:b/>
              </w:rPr>
            </w:pPr>
            <w:r>
              <w:rPr>
                <w:b/>
              </w:rPr>
              <w:t xml:space="preserve">Заказчик:</w:t>
            </w:r>
            <w:r>
              <w:rPr>
                <w:b/>
              </w:rPr>
            </w:r>
          </w:p>
          <w:p>
            <w:pPr>
              <w:pStyle w:val="732"/>
              <w:jc w:val="left"/>
              <w:widowControl w:val="off"/>
            </w:pPr>
            <w:r/>
            <w:r/>
          </w:p>
          <w:p>
            <w:pPr>
              <w:pStyle w:val="732"/>
              <w:jc w:val="left"/>
              <w:widowControl w:val="off"/>
            </w:pPr>
            <w:r>
              <w:t xml:space="preserve">Федеральное казенное учреждение «Центр по обеспечению деятельности Казначейства России»  (ФКУ «ЦОКР»)</w:t>
            </w:r>
            <w:r/>
          </w:p>
          <w:p>
            <w:pPr>
              <w:pStyle w:val="732"/>
              <w:jc w:val="left"/>
              <w:widowControl w:val="off"/>
            </w:pPr>
            <w:r>
              <w:t xml:space="preserve">Адрес (место нахождения): </w:t>
            </w:r>
            <w:r>
              <w:t xml:space="preserve">109012, г.Москва, Площадь Славянская, д. 4, стр. 1, эт. 4, ком. 2-8, 10, 12-19, 23-28, 109-117, 119-122, </w:t>
            </w:r>
            <w:r>
              <w:t xml:space="preserve">122А</w:t>
            </w:r>
            <w:r/>
          </w:p>
          <w:p>
            <w:pPr>
              <w:pStyle w:val="732"/>
              <w:jc w:val="left"/>
              <w:widowControl w:val="off"/>
            </w:pPr>
            <w:r>
              <w:t xml:space="preserve">Фактический адрес: 103132, г. Москва, Ипатьевский пер., д. 12, стр. 1</w:t>
            </w:r>
            <w:r/>
          </w:p>
          <w:p>
            <w:pPr>
              <w:pStyle w:val="732"/>
              <w:jc w:val="left"/>
              <w:widowControl w:val="off"/>
            </w:pPr>
            <w:r>
              <w:t xml:space="preserve">ИНН 7709895509 / КПП 770901001</w:t>
            </w:r>
            <w:r/>
          </w:p>
          <w:p>
            <w:pPr>
              <w:pStyle w:val="732"/>
              <w:jc w:val="left"/>
              <w:widowControl w:val="off"/>
            </w:pPr>
            <w:r>
              <w:t xml:space="preserve">Адрес и наименование филиала:</w:t>
            </w:r>
            <w:r/>
          </w:p>
          <w:p>
            <w:pPr>
              <w:pStyle w:val="732"/>
              <w:jc w:val="left"/>
              <w:widowControl w:val="off"/>
            </w:pPr>
            <w:r>
              <w:t xml:space="preserve">Межрегиональный филиал Федерального казенного  учреждения «Центр по обеспечению деятельности Казначейства России» в г. Владимире</w:t>
            </w:r>
            <w:r/>
          </w:p>
          <w:p>
            <w:pPr>
              <w:pStyle w:val="732"/>
              <w:jc w:val="left"/>
              <w:widowControl w:val="off"/>
            </w:pPr>
            <w:r>
              <w:t xml:space="preserve">(Межрегиональный филиал ФКУ «ЦОКР» в г. Владимире)</w:t>
            </w:r>
            <w:r/>
          </w:p>
          <w:p>
            <w:pPr>
              <w:pStyle w:val="732"/>
              <w:jc w:val="left"/>
              <w:widowControl w:val="off"/>
            </w:pPr>
            <w:r>
              <w:t xml:space="preserve">600017, Владимирская область,                          г. Владимир, ул. Кирова, д. 7.</w:t>
            </w:r>
            <w:r/>
          </w:p>
          <w:p>
            <w:pPr>
              <w:pStyle w:val="732"/>
              <w:widowControl w:val="off"/>
            </w:pPr>
            <w:r>
              <w:t xml:space="preserve">Плательщик: УФК по Владимирской области (МЕЖРЕГИОНАЛЬНЫЙ ФИЛИАЛ ФКУ "ЦОКР" В Г.ВЛАДИМИРЕ)</w:t>
              <w:tab/>
            </w:r>
            <w:r/>
          </w:p>
          <w:p>
            <w:pPr>
              <w:pStyle w:val="732"/>
              <w:widowControl w:val="off"/>
            </w:pPr>
            <w:r>
              <w:t xml:space="preserve">л/с 03281D00040</w:t>
            </w:r>
            <w:r/>
          </w:p>
          <w:p>
            <w:pPr>
              <w:pStyle w:val="732"/>
              <w:widowControl w:val="off"/>
            </w:pPr>
            <w:r>
              <w:t xml:space="preserve">ИНН 7709895509 / КПП 332843001</w:t>
            </w:r>
            <w:r/>
          </w:p>
          <w:p>
            <w:pPr>
              <w:pStyle w:val="732"/>
              <w:widowControl w:val="off"/>
            </w:pPr>
            <w:r>
              <w:t xml:space="preserve">Номер казначейского счета 03211643000000013236</w:t>
            </w:r>
            <w:r/>
          </w:p>
          <w:p>
            <w:pPr>
              <w:pStyle w:val="732"/>
              <w:widowControl w:val="off"/>
            </w:pPr>
            <w:r>
              <w:t xml:space="preserve">Номер банковского счета, входящего в состав ЕКС: 40102810745370000024</w:t>
            </w:r>
            <w:r/>
          </w:p>
          <w:p>
            <w:pPr>
              <w:pStyle w:val="732"/>
              <w:widowControl w:val="off"/>
            </w:pPr>
            <w:r>
              <w:t xml:space="preserve">БИК: 012202102</w:t>
            </w:r>
            <w:r/>
          </w:p>
          <w:p>
            <w:pPr>
              <w:pStyle w:val="732"/>
              <w:widowControl w:val="off"/>
            </w:pPr>
            <w:r>
              <w:t xml:space="preserve">Наименование Банка – </w:t>
            </w:r>
            <w:r>
              <w:t xml:space="preserve">ОКЦ № 1 ВВГУ Банка России//УФК по Нижегородской области,           г. Нижний Новгород</w:t>
            </w:r>
            <w:r/>
          </w:p>
          <w:p>
            <w:pPr>
              <w:pStyle w:val="732"/>
              <w:widowControl w:val="off"/>
            </w:pPr>
            <w:r>
              <w:t xml:space="preserve">Тел.</w:t>
            </w:r>
            <w:r>
              <w:t xml:space="preserve"> 8(4922)77-16-40</w:t>
            </w:r>
            <w:r/>
          </w:p>
          <w:p>
            <w:pPr>
              <w:pStyle w:val="732"/>
              <w:widowControl w:val="off"/>
            </w:pPr>
            <w:r>
              <w:t xml:space="preserve">эл. почта: </w:t>
            </w:r>
            <w:r>
              <w:t xml:space="preserve">cokr_vladimir@roskazna.ru</w:t>
            </w:r>
            <w:r/>
          </w:p>
          <w:p>
            <w:pPr>
              <w:pStyle w:val="732"/>
              <w:widowControl w:val="off"/>
            </w:pPr>
            <w:r>
              <w:t xml:space="preserve">Код по ОКТМО 17701000</w:t>
            </w:r>
            <w:r/>
          </w:p>
          <w:p>
            <w:pPr>
              <w:pStyle w:val="732"/>
              <w:widowControl w:val="off"/>
            </w:pPr>
            <w:r>
              <w:t xml:space="preserve">Код по ОКПО 32915652</w:t>
            </w:r>
            <w:r/>
          </w:p>
          <w:p>
            <w:pPr>
              <w:pStyle w:val="732"/>
              <w:widowControl w:val="off"/>
            </w:pPr>
            <w:r/>
            <w:r/>
          </w:p>
          <w:p>
            <w:pPr>
              <w:pStyle w:val="732"/>
              <w:widowControl w:val="off"/>
            </w:pPr>
            <w:r/>
            <w:r/>
          </w:p>
          <w:p>
            <w:pPr>
              <w:pStyle w:val="732"/>
              <w:widowControl w:val="off"/>
            </w:pPr>
            <w:r>
              <w:t xml:space="preserve">____________________</w:t>
            </w:r>
            <w:r>
              <w:t xml:space="preserve">А.Е.Григорьев</w:t>
            </w:r>
            <w:r>
              <w:t xml:space="preserve"> </w:t>
            </w:r>
            <w:r/>
          </w:p>
        </w:tc>
        <w:tc>
          <w:tcPr>
            <w:tcW w:w="343" w:type="dxa"/>
            <w:vAlign w:val="top"/>
            <w:textDirection w:val="lrTb"/>
            <w:noWrap w:val="false"/>
          </w:tcPr>
          <w:p>
            <w:pPr>
              <w:pStyle w:val="732"/>
              <w:ind w:left="180"/>
              <w:widowControl w:val="off"/>
            </w:pPr>
            <w:r/>
            <w:r/>
          </w:p>
        </w:tc>
        <w:tc>
          <w:tcPr>
            <w:tcW w:w="4901" w:type="dxa"/>
            <w:vAlign w:val="top"/>
            <w:textDirection w:val="lrTb"/>
            <w:noWrap w:val="false"/>
          </w:tcPr>
          <w:p>
            <w:pPr>
              <w:pStyle w:val="732"/>
              <w:jc w:val="left"/>
              <w:widowControl w:val="off"/>
            </w:pPr>
            <w:r/>
            <w:r/>
          </w:p>
          <w:p>
            <w:pPr>
              <w:pStyle w:val="732"/>
              <w:jc w:val="center"/>
              <w:widowControl w:val="off"/>
              <w:rPr>
                <w:b/>
              </w:rPr>
            </w:pPr>
            <w:r>
              <w:rPr>
                <w:b/>
              </w:rPr>
              <w:t xml:space="preserve">Подрядчик:</w:t>
            </w:r>
            <w:r>
              <w:rPr>
                <w:b/>
              </w:rPr>
            </w:r>
          </w:p>
        </w:tc>
        <w:tc>
          <w:tcPr>
            <w:tcBorders>
              <w:left w:val="none" w:color="000000" w:sz="4" w:space="0"/>
            </w:tcBorders>
            <w:tcW w:w="4531" w:type="dxa"/>
            <w:vAlign w:val="top"/>
            <w:textDirection w:val="lrTb"/>
            <w:noWrap w:val="false"/>
          </w:tcPr>
          <w:p>
            <w:pPr>
              <w:pStyle w:val="732"/>
              <w:jc w:val="left"/>
              <w:widowControl w:val="off"/>
            </w:pPr>
            <w:r/>
            <w:r/>
          </w:p>
        </w:tc>
      </w:tr>
    </w:tbl>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pPr>
      <w:r/>
      <w:r/>
    </w:p>
    <w:p>
      <w:pPr>
        <w:pStyle w:val="732"/>
        <w:tabs>
          <w:tab w:val="left" w:pos="8407" w:leader="none"/>
        </w:tabs>
      </w:pPr>
      <w:r/>
      <w:r/>
    </w:p>
    <w:p>
      <w:pPr>
        <w:pStyle w:val="732"/>
        <w:tabs>
          <w:tab w:val="left" w:pos="8407" w:leader="none"/>
        </w:tabs>
      </w:pPr>
      <w:r/>
      <w:r/>
    </w:p>
    <w:p>
      <w:pPr>
        <w:pStyle w:val="732"/>
        <w:tabs>
          <w:tab w:val="left" w:pos="8407" w:leader="none"/>
        </w:tabs>
      </w:pPr>
      <w:r/>
      <w:r/>
    </w:p>
    <w:p>
      <w:pPr>
        <w:pStyle w:val="732"/>
        <w:tabs>
          <w:tab w:val="left" w:pos="8407" w:leader="none"/>
        </w:tabs>
      </w:pPr>
      <w:r/>
      <w:r/>
    </w:p>
    <w:p>
      <w:pPr>
        <w:pStyle w:val="732"/>
        <w:tabs>
          <w:tab w:val="left" w:pos="8407" w:leader="none"/>
        </w:tabs>
      </w:pPr>
      <w:r/>
      <w:r/>
    </w:p>
    <w:p>
      <w:pPr>
        <w:pStyle w:val="732"/>
        <w:tabs>
          <w:tab w:val="left" w:pos="8407" w:leader="none"/>
        </w:tabs>
      </w:pPr>
      <w:r/>
      <w:r/>
    </w:p>
    <w:p>
      <w:pPr>
        <w:pStyle w:val="732"/>
        <w:tabs>
          <w:tab w:val="left" w:pos="8407" w:leader="none"/>
        </w:tabs>
      </w:pPr>
      <w:r/>
      <w:r/>
    </w:p>
    <w:p>
      <w:pPr>
        <w:pStyle w:val="732"/>
        <w:tabs>
          <w:tab w:val="left" w:pos="8407" w:leader="none"/>
        </w:tabs>
      </w:pPr>
      <w:r/>
      <w:r/>
    </w:p>
    <w:p>
      <w:pPr>
        <w:pStyle w:val="732"/>
        <w:tabs>
          <w:tab w:val="left" w:pos="8407" w:leader="none"/>
        </w:tabs>
      </w:pPr>
      <w:r/>
      <w:r/>
    </w:p>
    <w:p>
      <w:pPr>
        <w:pStyle w:val="732"/>
        <w:tabs>
          <w:tab w:val="left" w:pos="8407" w:leader="none"/>
        </w:tabs>
      </w:pPr>
      <w: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p>
      <w:pPr>
        <w:pStyle w:val="732"/>
        <w:jc w:val="right"/>
        <w:widowControl w:val="off"/>
      </w:pPr>
      <w:r>
        <w:t xml:space="preserve">Приложение № </w:t>
      </w:r>
      <w:r>
        <w:t xml:space="preserve">1</w:t>
      </w:r>
      <w:r/>
    </w:p>
    <w:p>
      <w:pPr>
        <w:pStyle w:val="732"/>
        <w:jc w:val="right"/>
        <w:widowControl w:val="off"/>
      </w:pPr>
      <w:r>
        <w:t xml:space="preserve">к государственному контракту от «____»___________ 2026 г. № ____________</w:t>
      </w:r>
      <w:r/>
    </w:p>
    <w:p>
      <w:pPr>
        <w:pStyle w:val="732"/>
        <w:jc w:val="right"/>
        <w:rPr>
          <w:color w:val="ff0000"/>
        </w:rPr>
      </w:pPr>
      <w:r>
        <w:rPr>
          <w:color w:val="ff0000"/>
        </w:rPr>
      </w:r>
      <w:r>
        <w:rPr>
          <w:color w:val="ff0000"/>
        </w:rPr>
      </w:r>
    </w:p>
    <w:p>
      <w:pPr>
        <w:pStyle w:val="732"/>
        <w:jc w:val="right"/>
      </w:pPr>
      <w:r/>
      <w:r/>
    </w:p>
    <w:p>
      <w:pPr>
        <w:pStyle w:val="732"/>
        <w:jc w:val="center"/>
        <w:rPr>
          <w:b/>
        </w:rPr>
      </w:pPr>
      <w:r>
        <w:rPr>
          <w:b/>
        </w:rPr>
        <w:t xml:space="preserve">Описание объекта закупки</w:t>
      </w:r>
      <w:r>
        <w:rPr>
          <w:b/>
        </w:rPr>
      </w:r>
    </w:p>
    <w:p>
      <w:pPr>
        <w:pStyle w:val="732"/>
        <w:contextualSpacing/>
        <w:widowControl w:val="off"/>
        <w:tabs>
          <w:tab w:val="left" w:pos="993" w:leader="none"/>
        </w:tabs>
      </w:pPr>
      <w:r/>
      <w:r/>
    </w:p>
    <w:p>
      <w:pPr>
        <w:pStyle w:val="732"/>
        <w:ind w:firstLine="709"/>
        <w:tabs>
          <w:tab w:val="left" w:pos="993" w:leader="none"/>
        </w:tabs>
        <w:rPr>
          <w:b/>
        </w:rPr>
      </w:pPr>
      <w:r>
        <w:rPr>
          <w:b/>
        </w:rPr>
        <w:t xml:space="preserve">1. </w:t>
      </w:r>
      <w:r>
        <w:rPr>
          <w:b/>
        </w:rPr>
        <w:t xml:space="preserve">Наименование объекта закупки (предмет государственного контракта):</w:t>
      </w:r>
      <w:r>
        <w:rPr>
          <w:b/>
        </w:rPr>
      </w:r>
    </w:p>
    <w:p>
      <w:pPr>
        <w:pStyle w:val="732"/>
      </w:pPr>
      <w:r>
        <w:t xml:space="preserve">Вып</w:t>
      </w:r>
      <w:r>
        <w:t xml:space="preserve">олнение работ по </w:t>
      </w:r>
      <w:r>
        <w:t xml:space="preserve">установке узла учета горячей воды и коммерческого узла учета тепловой энергии в административном здании, расположенном по адресу:</w:t>
      </w:r>
      <w:r>
        <w:t xml:space="preserve">  </w:t>
      </w:r>
      <w:r>
        <w:t xml:space="preserve">Владимирская область, г. Ковров, ул. Шмидта, д. 9/1 (в рамках капитального ремонта)</w:t>
      </w:r>
      <w:r>
        <w:t xml:space="preserve">.</w:t>
      </w:r>
      <w:r/>
    </w:p>
    <w:p>
      <w:pPr>
        <w:pStyle w:val="754"/>
        <w:jc w:val="both"/>
        <w:widowControl/>
        <w:tabs>
          <w:tab w:val="left" w:pos="1575" w:leader="none"/>
        </w:tabs>
        <w:rPr>
          <w:rFonts w:ascii="Times New Roman" w:hAnsi="Times New Roman" w:eastAsia="Calibri" w:cs="Times New Roman"/>
          <w:bCs/>
          <w:sz w:val="24"/>
          <w:szCs w:val="24"/>
        </w:rPr>
      </w:pPr>
      <w:r>
        <w:rPr>
          <w:rFonts w:ascii="Times New Roman" w:hAnsi="Times New Roman" w:eastAsia="Calibri" w:cs="Times New Roman"/>
          <w:bCs/>
          <w:sz w:val="24"/>
          <w:szCs w:val="24"/>
        </w:rPr>
      </w:r>
      <w:r>
        <w:rPr>
          <w:rFonts w:ascii="Times New Roman" w:hAnsi="Times New Roman" w:eastAsia="Calibri" w:cs="Times New Roman"/>
          <w:bCs/>
          <w:sz w:val="24"/>
          <w:szCs w:val="24"/>
        </w:rPr>
      </w:r>
    </w:p>
    <w:p>
      <w:pPr>
        <w:pStyle w:val="732"/>
        <w:ind w:firstLine="709"/>
        <w:tabs>
          <w:tab w:val="left" w:pos="993" w:leader="none"/>
        </w:tabs>
        <w:rPr>
          <w:b/>
        </w:rPr>
      </w:pPr>
      <w:r>
        <w:rPr>
          <w:b/>
        </w:rPr>
        <w:t xml:space="preserve">2. Описание объекта закупки:</w:t>
      </w:r>
      <w:r>
        <w:rPr>
          <w:b/>
        </w:rPr>
      </w:r>
      <w:r>
        <w:rPr>
          <w:b/>
        </w:rPr>
      </w:r>
    </w:p>
    <w:p>
      <w:pPr>
        <w:pStyle w:val="732"/>
        <w:ind w:firstLine="709"/>
        <w:tabs>
          <w:tab w:val="left" w:pos="2565" w:leader="none"/>
        </w:tabs>
      </w:pPr>
      <w:r>
        <w:t xml:space="preserve">Объем выполняемой работы – 1 (одна)</w:t>
      </w:r>
      <w:r>
        <w:t xml:space="preserve"> единица</w:t>
      </w:r>
      <w:r>
        <w:t xml:space="preserve">.</w:t>
      </w:r>
      <w:r/>
    </w:p>
    <w:p>
      <w:pPr>
        <w:pStyle w:val="732"/>
        <w:ind w:firstLine="709"/>
        <w:tabs>
          <w:tab w:val="left" w:pos="2565" w:leader="none"/>
        </w:tabs>
        <w:rPr>
          <w:b/>
          <w:bCs/>
        </w:rPr>
      </w:pPr>
      <w:r>
        <w:rPr>
          <w:b/>
          <w:bCs/>
        </w:rPr>
      </w:r>
      <w:r>
        <w:rPr>
          <w:b/>
          <w:bCs/>
        </w:rPr>
      </w:r>
    </w:p>
    <w:p>
      <w:pPr>
        <w:pStyle w:val="732"/>
        <w:ind w:firstLine="709"/>
        <w:tabs>
          <w:tab w:val="left" w:pos="1418" w:leader="none"/>
        </w:tabs>
        <w:rPr>
          <w:b/>
        </w:rPr>
      </w:pPr>
      <w:r>
        <w:rPr>
          <w:b/>
        </w:rPr>
        <w:t xml:space="preserve">Функциональные, технические и качественные характеристики, эксплуатационные характеристики объекта закупки:</w:t>
      </w:r>
      <w:r>
        <w:rPr>
          <w:b/>
        </w:rPr>
      </w:r>
      <w:r>
        <w:rPr>
          <w:b/>
        </w:rPr>
      </w:r>
    </w:p>
    <w:p>
      <w:pPr>
        <w:pStyle w:val="732"/>
        <w:ind w:firstLine="709"/>
        <w:tabs>
          <w:tab w:val="left" w:pos="2565" w:leader="none"/>
        </w:tabs>
        <w:rPr>
          <w:rStyle w:val="753"/>
          <w:b w:val="0"/>
        </w:rPr>
      </w:pPr>
      <w:r>
        <w:rPr>
          <w:rStyle w:val="753"/>
          <w:b w:val="0"/>
        </w:rPr>
        <w:t xml:space="preserve">Характеристики </w:t>
      </w:r>
      <w:r>
        <w:rPr>
          <w:rStyle w:val="753"/>
          <w:b w:val="0"/>
        </w:rPr>
        <w:t xml:space="preserve">здания </w:t>
      </w:r>
      <w:r>
        <w:t xml:space="preserve">Управления Федерального казначейства по</w:t>
      </w:r>
      <w:r>
        <w:rPr>
          <w:rStyle w:val="753"/>
          <w:b w:val="0"/>
        </w:rPr>
        <w:t xml:space="preserve"> Владимирской области (далее –</w:t>
      </w:r>
      <w:r>
        <w:rPr>
          <w:rStyle w:val="753"/>
        </w:rPr>
        <w:t xml:space="preserve"> </w:t>
      </w:r>
      <w:r>
        <w:t xml:space="preserve">Получатель)</w:t>
      </w:r>
      <w:r>
        <w:rPr>
          <w:rStyle w:val="753"/>
          <w:b w:val="0"/>
        </w:rPr>
        <w:t xml:space="preserve">:</w:t>
      </w:r>
      <w:r>
        <w:rPr>
          <w:rStyle w:val="753"/>
          <w:b w:val="0"/>
        </w:rPr>
      </w:r>
    </w:p>
    <w:p>
      <w:pPr>
        <w:pStyle w:val="732"/>
        <w:ind w:firstLine="709"/>
      </w:pPr>
      <w:r>
        <w:t xml:space="preserve">Год постройки –2008;</w:t>
      </w:r>
      <w:r/>
    </w:p>
    <w:p>
      <w:pPr>
        <w:pStyle w:val="732"/>
        <w:ind w:firstLine="709"/>
      </w:pPr>
      <w:r>
        <w:t xml:space="preserve">Этажность – 2 этажа с подвалом </w:t>
      </w:r>
      <w:r/>
    </w:p>
    <w:p>
      <w:pPr>
        <w:pStyle w:val="732"/>
        <w:ind w:firstLine="709"/>
      </w:pPr>
      <w:r>
        <w:t xml:space="preserve">Материал стен – кирпич;</w:t>
      </w:r>
      <w:r/>
    </w:p>
    <w:p>
      <w:pPr>
        <w:pStyle w:val="732"/>
        <w:ind w:firstLine="709"/>
      </w:pPr>
      <w:r>
        <w:t xml:space="preserve">Материал перекрытий – ж/б плиты.</w:t>
      </w:r>
      <w:r/>
    </w:p>
    <w:p>
      <w:pPr>
        <w:pStyle w:val="732"/>
      </w:pPr>
      <w:r/>
      <w:r/>
    </w:p>
    <w:p>
      <w:pPr>
        <w:pStyle w:val="732"/>
        <w:ind w:firstLine="709"/>
        <w:rPr>
          <w:b/>
          <w:u w:val="single"/>
        </w:rPr>
      </w:pPr>
      <w:r>
        <w:rPr>
          <w:b/>
          <w:u w:val="single"/>
        </w:rPr>
        <w:t xml:space="preserve">Перечень и объем выполняемых работ, а также используемые при выполнении работ материалы и оборудование указаны в Проектной </w:t>
      </w:r>
      <w:r>
        <w:rPr>
          <w:b/>
          <w:u w:val="single"/>
        </w:rPr>
        <w:t xml:space="preserve">документации (в том числе в сметах) </w:t>
      </w:r>
      <w:r>
        <w:rPr>
          <w:b/>
          <w:u w:val="single"/>
        </w:rPr>
      </w:r>
      <w:r>
        <w:rPr>
          <w:b/>
          <w:u w:val="single"/>
        </w:rPr>
      </w:r>
    </w:p>
    <w:p>
      <w:pPr>
        <w:pStyle w:val="732"/>
        <w:ind w:firstLine="709"/>
        <w:rPr>
          <w:b/>
        </w:rPr>
      </w:pPr>
      <w:r>
        <w:rPr>
          <w:b/>
        </w:rPr>
      </w:r>
      <w:r>
        <w:rPr>
          <w:b/>
        </w:rPr>
      </w:r>
    </w:p>
    <w:p>
      <w:pPr>
        <w:pStyle w:val="732"/>
        <w:ind w:firstLine="709"/>
        <w:rPr>
          <w:b/>
          <w:bCs/>
          <w:u w:val="single"/>
        </w:rPr>
      </w:pPr>
      <w:r>
        <w:rPr>
          <w:b/>
        </w:rPr>
        <w:t xml:space="preserve">Работы должны выполняться в строгом соответствии с Проектной документацией (в том числе со сметами)</w:t>
      </w:r>
      <w:r>
        <w:rPr>
          <w:b/>
        </w:rPr>
        <w:t xml:space="preserve">, </w:t>
      </w:r>
      <w:r>
        <w:rPr>
          <w:b/>
          <w:u w:val="single"/>
        </w:rPr>
        <w:t xml:space="preserve">разработанной Обществом с ограниченной ответственностью «СФЕРА» (шифр – 08-6/2026)</w:t>
      </w:r>
      <w:r>
        <w:rPr>
          <w:b/>
        </w:rPr>
        <w:t xml:space="preserve"> и настоящим Описанием объекта закупки.</w:t>
      </w:r>
      <w:r>
        <w:rPr>
          <w:b/>
          <w:bCs/>
          <w:u w:val="single"/>
        </w:rPr>
      </w:r>
      <w:r>
        <w:rPr>
          <w:b/>
          <w:bCs/>
          <w:u w:val="single"/>
        </w:rPr>
      </w:r>
    </w:p>
    <w:p>
      <w:pPr>
        <w:pStyle w:val="732"/>
        <w:ind w:firstLine="709"/>
      </w:pPr>
      <w:r/>
      <w:r/>
    </w:p>
    <w:p>
      <w:pPr>
        <w:pStyle w:val="732"/>
        <w:ind w:firstLine="709"/>
      </w:pPr>
      <w:r>
        <w:t xml:space="preserve">При выполнении работ материалы и оборудование предоставляются Подрядчиком.</w:t>
      </w:r>
      <w:r/>
    </w:p>
    <w:p>
      <w:pPr>
        <w:pStyle w:val="732"/>
        <w:ind w:firstLine="709"/>
      </w:pPr>
      <w:r>
        <w:t xml:space="preserve">Все используемые при выполнении работ материалы и оборудование, подлежащие обязательной сертификации, должны </w:t>
      </w:r>
      <w:r>
        <w:t xml:space="preserve">иметь соответствующие сертификаты качества и быть экологически безопасными. Качество предложенных материалов и оборудования должно соответствовать требованиям действующих ГОСТов, ТУ и других документов, содержащих обязательные, либо обычно применяемые треб</w:t>
      </w:r>
      <w:r>
        <w:t xml:space="preserve">ования к соответствующему изделию, и должно подтверждаться разрешениями СанПиН, ЦГСЭН, Ростехнадзора, нормативными документами по пожарной безопасности, иметь сертификаты соответствия ГОСТ, паспорта качества, а также отвечать предъявленным характеристикам.</w:t>
      </w:r>
      <w:r/>
    </w:p>
    <w:p>
      <w:pPr>
        <w:pStyle w:val="732"/>
        <w:ind w:firstLine="709"/>
      </w:pPr>
      <w:r>
        <w:t xml:space="preserve">Подрядчик гарантирует, что материалы и оборудование, используемые в рамках контракта, являются новыми, не использованными ранее, не имеют дефектов.</w:t>
      </w:r>
      <w:r/>
    </w:p>
    <w:p>
      <w:pPr>
        <w:pStyle w:val="732"/>
        <w:ind w:firstLine="709"/>
      </w:pPr>
      <w:r>
        <w:t xml:space="preserve">Подрядчик также гарантирует надлежащее качество материалов и оборудования, используемых для выполнения работ.</w:t>
      </w:r>
      <w:r/>
    </w:p>
    <w:p>
      <w:pPr>
        <w:pStyle w:val="732"/>
        <w:ind w:firstLine="709"/>
      </w:pPr>
      <w:r>
        <w:t xml:space="preserve">Перед началом выполнения работ Подрядчик предоставляет документы на материалы и оборудование для определения их соответствия условиям государствен</w:t>
      </w:r>
      <w:r>
        <w:t xml:space="preserve">ного контракта, сертификаты соответствия и пожарной безопасности (в случае если используемые материалы и оборудование подлежат сертификации). Все используемые Подрядчиком материалы и оборудование перед началом выполнения работ согласовываются с Заказчиком.</w:t>
      </w:r>
      <w:r/>
    </w:p>
    <w:p>
      <w:pPr>
        <w:pStyle w:val="732"/>
        <w:ind w:firstLine="709"/>
      </w:pPr>
      <w:r>
        <w:t xml:space="preserve">Применяемые материалы и оборудование должны быть совместимы (допускать взаимодействие) с иными применимыми материалами и оборудованием, а также частями объекта, которые при выполнении работ не меняются.</w:t>
      </w:r>
      <w:r/>
    </w:p>
    <w:p>
      <w:pPr>
        <w:pStyle w:val="732"/>
        <w:ind w:firstLine="709"/>
      </w:pPr>
      <w:r>
        <w:t xml:space="preserve">Использование несовместимых материалов и оборудования, которое может повлечь снижение срока полезной эксплуатации, может стать основанием для отказа в приемке.</w:t>
      </w:r>
      <w:r/>
    </w:p>
    <w:p>
      <w:pPr>
        <w:pStyle w:val="732"/>
        <w:ind w:firstLine="709"/>
      </w:pPr>
      <w:r/>
      <w:r/>
    </w:p>
    <w:p>
      <w:pPr>
        <w:pStyle w:val="732"/>
        <w:ind w:firstLine="709"/>
      </w:pPr>
      <w:r>
        <w:t xml:space="preserve">Учитывая установленный контрольно-пропускной режим объекта, </w:t>
      </w:r>
      <w:r>
        <w:t xml:space="preserve">Подрядчик </w:t>
      </w:r>
      <w:r>
        <w:t xml:space="preserve">в течени</w:t>
      </w:r>
      <w:r>
        <w:t xml:space="preserve">е</w:t>
      </w:r>
      <w:r>
        <w:t xml:space="preserve"> 3 (трех) рабочих дней с даты </w:t>
      </w:r>
      <w:r>
        <w:t xml:space="preserve">заключения</w:t>
      </w:r>
      <w:r>
        <w:t xml:space="preserve"> контракта</w:t>
      </w:r>
      <w:r>
        <w:t xml:space="preserve">, предоставляет Получателю Список сотрудников, привлекаемых к исполнению контракта, с указанием фамилии, имени, отчества, паспортных данных, гражданства, должности (профессии), номера и даты заключенного трудового договора (договора </w:t>
      </w:r>
      <w:r>
        <w:t xml:space="preserve">гражданско-правового характера) и (или) договора субподряда, вида выполняемых работ каждым сотрудником по форме </w:t>
      </w:r>
      <w:r>
        <w:t xml:space="preserve">согласно приложению № </w:t>
      </w:r>
      <w:r>
        <w:t xml:space="preserve">3</w:t>
      </w:r>
      <w:r>
        <w:t xml:space="preserve"> к </w:t>
      </w:r>
      <w:r>
        <w:t xml:space="preserve">контракту</w:t>
      </w:r>
      <w:r>
        <w:t xml:space="preserve">, а также контактную информацию и список транспортных средств, имеющих право доступа на территорию Получателя, для оформления пропусков.</w:t>
      </w:r>
      <w:r/>
    </w:p>
    <w:p>
      <w:pPr>
        <w:pStyle w:val="732"/>
        <w:ind w:firstLine="709"/>
        <w:tabs>
          <w:tab w:val="left" w:pos="2565" w:leader="none"/>
        </w:tabs>
      </w:pPr>
      <w:r>
        <w:t xml:space="preserve">Заказчик в течение 2 (двух) рабочих дней с даты заключения контракта передает Подрядчику объект по «Акту передачи  объекта к выполнению работ при капитальном ремонте».</w:t>
      </w:r>
      <w:r/>
    </w:p>
    <w:p>
      <w:pPr>
        <w:pStyle w:val="732"/>
        <w:ind w:firstLine="709"/>
      </w:pPr>
      <w:r>
        <w:t xml:space="preserve">Подрядчик перед выполнением работ и в процессе выполнения работ обязан предъ</w:t>
      </w:r>
      <w:r>
        <w:t xml:space="preserve">являть Заказчику необходимую информацию и наличие требуемых законодательством документов, указанных в Ведомости учета мероприятий по осуществлению контроля за безопасным исполнением обязательств по государственному контракту, представленной в приложении № </w:t>
      </w:r>
      <w:r>
        <w:t xml:space="preserve">4</w:t>
      </w:r>
      <w:r>
        <w:t xml:space="preserve"> к</w:t>
      </w:r>
      <w:r>
        <w:t xml:space="preserve"> контракту</w:t>
      </w:r>
      <w:r>
        <w:t xml:space="preserve">.</w:t>
      </w:r>
      <w:r/>
    </w:p>
    <w:p>
      <w:pPr>
        <w:pStyle w:val="732"/>
        <w:ind w:firstLine="709"/>
      </w:pPr>
      <w:r>
        <w:t xml:space="preserve">Заказчик вправе не допускать Подрядчика к вы</w:t>
      </w:r>
      <w:r>
        <w:t xml:space="preserve">полнению работ или приостанавливать выполнение работ в случае выявления косвенной или прямой угрозы жизни или здоровью людей либо угрозы возникновения аварии или материального ущерба, а также в случае непредоставления информации, указанной в приложениях № </w:t>
      </w:r>
      <w:r>
        <w:t xml:space="preserve">3</w:t>
      </w:r>
      <w:r>
        <w:t xml:space="preserve"> и № </w:t>
      </w:r>
      <w:r>
        <w:t xml:space="preserve">4</w:t>
      </w:r>
      <w:r>
        <w:t xml:space="preserve"> к </w:t>
      </w:r>
      <w:r>
        <w:t xml:space="preserve">контракту</w:t>
      </w:r>
      <w:r>
        <w:t xml:space="preserve">.</w:t>
      </w:r>
      <w:r/>
    </w:p>
    <w:p>
      <w:pPr>
        <w:pStyle w:val="732"/>
        <w:ind w:firstLine="709"/>
        <w:rPr>
          <w:color w:val="ff0000"/>
        </w:rPr>
      </w:pPr>
      <w:r>
        <w:t xml:space="preserve">Подрядчик при выполнении работ обязан соблюдать требования законодательства Российской Федерации о государственной тайне, пункта 1 статьи 11 Федерального закона от 25.07.2002 № 115-ФЗ «О правовом пол</w:t>
      </w:r>
      <w:r>
        <w:t xml:space="preserve">ожении иностранных граждан в Российской Федерации» и пункта 10 Перечня территорий, организаций и объектов, для въезда на которые иностранным гражданам требуется специальное разрешение, утвержденного постановлением Правительства Российской Федерации от 11.1</w:t>
      </w:r>
      <w:r>
        <w:t xml:space="preserve">0.2002 № 754 (далее - Перечень), а также привлекать к исполнению настоящего Контракта, в случае если для такого исполнения требуется посещение объектов, определенных в Перечне, только граждан Российской Федерации не имеющих гражданства другого государства.</w:t>
      </w:r>
      <w:r>
        <w:rPr>
          <w:color w:val="ff0000"/>
        </w:rPr>
      </w:r>
      <w:r>
        <w:rPr>
          <w:color w:val="ff0000"/>
        </w:rPr>
      </w:r>
    </w:p>
    <w:p>
      <w:pPr>
        <w:pStyle w:val="732"/>
        <w:ind w:firstLine="709"/>
      </w:pPr>
      <w:r>
        <w:t xml:space="preserve">Выполнение работ в выходные и праздничные дни, а также за пределами норм продолжительности рабочего дня, возможно по</w:t>
      </w:r>
      <w:r>
        <w:t xml:space="preserve"> предварительному согласованию с Получателем при условии соблюдения Подрядчиком требований законодательства об охране труда и пожарной безопасности.</w:t>
      </w:r>
      <w:r/>
    </w:p>
    <w:p>
      <w:pPr>
        <w:pStyle w:val="732"/>
        <w:ind w:firstLine="709"/>
      </w:pPr>
      <w:r>
        <w:t xml:space="preserve">Подрядчик обязан:</w:t>
      </w:r>
      <w:r/>
    </w:p>
    <w:p>
      <w:pPr>
        <w:pStyle w:val="732"/>
        <w:ind w:firstLine="709"/>
      </w:pPr>
      <w:r>
        <w:t xml:space="preserve">- в течение 3 (трех) рабочих дней с даты заключения контракта предоставить Заказчику на утверждение смету для выполнения работ,</w:t>
      </w:r>
      <w:r>
        <w:t xml:space="preserve"> предусмотренных контрактом, составленную Подрядчиком в соответствии с ценой контракта и с учетом предусмотренного объема работ и используемых материалов и оборудования;</w:t>
      </w:r>
      <w:r/>
    </w:p>
    <w:p>
      <w:pPr>
        <w:pStyle w:val="732"/>
        <w:ind w:firstLine="709"/>
      </w:pPr>
      <w:r>
        <w:t xml:space="preserve">- в течение </w:t>
      </w:r>
      <w:r>
        <w:t xml:space="preserve">2</w:t>
      </w:r>
      <w:r>
        <w:t xml:space="preserve"> (</w:t>
      </w:r>
      <w:r>
        <w:t xml:space="preserve">двух</w:t>
      </w:r>
      <w:r>
        <w:t xml:space="preserve">) рабочих дней с даты заключения контракта составить и предоставить на утверждение Заказчику График выполнения работ;</w:t>
      </w:r>
      <w:r/>
    </w:p>
    <w:p>
      <w:pPr>
        <w:pStyle w:val="732"/>
        <w:ind w:firstLine="709"/>
      </w:pPr>
      <w:r>
        <w:t xml:space="preserve">- в течение </w:t>
      </w:r>
      <w:r>
        <w:t xml:space="preserve">2</w:t>
      </w:r>
      <w:r>
        <w:t xml:space="preserve"> (</w:t>
      </w:r>
      <w:r>
        <w:t xml:space="preserve">двух</w:t>
      </w:r>
      <w:r>
        <w:t xml:space="preserve">) рабочих дней с</w:t>
      </w:r>
      <w:r>
        <w:t xml:space="preserve"> даты заключения контракта предоставить Заказчику копии приказов о назначении ответственного за выполнение работ и о назначении ответственного за безопасное выполнение работ, предусмотренных контрактом, о назначении ответственного за пожарную безопасность;</w:t>
      </w:r>
      <w:r/>
    </w:p>
    <w:p>
      <w:pPr>
        <w:pStyle w:val="732"/>
        <w:ind w:firstLine="709"/>
      </w:pPr>
      <w:r>
        <w:t xml:space="preserve">- своевременно оформлять акты освидетельствования скрытых работ</w:t>
      </w:r>
      <w:r>
        <w:t xml:space="preserve"> </w:t>
      </w:r>
      <w:r>
        <w:rPr>
          <w:bCs/>
        </w:rPr>
        <w:t xml:space="preserve">(при наличии скрытых работ)</w:t>
      </w:r>
      <w:r>
        <w:t xml:space="preserve">.</w:t>
      </w:r>
      <w:r/>
    </w:p>
    <w:p>
      <w:pPr>
        <w:pStyle w:val="732"/>
        <w:ind w:firstLine="709"/>
      </w:pPr>
      <w:r>
        <w:t xml:space="preserve">Подрядчик приступает к выполнению последующих работ только после освидетельствования Заказчиком скрытых работ и составления актов освидетельствования этих работ. Если закрытие работ выполнено без освидет</w:t>
      </w:r>
      <w:r>
        <w:t xml:space="preserve">ельствования Заказчика, в случае, когда он не был информирован об этом или информирован с опозданием,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w:t>
      </w:r>
      <w:r/>
    </w:p>
    <w:p>
      <w:pPr>
        <w:pStyle w:val="732"/>
        <w:ind w:firstLine="709"/>
      </w:pPr>
      <w:r>
        <w:t xml:space="preserve">Отключение существующих инженерных и прочих систем или отдельных участков может производиться только по согласованию с Заказчиком.</w:t>
      </w:r>
      <w:r/>
    </w:p>
    <w:p>
      <w:pPr>
        <w:pStyle w:val="732"/>
        <w:ind w:firstLine="709"/>
      </w:pPr>
      <w:r>
        <w:t xml:space="preserve">Риск случайной гибели или случайного повреждения результата работ, составляющего предмет контракта, д</w:t>
      </w:r>
      <w:r>
        <w:t xml:space="preserve">о приемки этого результата работ Заказчиком несет Подрядчик. Если в процессе выполнения работ Подрядчик нанесет ущерб имуществу Заказчика, то он за свой счет обязан произвести восстановительные работы, либо компенсировать причиненный ущерб в полном объеме.</w:t>
      </w:r>
      <w:r/>
    </w:p>
    <w:p>
      <w:pPr>
        <w:pStyle w:val="732"/>
        <w:ind w:firstLine="709"/>
      </w:pPr>
      <w:r>
        <w:t xml:space="preserve">При выполнении работ Подрядчик обязан вести общий журнал работ, в котором отражаются все факты и обстоятельства, происходящие в процессе выполнения работ, и предъявлять Заказчику по его требованию.</w:t>
      </w:r>
      <w:r/>
    </w:p>
    <w:p>
      <w:pPr>
        <w:pStyle w:val="732"/>
        <w:ind w:firstLine="709"/>
        <w:tabs>
          <w:tab w:val="left" w:pos="2565" w:leader="none"/>
        </w:tabs>
        <w:rPr>
          <w:color w:val="000000"/>
        </w:rPr>
      </w:pPr>
      <w:r>
        <w:rPr>
          <w:color w:val="000000"/>
        </w:rPr>
        <w:t xml:space="preserve">Приемка работ по монтажу оборудования и устройству инженерных систем осуществляется только после выполнения пуско-наладочных работ с составлением соответствующих актов.</w:t>
      </w:r>
      <w:r>
        <w:rPr>
          <w:color w:val="000000"/>
        </w:rPr>
      </w:r>
    </w:p>
    <w:p>
      <w:pPr>
        <w:pStyle w:val="732"/>
        <w:ind w:firstLine="709"/>
        <w:tabs>
          <w:tab w:val="left" w:pos="2565" w:leader="none"/>
        </w:tabs>
        <w:rPr>
          <w:color w:val="000000"/>
        </w:rPr>
      </w:pPr>
      <w:r>
        <w:rPr>
          <w:color w:val="000000"/>
        </w:rPr>
        <w:t xml:space="preserve">Подрядчик обязан осуществить ввод в эксплуатацию узла учета тепловой энергии в соответствии с нормативной документацией </w:t>
      </w:r>
      <w:r>
        <w:t xml:space="preserve">и </w:t>
      </w:r>
      <w:r>
        <w:rPr>
          <w:color w:val="000000"/>
        </w:rPr>
        <w:t xml:space="preserve">п.п. 62, 63, 64, 65, 66, 67, 68, 69, 70, 71, 72, 73  </w:t>
      </w:r>
      <w:r>
        <w:t xml:space="preserve">постановления Правительства Российской Федерации от 18.11.2013 № 1034 «О коммерческом учете тепловой энергии, теплоносителя».</w:t>
      </w:r>
      <w:r>
        <w:rPr>
          <w:color w:val="000000"/>
        </w:rPr>
        <w:t xml:space="preserve"> </w:t>
      </w:r>
      <w:r>
        <w:rPr>
          <w:color w:val="000000"/>
        </w:rPr>
      </w:r>
    </w:p>
    <w:p>
      <w:pPr>
        <w:pStyle w:val="732"/>
        <w:ind w:firstLine="709"/>
        <w:tabs>
          <w:tab w:val="left" w:pos="2565" w:leader="none"/>
        </w:tabs>
        <w:rPr>
          <w:color w:val="000000"/>
        </w:rPr>
      </w:pPr>
      <w:r>
        <w:rPr>
          <w:color w:val="000000"/>
        </w:rPr>
        <w:t xml:space="preserve">Подрядчик обяза</w:t>
      </w:r>
      <w:r>
        <w:rPr>
          <w:color w:val="000000"/>
        </w:rPr>
        <w:t xml:space="preserve">н осуществить ввод в эксплуатацию  индивидуального  теплового пункта и узла учета тепловой энергии в соответствии с проектом и соблюдением требований нормативных документов и правил, действующих на дату исполнения контракта и получить в тепловой инспекции </w:t>
      </w:r>
      <w:r>
        <w:rPr>
          <w:color w:val="000000"/>
        </w:rPr>
        <w:t xml:space="preserve">Ковров</w:t>
      </w:r>
      <w:r>
        <w:rPr>
          <w:color w:val="000000"/>
        </w:rPr>
        <w:t xml:space="preserve">ского филиала «</w:t>
      </w:r>
      <w:r>
        <w:rPr>
          <w:color w:val="000000"/>
        </w:rPr>
        <w:t xml:space="preserve">Владимиртеплогаз</w:t>
      </w:r>
      <w:r>
        <w:rPr>
          <w:color w:val="000000"/>
        </w:rPr>
        <w:t xml:space="preserve">» Акт ввода в эксплуатацию</w:t>
      </w:r>
      <w:r>
        <w:t xml:space="preserve"> </w:t>
      </w:r>
      <w:r>
        <w:rPr>
          <w:color w:val="000000"/>
        </w:rPr>
        <w:t xml:space="preserve">узла учета тепловой энергии. </w:t>
      </w:r>
      <w:r>
        <w:rPr>
          <w:color w:val="000000"/>
        </w:rPr>
      </w:r>
    </w:p>
    <w:p>
      <w:pPr>
        <w:pStyle w:val="732"/>
        <w:ind w:firstLine="709"/>
        <w:rPr>
          <w:rFonts w:eastAsia="Calibri"/>
        </w:rPr>
      </w:pPr>
      <w:r>
        <w:t xml:space="preserve">Подрядчик обязан осуществить </w:t>
      </w:r>
      <w:r>
        <w:rPr>
          <w:rFonts w:eastAsia="Calibri"/>
        </w:rPr>
        <w:t xml:space="preserve">гидравлические испытания и промывку отопительной системы с составлением следующих документов:</w:t>
      </w:r>
      <w:r>
        <w:rPr>
          <w:rFonts w:eastAsia="Calibri"/>
        </w:rPr>
      </w:r>
    </w:p>
    <w:p>
      <w:pPr>
        <w:pStyle w:val="732"/>
        <w:ind w:firstLine="709"/>
        <w:tabs>
          <w:tab w:val="left" w:pos="345" w:leader="none"/>
        </w:tabs>
        <w:rPr>
          <w:rFonts w:eastAsia="Calibri"/>
        </w:rPr>
      </w:pPr>
      <w:r>
        <w:rPr>
          <w:rFonts w:eastAsia="Calibri"/>
        </w:rPr>
        <w:t xml:space="preserve">- акт о проведении промывки системы отопления;</w:t>
      </w:r>
      <w:r>
        <w:rPr>
          <w:rFonts w:eastAsia="Calibri"/>
        </w:rPr>
      </w:r>
    </w:p>
    <w:p>
      <w:pPr>
        <w:pStyle w:val="732"/>
        <w:ind w:firstLine="709"/>
        <w:tabs>
          <w:tab w:val="left" w:pos="345" w:leader="none"/>
        </w:tabs>
        <w:rPr>
          <w:rFonts w:eastAsia="Calibri"/>
        </w:rPr>
      </w:pPr>
      <w:r>
        <w:rPr>
          <w:rFonts w:eastAsia="Calibri"/>
        </w:rPr>
        <w:t xml:space="preserve">- акт гидравлического испытания на прочность и плотность оборудования теплового узла и внутренней системы отопления;</w:t>
      </w:r>
      <w:r>
        <w:rPr>
          <w:rFonts w:eastAsia="Calibri"/>
        </w:rPr>
      </w:r>
    </w:p>
    <w:p>
      <w:pPr>
        <w:pStyle w:val="732"/>
        <w:ind w:firstLine="709"/>
      </w:pPr>
      <w:r>
        <w:rPr>
          <w:rFonts w:eastAsia="Calibri"/>
        </w:rPr>
        <w:t xml:space="preserve">- акт технической готовности объекта к отопительному сезону.</w:t>
      </w:r>
      <w:r/>
    </w:p>
    <w:p>
      <w:pPr>
        <w:pStyle w:val="732"/>
        <w:ind w:firstLine="709"/>
      </w:pPr>
      <w:r>
        <w:t xml:space="preserve">Подрядчик обеспечивает приобретение, доставку, разгрузку, хранение и складирование материалов и оборудования на месте выполнения работ.</w:t>
      </w:r>
      <w:r/>
    </w:p>
    <w:p>
      <w:pPr>
        <w:pStyle w:val="732"/>
        <w:ind w:firstLine="709"/>
      </w:pPr>
      <w:r>
        <w:t xml:space="preserve">Подрядчик обязан выполнять требования, предъявляемые Заказчиком при осуществлении контроля за ходом выполнения и качеством работ, а также представителей организации, ведущей строите</w:t>
      </w:r>
      <w:r>
        <w:t xml:space="preserve">льный контроль за проведением работ на Объекте, уполномоченных представителей контролирующих и надзорных органов. Подрядчик обязан устранять за свой счет в срок, установленный контролирующими и надзорными органами выявленные ими недостатки и дефекты работ.</w:t>
      </w:r>
      <w:r/>
    </w:p>
    <w:p>
      <w:pPr>
        <w:pStyle w:val="732"/>
        <w:ind w:firstLine="709"/>
      </w:pPr>
      <w:r>
        <w:t xml:space="preserve">Подрядчик должен ежедневно осуществлять уборку места выполнения работ от строительного мусора и прилегающей непосредственно к нему территории на протяжении всего периода выполнения работ.</w:t>
      </w:r>
      <w:r/>
    </w:p>
    <w:p>
      <w:pPr>
        <w:pStyle w:val="732"/>
        <w:ind w:firstLine="709"/>
      </w:pPr>
      <w:r>
        <w:t xml:space="preserve">В день завершения работ Подрядчиком должны быть переданы Заказчику все необходимые и оформленные документы по ремонту объекта в соответствии с требованиями дей</w:t>
      </w:r>
      <w:r>
        <w:t xml:space="preserve">ствующих в Российской Федерации нормативных документов, в том числе: акты освидетельствования скрытых работ, исполнительные схемы, акты и журналы испытаний систем и оборудования, сертификаты качества, документы о соответствии нормам пожарной безопасности и</w:t>
      </w:r>
      <w:r>
        <w:t xml:space="preserve"> СанПиН примененных материалов и оборудования, паспорта на материалы и оборудование, гарантийные талоны, общий журнал, в котором ведется учет выполнения работ по строительству, реконструкции, капитальному ремонту объекта капитального строительства, заполне</w:t>
      </w:r>
      <w:r>
        <w:t xml:space="preserve">нный в соответствии с приказом Минстроя России от 02.12.2022 №1026/пр «Об утверждении формы и порядка ведения общего журнала, в котором ведется учет выполнения работ по строительству, реконструкции, капитальному ремонту объекта капитального строительства».</w:t>
      </w:r>
      <w:r/>
    </w:p>
    <w:p>
      <w:pPr>
        <w:pStyle w:val="732"/>
        <w:ind w:firstLine="709"/>
      </w:pPr>
      <w:r>
        <w:t xml:space="preserve">Исполнительная документация должна быть подготовлена в соответствии с приказом Минстроя России от 16.05.2023 № 344/пр «Об утверждении</w:t>
      </w:r>
      <w:r>
        <w:t xml:space="preserve"> состава и порядка ведения исполнительной документации при строительстве, реконструкции, капитальном ремонте объектов капитального строительства». Исполнительная документация должна быть сформирована в папку и по описи передана Заказчику в 3-х экземплярах.</w:t>
      </w:r>
      <w:r/>
    </w:p>
    <w:p>
      <w:pPr>
        <w:pStyle w:val="732"/>
        <w:ind w:firstLine="708"/>
      </w:pPr>
      <w:r/>
      <w:r/>
    </w:p>
    <w:p>
      <w:pPr>
        <w:pStyle w:val="732"/>
        <w:ind w:firstLine="708"/>
      </w:pPr>
      <w:r>
        <w:t xml:space="preserve">В случае выявления металлического лома Подрядчик обязан не позднее 5 (пяти) рабочих дней после демонтажа металлоконструкций составить и предоставить Заказчику Акт выявления металлического лома по форме согласно Приложению № 5 к контракту. </w:t>
      </w:r>
      <w:r/>
    </w:p>
    <w:p>
      <w:pPr>
        <w:pStyle w:val="732"/>
        <w:ind w:firstLine="708"/>
      </w:pPr>
      <w:r>
        <w:t xml:space="preserve">Оценка стоимости выявленного металлического лома подтверждается заверенными в установленном законодательством порядке копиями прейскурантов и (или) иных документов, действующих на момент оказания услуг по сдаче (приемке) металлического лома.</w:t>
      </w:r>
      <w:r/>
    </w:p>
    <w:p>
      <w:pPr>
        <w:pStyle w:val="732"/>
        <w:ind w:firstLine="708"/>
      </w:pPr>
      <w:r>
        <w:t xml:space="preserve">Подрядчик до предоставления акта передачи (сдачи) выполненных работ </w:t>
      </w:r>
      <w:r>
        <w:t xml:space="preserve">(Приложение № 2</w:t>
      </w:r>
      <w:r>
        <w:t xml:space="preserve"> к контракту) перечисляет в доход федерального бюдж</w:t>
      </w:r>
      <w:r>
        <w:t xml:space="preserve">ета денежные средства за сданный металлический лом, полученный в результате демонтажа металлических конструкций, а также предоставляет Заказчику документ (Акт), подтверждающий сдачу металлического лома, с указанием веса и стоимости реализованного металла. </w:t>
      </w:r>
      <w:r/>
    </w:p>
    <w:p>
      <w:pPr>
        <w:pStyle w:val="732"/>
        <w:ind w:firstLine="709"/>
      </w:pPr>
      <w:r/>
      <w:r/>
    </w:p>
    <w:p>
      <w:pPr>
        <w:pStyle w:val="732"/>
        <w:ind w:firstLine="709"/>
        <w:shd w:val="clear" w:color="auto" w:fill="ffffff"/>
        <w:widowControl w:val="off"/>
        <w:rPr>
          <w:rFonts w:eastAsia="Calibri"/>
          <w:b/>
        </w:rPr>
      </w:pPr>
      <w:r>
        <w:rPr>
          <w:rFonts w:eastAsia="Calibri"/>
          <w:b/>
        </w:rPr>
        <w:t xml:space="preserve">Реквизиты для перечисления:</w:t>
      </w:r>
      <w:r>
        <w:rPr>
          <w:rFonts w:eastAsia="Calibri"/>
          <w:b/>
        </w:rPr>
      </w:r>
    </w:p>
    <w:p>
      <w:pPr>
        <w:pStyle w:val="732"/>
        <w:ind w:firstLine="709"/>
        <w:shd w:val="clear" w:color="auto" w:fill="ffffff"/>
        <w:widowControl w:val="off"/>
        <w:rPr>
          <w:rFonts w:eastAsia="Calibri"/>
        </w:rPr>
      </w:pPr>
      <w:r>
        <w:rPr>
          <w:rFonts w:eastAsia="Calibri"/>
        </w:rPr>
        <w:t xml:space="preserve">УФК по Владимирской области (МЕЖРЕГИОНАЛЬНЫЙ ФИЛИАЛ ФКУ «ЦОКР» В Г.ВЛАДИМИРЕ)</w:t>
      </w:r>
      <w:r>
        <w:rPr>
          <w:rFonts w:eastAsia="Calibri"/>
        </w:rPr>
      </w:r>
    </w:p>
    <w:p>
      <w:pPr>
        <w:pStyle w:val="732"/>
        <w:ind w:firstLine="709"/>
        <w:shd w:val="clear" w:color="auto" w:fill="ffffff"/>
        <w:widowControl w:val="off"/>
        <w:rPr>
          <w:rFonts w:eastAsia="Calibri"/>
        </w:rPr>
      </w:pPr>
      <w:r>
        <w:rPr>
          <w:rFonts w:eastAsia="Calibri"/>
        </w:rPr>
        <w:t xml:space="preserve">л/с 04281D00040</w:t>
      </w:r>
      <w:r>
        <w:rPr>
          <w:rFonts w:eastAsia="Calibri"/>
        </w:rPr>
      </w:r>
    </w:p>
    <w:p>
      <w:pPr>
        <w:pStyle w:val="732"/>
        <w:ind w:firstLine="709"/>
        <w:shd w:val="clear" w:color="auto" w:fill="ffffff"/>
        <w:widowControl w:val="off"/>
        <w:rPr>
          <w:rFonts w:eastAsia="Calibri"/>
        </w:rPr>
      </w:pPr>
      <w:r>
        <w:rPr>
          <w:rFonts w:eastAsia="Calibri"/>
        </w:rPr>
        <w:t xml:space="preserve">ИНН 7709895509 / КПП 332843001</w:t>
      </w:r>
      <w:r>
        <w:rPr>
          <w:rFonts w:eastAsia="Calibri"/>
        </w:rPr>
      </w:r>
    </w:p>
    <w:p>
      <w:pPr>
        <w:pStyle w:val="732"/>
        <w:ind w:firstLine="709"/>
        <w:shd w:val="clear" w:color="auto" w:fill="ffffff"/>
        <w:widowControl w:val="off"/>
        <w:rPr>
          <w:rFonts w:eastAsia="Calibri"/>
        </w:rPr>
      </w:pPr>
      <w:r>
        <w:rPr>
          <w:rFonts w:eastAsia="Calibri"/>
        </w:rPr>
        <w:t xml:space="preserve">Казначейский счет 03100643000000012800</w:t>
      </w:r>
      <w:r>
        <w:rPr>
          <w:rFonts w:eastAsia="Calibri"/>
        </w:rPr>
      </w:r>
    </w:p>
    <w:p>
      <w:pPr>
        <w:pStyle w:val="732"/>
        <w:ind w:firstLine="709"/>
        <w:shd w:val="clear" w:color="auto" w:fill="ffffff"/>
        <w:widowControl w:val="off"/>
        <w:rPr>
          <w:rFonts w:eastAsia="Calibri"/>
        </w:rPr>
      </w:pPr>
      <w:r>
        <w:rPr>
          <w:rFonts w:eastAsia="Calibri"/>
        </w:rPr>
        <w:t xml:space="preserve">Банковский счет 40102810645370000111</w:t>
      </w:r>
      <w:r>
        <w:rPr>
          <w:rFonts w:eastAsia="Calibri"/>
        </w:rPr>
      </w:r>
    </w:p>
    <w:p>
      <w:pPr>
        <w:pStyle w:val="732"/>
        <w:ind w:firstLine="709"/>
        <w:shd w:val="clear" w:color="auto" w:fill="ffffff"/>
        <w:widowControl w:val="off"/>
        <w:rPr>
          <w:rFonts w:eastAsia="Calibri"/>
        </w:rPr>
      </w:pPr>
      <w:r>
        <w:rPr>
          <w:rFonts w:eastAsia="Calibri"/>
        </w:rPr>
        <w:t xml:space="preserve">Наименование банка – ОКЦ № 1 ВВГУ Банка России//УФК по Владимирской области г. Владимир </w:t>
      </w:r>
      <w:r>
        <w:rPr>
          <w:rFonts w:eastAsia="Calibri"/>
        </w:rPr>
      </w:r>
    </w:p>
    <w:p>
      <w:pPr>
        <w:pStyle w:val="732"/>
        <w:ind w:firstLine="709"/>
        <w:shd w:val="clear" w:color="auto" w:fill="ffffff"/>
        <w:widowControl w:val="off"/>
        <w:rPr>
          <w:rFonts w:eastAsia="Calibri"/>
        </w:rPr>
      </w:pPr>
      <w:r>
        <w:rPr>
          <w:rFonts w:eastAsia="Calibri"/>
        </w:rPr>
        <w:t xml:space="preserve">БИК банка получателя 042202111</w:t>
      </w:r>
      <w:r>
        <w:rPr>
          <w:rFonts w:eastAsia="Calibri"/>
        </w:rPr>
      </w:r>
    </w:p>
    <w:p>
      <w:pPr>
        <w:pStyle w:val="732"/>
        <w:ind w:firstLine="709"/>
        <w:shd w:val="clear" w:color="auto" w:fill="ffffff"/>
        <w:widowControl w:val="off"/>
        <w:rPr>
          <w:rFonts w:eastAsia="Calibri"/>
        </w:rPr>
      </w:pPr>
      <w:r>
        <w:rPr>
          <w:rFonts w:eastAsia="Calibri"/>
        </w:rPr>
        <w:t xml:space="preserve">КБК 100 1 14 02013 01 7000 440 «</w:t>
      </w:r>
      <w:r>
        <w:rPr>
          <w:rFonts w:eastAsia="Calibri"/>
        </w:rPr>
        <w:t xml:space="preserve">Доходы от реализации имущества, находящегося в оперативном управлении федеральных учреждений (за исключением федеральных бюджетных и автономных учреждений), в части реализации материальных запасов по указанному имуществу (федеральные казенные учреждения)».</w:t>
      </w:r>
      <w:r>
        <w:rPr>
          <w:rFonts w:eastAsia="Calibri"/>
        </w:rPr>
      </w:r>
    </w:p>
    <w:p>
      <w:pPr>
        <w:pStyle w:val="732"/>
        <w:ind w:firstLine="709"/>
        <w:shd w:val="clear" w:color="auto" w:fill="ffffff"/>
        <w:rPr>
          <w:rFonts w:eastAsia="Calibri"/>
          <w:b/>
        </w:rPr>
      </w:pPr>
      <w:r>
        <w:rPr>
          <w:rFonts w:eastAsia="Calibri"/>
          <w:b/>
        </w:rPr>
      </w:r>
      <w:r>
        <w:rPr>
          <w:rFonts w:eastAsia="Calibri"/>
          <w:b/>
        </w:rPr>
      </w:r>
    </w:p>
    <w:p>
      <w:pPr>
        <w:pStyle w:val="732"/>
        <w:ind w:firstLine="709"/>
        <w:rPr>
          <w:b/>
        </w:rPr>
      </w:pPr>
      <w:r>
        <w:rPr>
          <w:b/>
        </w:rPr>
        <w:t xml:space="preserve">Технология, качество и безопасность выполняемых работ должны соответствовать требованиям:</w:t>
      </w:r>
      <w:r>
        <w:rPr>
          <w:b/>
        </w:rPr>
      </w:r>
    </w:p>
    <w:p>
      <w:pPr>
        <w:pStyle w:val="732"/>
        <w:ind w:firstLine="709"/>
      </w:pPr>
      <w:r>
        <w:t xml:space="preserve">- Градостроительного кодекса Российской Федерации от 29.12.2004 № 190-ФЗ;</w:t>
      </w:r>
      <w:r/>
    </w:p>
    <w:p>
      <w:pPr>
        <w:pStyle w:val="732"/>
        <w:ind w:firstLine="709"/>
      </w:pPr>
      <w:r>
        <w:t xml:space="preserve">- Федерального закона от 21.12.1994 № 69-ФЗ «О пожарной безопасности»;</w:t>
      </w:r>
      <w:r/>
    </w:p>
    <w:p>
      <w:pPr>
        <w:pStyle w:val="732"/>
        <w:ind w:firstLine="709"/>
      </w:pPr>
      <w:r>
        <w:t xml:space="preserve">- Федерального закона от 30.03.1999 № 52-ФЗ «О санитарно-эпидемиологическом благополучии населения»;</w:t>
      </w:r>
      <w:r/>
    </w:p>
    <w:p>
      <w:pPr>
        <w:pStyle w:val="732"/>
        <w:ind w:firstLine="709"/>
      </w:pPr>
      <w:r>
        <w:t xml:space="preserve">- Федерального закона от 10.01.2002 № 7-ФЗ «Об охране окружающей среды»;</w:t>
      </w:r>
      <w:r/>
    </w:p>
    <w:p>
      <w:pPr>
        <w:pStyle w:val="732"/>
        <w:ind w:firstLine="709"/>
      </w:pPr>
      <w:r>
        <w:t xml:space="preserve">- Федерального закона от 27.12.2002 № 184-ФЗ «О техническом регулировании»;</w:t>
      </w:r>
      <w:r/>
    </w:p>
    <w:p>
      <w:pPr>
        <w:pStyle w:val="732"/>
        <w:ind w:firstLine="709"/>
      </w:pPr>
      <w:r>
        <w:t xml:space="preserve">- Федерального закона от 22.07.2008 № 123-ФЗ «Технический регламент о требованиях пожарной безопасности»;</w:t>
      </w:r>
      <w:r/>
    </w:p>
    <w:p>
      <w:pPr>
        <w:pStyle w:val="732"/>
        <w:ind w:firstLine="709"/>
      </w:pPr>
      <w:r>
        <w:t xml:space="preserve">- Постановления Правительства Российской Федерации от 16.09.2020 № 1479 «Об утверждении Правил противопожарного режима в Российской Федерации»;</w:t>
      </w:r>
      <w:r/>
    </w:p>
    <w:p>
      <w:pPr>
        <w:pStyle w:val="732"/>
        <w:ind w:firstLine="709"/>
      </w:pPr>
      <w:r>
        <w:t xml:space="preserve">- Приказа Минтруда России от 28.10.2020 № 753н «Об утверждении Правил по охране труда при погрузочно-разгрузочных работах и размещении грузов»; </w:t>
      </w:r>
      <w:r/>
    </w:p>
    <w:p>
      <w:pPr>
        <w:pStyle w:val="732"/>
        <w:ind w:firstLine="709"/>
      </w:pPr>
      <w:r>
        <w:t xml:space="preserve">- Приказа Минтруда России от 29.10.2021 № 766н «Об утверждении Правил обеспечения работников средствами индивидуальной защиты и смывающими средствами»;</w:t>
      </w:r>
      <w:r/>
    </w:p>
    <w:p>
      <w:pPr>
        <w:pStyle w:val="732"/>
        <w:ind w:firstLine="709"/>
      </w:pPr>
      <w:r>
        <w:t xml:space="preserve">- Приказа Минтруда России от 29.10.2021 № 776н «Об утверждении Примерного положения о системе управления охраной труда»;</w:t>
      </w:r>
      <w:r/>
    </w:p>
    <w:p>
      <w:pPr>
        <w:pStyle w:val="732"/>
        <w:ind w:firstLine="709"/>
        <w:rPr>
          <w:lang w:val="en-US"/>
        </w:rPr>
      </w:pPr>
      <w:r>
        <w:t xml:space="preserve">- Приказа Минтруда России от 16.11.2020 № 782н «Об утверждении Правил по охране труда при работе на высоте»;</w:t>
      </w:r>
      <w:r>
        <w:rPr>
          <w:lang w:val="en-US"/>
        </w:rPr>
      </w:r>
      <w:r>
        <w:rPr>
          <w:lang w:val="en-US"/>
        </w:rPr>
      </w:r>
    </w:p>
    <w:p>
      <w:pPr>
        <w:pStyle w:val="732"/>
        <w:ind w:firstLine="709"/>
      </w:pPr>
      <w:r>
        <w:t xml:space="preserve">- Приказа Минэнерго России от 12.08.2022 № 811 «Об утверждении Правил технической эксплуатации электроустановок потребителей электрической энергии»;</w:t>
      </w:r>
      <w:r/>
    </w:p>
    <w:p>
      <w:pPr>
        <w:pStyle w:val="732"/>
        <w:ind w:firstLine="709"/>
      </w:pPr>
      <w:r>
        <w:t xml:space="preserve">- Приказа Минтруда России от 27.11.2020 № 835н «Об утверждении Правил по охране труда при работе с инструментом и приспособлениями»; </w:t>
      </w:r>
      <w:r/>
    </w:p>
    <w:p>
      <w:pPr>
        <w:pStyle w:val="732"/>
        <w:ind w:firstLine="709"/>
      </w:pPr>
      <w:r>
        <w:t xml:space="preserve">- Приказа Минтруда России от 11.12.2020 № 883н «Об утверждении Правил по охране труда при строительстве, реконструкции и ремонте»;</w:t>
      </w:r>
      <w:r/>
    </w:p>
    <w:p>
      <w:pPr>
        <w:pStyle w:val="732"/>
        <w:ind w:firstLine="709"/>
        <w:rPr>
          <w:lang w:val="en-US"/>
        </w:rPr>
      </w:pPr>
      <w:r>
        <w:t xml:space="preserve">- Приказа Минтруда России от 15.12.2020 № 903н «Об утверждении Правил по охране труда при эксплуатации электроустановок»;</w:t>
      </w:r>
      <w:r>
        <w:rPr>
          <w:lang w:val="en-US"/>
        </w:rPr>
      </w:r>
      <w:r>
        <w:rPr>
          <w:lang w:val="en-US"/>
        </w:rPr>
      </w:r>
    </w:p>
    <w:p>
      <w:pPr>
        <w:pStyle w:val="732"/>
        <w:ind w:firstLine="708"/>
      </w:pPr>
      <w:r>
        <w:t xml:space="preserve">- Приказа Минэнерго России от 14.05.2005 № 511 «Об утверждении Правил технической эксплуатации объектов теплоснабжения и теплопотребляющих установок» </w:t>
      </w:r>
      <w:r/>
    </w:p>
    <w:p>
      <w:pPr>
        <w:pStyle w:val="732"/>
        <w:ind w:firstLine="709"/>
      </w:pPr>
      <w:r>
        <w:t xml:space="preserve">- СП 2.13130.2020 «Свод правил. Системы противопожарной защиты</w:t>
      </w:r>
      <w:r>
        <w:t xml:space="preserve">. Обеспечение огнестойкости объектов защиты»;</w:t>
      </w:r>
      <w:r/>
    </w:p>
    <w:p>
      <w:pPr>
        <w:pStyle w:val="732"/>
        <w:ind w:firstLine="709"/>
      </w:pPr>
      <w:r>
        <w:t xml:space="preserve">- СП 48.13330.2019 «Свод правил. Организация строительства. СНиП 12-01-2004»;</w:t>
      </w:r>
      <w:r/>
    </w:p>
    <w:p>
      <w:pPr>
        <w:pStyle w:val="732"/>
        <w:ind w:firstLine="709"/>
      </w:pPr>
      <w:r>
        <w:t xml:space="preserve">- СП 124.13330.2012 «Свод правил. Тепловые сети. Актуализированная редакция СНиП </w:t>
        <w:br w:type="textWrapping" w:clear="all"/>
        <w:t xml:space="preserve">41-02-2003 </w:t>
      </w:r>
      <w:r/>
    </w:p>
    <w:p>
      <w:pPr>
        <w:pStyle w:val="732"/>
        <w:ind w:firstLine="709"/>
      </w:pPr>
      <w:r>
        <w:t xml:space="preserve">-</w:t>
      </w:r>
      <w:r>
        <w:t xml:space="preserve"> </w:t>
      </w:r>
      <w:r>
        <w:t xml:space="preserve">СП 41-101-95 «Система нормативных документов в строительстве. Своды правил по проектированию и строительству. Проектирование тепловых пунктов»;</w:t>
      </w:r>
      <w:r/>
    </w:p>
    <w:p>
      <w:pPr>
        <w:pStyle w:val="732"/>
        <w:jc w:val="left"/>
      </w:pPr>
      <w:r>
        <w:t xml:space="preserve">           - Постановления Правительства РФ от 18.11.2013 № 1034 «О коммерческом учете епловой энергии, теплоносителя»</w:t>
      </w:r>
      <w:r/>
    </w:p>
    <w:p>
      <w:pPr>
        <w:pStyle w:val="732"/>
      </w:pPr>
      <w:r>
        <w:t xml:space="preserve">           - СП 510.1325800.2022. «Свод правил. Тепловые пункты и системы внутреннего теплоснабжения»</w:t>
      </w:r>
      <w:r/>
    </w:p>
    <w:p>
      <w:pPr>
        <w:pStyle w:val="732"/>
        <w:ind w:firstLine="709"/>
      </w:pPr>
      <w:r>
        <w:t xml:space="preserve">- СП 118.13330.2022 «Свод правил</w:t>
      </w:r>
      <w:r>
        <w:t xml:space="preserve">. Общественные здания и сооружения. СНиП 31-06-2009»;</w:t>
      </w:r>
      <w:r/>
    </w:p>
    <w:p>
      <w:pPr>
        <w:pStyle w:val="732"/>
        <w:ind w:firstLine="709"/>
      </w:pPr>
      <w:r>
        <w:t xml:space="preserve">- СНиП 12-03-2001 «Безопасность труда в строительстве. Часть 1. Общие требования»;</w:t>
      </w:r>
      <w:r/>
    </w:p>
    <w:p>
      <w:pPr>
        <w:pStyle w:val="732"/>
        <w:ind w:firstLine="709"/>
      </w:pPr>
      <w:r>
        <w:t xml:space="preserve">- СНиП 12-04-2002 «Безопасность труда в строительстве. Часть 2. Строительное производство»;</w:t>
      </w:r>
      <w:r/>
    </w:p>
    <w:p>
      <w:pPr>
        <w:pStyle w:val="732"/>
        <w:ind w:firstLine="709"/>
      </w:pPr>
      <w:r>
        <w:t xml:space="preserve">- ГОСТ 12.0.230-2007 «Межгосударственный стандарт. Система стандартов безопасности труда. Системы управления охраной труда. Общие требования»;</w:t>
      </w:r>
      <w:r/>
    </w:p>
    <w:p>
      <w:pPr>
        <w:pStyle w:val="732"/>
        <w:ind w:firstLine="709"/>
      </w:pPr>
      <w:r>
        <w:t xml:space="preserve">- ГОСТ Р 12.0.007-2009 «Система стандартов безопасности труда. Система управления охраной труда в организации. Общие требования по разработке, применению, оценке и совершенствованию»;</w:t>
      </w:r>
      <w:r/>
    </w:p>
    <w:p>
      <w:pPr>
        <w:pStyle w:val="732"/>
        <w:ind w:firstLine="709"/>
      </w:pPr>
      <w:r>
        <w:t xml:space="preserve">- нормативных документов, регулирующих вопросы качества и безопасности для данного вида работ в соответствии с инструкциями заводов-изготовителей оборудования, в том числе, с соблюдением в полном объеме требований правил противопожарной и промышленной</w:t>
      </w:r>
      <w:r>
        <w:t xml:space="preserve"> безопасности, нормативных актов по охране труда, а также с соблюдением экологических, санитарных, санитарно-гигиенических норм и других требований, установленных законодательством Российской Федерации в области охраны окружающей среды и здоровья человека.</w:t>
      </w:r>
      <w:r/>
    </w:p>
    <w:p>
      <w:pPr>
        <w:pStyle w:val="732"/>
        <w:ind w:firstLine="709"/>
      </w:pPr>
      <w:r>
        <w:t xml:space="preserve">На месте выполнения и непосред</w:t>
      </w:r>
      <w:r>
        <w:t xml:space="preserve">ственно при выполнении работ Подрядчиком должны быть оформлены и проведены все предусмотренные действующим законодательством Российской Федерации необходимые мероприятия по электробезопасности, охране труда, пожарной безопасности и охране окружающей среды.</w:t>
      </w:r>
      <w:r/>
    </w:p>
    <w:p>
      <w:pPr>
        <w:pStyle w:val="732"/>
        <w:ind w:firstLine="709"/>
      </w:pPr>
      <w:r>
        <w:t xml:space="preserve">До приема Заказчиком и Получателем работ, ответственность за соблюде</w:t>
      </w:r>
      <w:r>
        <w:t xml:space="preserve">ние правил противопожарной безопасности, охраны труда и санитарно-эпидемиологических норм на период проведения ремонтных работ возлагается на Подрядчика, который назначает лицо, ответственное за процесс производства работ и соблюдение указанных требований.</w:t>
      </w:r>
      <w:r/>
    </w:p>
    <w:p>
      <w:pPr>
        <w:pStyle w:val="732"/>
        <w:ind w:firstLine="709"/>
      </w:pPr>
      <w:r>
        <w:t xml:space="preserve">Выполнение работ не должно препятствовать или создавать</w:t>
      </w:r>
      <w:r>
        <w:t xml:space="preserve"> неудобства в работе Получателя или представлять угрозу для сотрудников и посетителей Получателя.</w:t>
      </w:r>
      <w:r/>
    </w:p>
    <w:p>
      <w:pPr>
        <w:pStyle w:val="732"/>
        <w:ind w:firstLine="709"/>
      </w:pPr>
      <w:r>
        <w:t xml:space="preserve">В случае возникновения инцидентов и травм при выполнении работ, Подрядчик обязан уведомлять о них Заказчика и Получателя в течение 2 (двух) часов с момента их возникновения.</w:t>
      </w:r>
      <w:r/>
    </w:p>
    <w:p>
      <w:pPr>
        <w:pStyle w:val="732"/>
        <w:ind w:firstLine="709"/>
      </w:pPr>
      <w:r>
        <w:t xml:space="preserve">К выполнению работ на объектах допускаются работники Подрядчика, прошедшие инструктаж по охране труда. Для проведения инструктажа по охране труда с работниками Подрядчика, выпол</w:t>
      </w:r>
      <w:r>
        <w:t xml:space="preserve">няющими работы на выделенном участке и оформления записей в журнале регистрации инструктажей, Подрядчик до начала выполнения работ предоставляет списки работников и обеспечивает их личное присутствие на инструктаже по охране труда на территории Заказчика. </w:t>
      </w:r>
      <w:r/>
    </w:p>
    <w:p>
      <w:pPr>
        <w:pStyle w:val="732"/>
        <w:ind w:firstLine="709"/>
      </w:pPr>
      <w:r>
        <w:t xml:space="preserve">Подрядчик несет полную ответственность за соблюдение своими работниками внутреннего режима, инструкций и требований охраны труда, пожарной безопасности, действующих у Получателя, а также предусмотренных действующим законодательством Российской Федерации.</w:t>
      </w:r>
      <w:r/>
    </w:p>
    <w:p>
      <w:pPr>
        <w:pStyle w:val="732"/>
        <w:ind w:firstLine="709"/>
      </w:pPr>
      <w:r>
        <w:t xml:space="preserve"> Подрядчик, при обнаружении угрозы жизни и здоровью людей, а также имуществу Зака</w:t>
      </w:r>
      <w:r>
        <w:t xml:space="preserve">зчика/Получателя или иных обстоятельств, указывающих на возможное наступление неблагоприятных последствий, либо фактического наступления данных обстоятельств, обязан незамедлительно приостановить выполнение работ и известить об этом Заказчика и Получателя.</w:t>
      </w:r>
      <w:r/>
    </w:p>
    <w:p>
      <w:pPr>
        <w:pStyle w:val="732"/>
        <w:ind w:firstLine="709"/>
      </w:pPr>
      <w:r>
        <w:t xml:space="preserve">Продолжить выполнение работ Подрядчик имеет право только после устранения всех обстоятельств, указывающих на возможное наступление неблагоприятных последствий и обязательного согласования</w:t>
      </w:r>
      <w:r>
        <w:t xml:space="preserve"> продолжения выполнения работ с Заказчиком и Получателем.</w:t>
      </w:r>
      <w:r/>
    </w:p>
    <w:p>
      <w:pPr>
        <w:pStyle w:val="732"/>
        <w:ind w:firstLine="709"/>
      </w:pPr>
      <w:r/>
      <w:r/>
    </w:p>
    <w:p>
      <w:pPr>
        <w:pStyle w:val="732"/>
        <w:tabs>
          <w:tab w:val="left" w:pos="8407" w:leader="none"/>
        </w:tabs>
        <w:rPr>
          <w:lang w:val="en-US"/>
        </w:rPr>
      </w:pPr>
      <w:r>
        <w:rPr>
          <w:lang w:val="en-US"/>
        </w:rPr>
      </w:r>
      <w:r>
        <w:rPr>
          <w:lang w:val="en-US"/>
        </w:rPr>
      </w:r>
    </w:p>
    <w:p>
      <w:pPr>
        <w:pStyle w:val="732"/>
        <w:tabs>
          <w:tab w:val="left" w:pos="8407" w:leader="none"/>
        </w:tabs>
        <w:rPr>
          <w:lang w:val="en-US"/>
        </w:rPr>
      </w:pPr>
      <w:r>
        <w:rPr>
          <w:lang w:val="en-US"/>
        </w:rPr>
      </w:r>
      <w:r>
        <w:rPr>
          <w:lang w:val="en-US"/>
        </w:rPr>
      </w:r>
    </w:p>
    <w:tbl>
      <w:tblPr>
        <w:tblpPr w:horzAnchor="margin" w:tblpXSpec="left" w:vertAnchor="text" w:tblpY="-18" w:leftFromText="180" w:topFromText="0" w:rightFromText="180" w:bottomFromText="0"/>
        <w:tblW w:w="10134" w:type="dxa"/>
        <w:tblInd w:w="0" w:type="dxa"/>
        <w:tblLayout w:type="autofit"/>
        <w:tblCellMar>
          <w:left w:w="108" w:type="dxa"/>
          <w:top w:w="0" w:type="dxa"/>
          <w:right w:w="108" w:type="dxa"/>
          <w:bottom w:w="0" w:type="dxa"/>
        </w:tblCellMar>
        <w:tblLook w:val="01E0" w:firstRow="1" w:lastRow="1" w:firstColumn="1" w:lastColumn="1" w:noHBand="0" w:noVBand="0"/>
      </w:tblPr>
      <w:tblGrid>
        <w:gridCol w:w="5334"/>
        <w:gridCol w:w="4800"/>
      </w:tblGrid>
      <w:tr>
        <w:tblPrEx/>
        <w:trPr/>
        <w:tc>
          <w:tcPr>
            <w:tcBorders>
              <w:top w:val="none" w:color="000000" w:sz="0" w:space="0"/>
              <w:left w:val="none" w:color="000000" w:sz="0" w:space="0"/>
              <w:bottom w:val="none" w:color="000000" w:sz="0" w:space="0"/>
              <w:right w:val="none" w:color="000000" w:sz="0" w:space="0"/>
            </w:tcBorders>
            <w:tcW w:w="5334" w:type="dxa"/>
            <w:vAlign w:val="top"/>
            <w:textDirection w:val="lrTb"/>
            <w:noWrap w:val="false"/>
          </w:tcPr>
          <w:p>
            <w:pPr>
              <w:pStyle w:val="771"/>
              <w:ind w:firstLine="284"/>
              <w:jc w:val="center"/>
              <w:rPr>
                <w:rFonts w:ascii="Times New Roman" w:hAnsi="Times New Roman"/>
                <w:b/>
                <w:sz w:val="24"/>
                <w:szCs w:val="24"/>
              </w:rPr>
              <w:framePr w:hSpace="180" w:wrap="around" w:vAnchor="text" w:hAnchor="margin" w:y="-18"/>
            </w:pPr>
            <w:r>
              <w:rPr>
                <w:rFonts w:ascii="Times New Roman" w:hAnsi="Times New Roman"/>
                <w:b/>
                <w:sz w:val="24"/>
                <w:szCs w:val="24"/>
              </w:rPr>
              <w:t xml:space="preserve">Заказчик</w:t>
            </w:r>
            <w:r>
              <w:rPr>
                <w:rFonts w:ascii="Times New Roman" w:hAnsi="Times New Roman"/>
                <w:b/>
                <w:sz w:val="24"/>
                <w:szCs w:val="24"/>
              </w:rPr>
            </w:r>
          </w:p>
        </w:tc>
        <w:tc>
          <w:tcPr>
            <w:tcBorders>
              <w:top w:val="none" w:color="000000" w:sz="0" w:space="0"/>
              <w:left w:val="none" w:color="000000" w:sz="0" w:space="0"/>
              <w:bottom w:val="none" w:color="000000" w:sz="0" w:space="0"/>
              <w:right w:val="none" w:color="000000" w:sz="0" w:space="0"/>
            </w:tcBorders>
            <w:tcW w:w="4800" w:type="dxa"/>
            <w:vAlign w:val="top"/>
            <w:textDirection w:val="lrTb"/>
            <w:noWrap w:val="false"/>
          </w:tcPr>
          <w:p>
            <w:pPr>
              <w:pStyle w:val="771"/>
              <w:ind w:firstLine="284"/>
              <w:jc w:val="center"/>
              <w:tabs>
                <w:tab w:val="left" w:pos="1766" w:leader="none"/>
              </w:tabs>
              <w:rPr>
                <w:rFonts w:ascii="Times New Roman" w:hAnsi="Times New Roman"/>
                <w:b/>
                <w:sz w:val="24"/>
                <w:szCs w:val="24"/>
              </w:rPr>
              <w:framePr w:hSpace="180" w:wrap="around" w:vAnchor="text" w:hAnchor="margin" w:y="-18"/>
            </w:pPr>
            <w:r>
              <w:rPr>
                <w:rFonts w:ascii="Times New Roman" w:hAnsi="Times New Roman"/>
                <w:b/>
                <w:sz w:val="24"/>
                <w:szCs w:val="24"/>
              </w:rPr>
              <w:t xml:space="preserve">Подрядчик</w:t>
            </w:r>
            <w:r>
              <w:rPr>
                <w:rFonts w:ascii="Times New Roman" w:hAnsi="Times New Roman"/>
                <w:b/>
                <w:sz w:val="24"/>
                <w:szCs w:val="24"/>
              </w:rPr>
            </w:r>
          </w:p>
        </w:tc>
      </w:tr>
      <w:tr>
        <w:tblPrEx/>
        <w:trPr>
          <w:gridAfter w:val="1"/>
          <w:trHeight w:val="2425"/>
        </w:trPr>
        <w:tc>
          <w:tcPr>
            <w:tcBorders>
              <w:top w:val="none" w:color="000000" w:sz="0" w:space="0"/>
              <w:left w:val="none" w:color="000000" w:sz="0" w:space="0"/>
              <w:bottom w:val="none" w:color="000000" w:sz="0" w:space="0"/>
              <w:right w:val="none" w:color="000000" w:sz="0" w:space="0"/>
            </w:tcBorders>
            <w:tcW w:w="5334" w:type="dxa"/>
            <w:vAlign w:val="top"/>
            <w:textDirection w:val="lrTb"/>
            <w:noWrap w:val="false"/>
          </w:tcPr>
          <w:p>
            <w:pPr>
              <w:pStyle w:val="771"/>
              <w:ind w:firstLine="284"/>
              <w:rPr>
                <w:rFonts w:ascii="Times New Roman" w:hAnsi="Times New Roman"/>
                <w:sz w:val="24"/>
                <w:szCs w:val="24"/>
              </w:rPr>
              <w:framePr w:hSpace="180" w:wrap="around" w:vAnchor="text" w:hAnchor="margin" w:y="-18"/>
            </w:pPr>
            <w:r>
              <w:rPr>
                <w:rFonts w:ascii="Times New Roman" w:hAnsi="Times New Roman"/>
                <w:sz w:val="24"/>
                <w:szCs w:val="24"/>
              </w:rPr>
              <w:t xml:space="preserve">Заместитель начальника Межрегионального </w:t>
            </w:r>
            <w:r>
              <w:rPr>
                <w:rFonts w:ascii="Times New Roman" w:hAnsi="Times New Roman"/>
                <w:sz w:val="24"/>
                <w:szCs w:val="24"/>
              </w:rPr>
            </w:r>
          </w:p>
          <w:p>
            <w:pPr>
              <w:pStyle w:val="771"/>
              <w:ind w:firstLine="284"/>
              <w:rPr>
                <w:rFonts w:ascii="Times New Roman" w:hAnsi="Times New Roman"/>
                <w:sz w:val="24"/>
                <w:szCs w:val="24"/>
              </w:rPr>
              <w:framePr w:hSpace="180" w:wrap="around" w:vAnchor="text" w:hAnchor="margin" w:y="-18"/>
            </w:pPr>
            <w:r>
              <w:rPr>
                <w:rFonts w:ascii="Times New Roman" w:hAnsi="Times New Roman"/>
                <w:sz w:val="24"/>
                <w:szCs w:val="24"/>
              </w:rPr>
              <w:t xml:space="preserve">филиала Федерального казенного </w:t>
            </w:r>
            <w:r>
              <w:rPr>
                <w:rFonts w:ascii="Times New Roman" w:hAnsi="Times New Roman"/>
                <w:sz w:val="24"/>
                <w:szCs w:val="24"/>
              </w:rPr>
            </w:r>
          </w:p>
          <w:p>
            <w:pPr>
              <w:pStyle w:val="771"/>
              <w:ind w:firstLine="284"/>
              <w:rPr>
                <w:rFonts w:ascii="Times New Roman" w:hAnsi="Times New Roman"/>
                <w:sz w:val="24"/>
                <w:szCs w:val="24"/>
              </w:rPr>
              <w:framePr w:hSpace="180" w:wrap="around" w:vAnchor="text" w:hAnchor="margin" w:y="-18"/>
            </w:pPr>
            <w:r>
              <w:rPr>
                <w:rFonts w:ascii="Times New Roman" w:hAnsi="Times New Roman"/>
                <w:sz w:val="24"/>
                <w:szCs w:val="24"/>
              </w:rPr>
              <w:t xml:space="preserve">учреждения «Центр по обеспечению </w:t>
            </w:r>
            <w:r>
              <w:rPr>
                <w:rFonts w:ascii="Times New Roman" w:hAnsi="Times New Roman"/>
                <w:sz w:val="24"/>
                <w:szCs w:val="24"/>
              </w:rPr>
            </w:r>
          </w:p>
          <w:p>
            <w:pPr>
              <w:pStyle w:val="771"/>
              <w:ind w:firstLine="284"/>
              <w:rPr>
                <w:rFonts w:ascii="Times New Roman" w:hAnsi="Times New Roman"/>
                <w:sz w:val="24"/>
                <w:szCs w:val="24"/>
              </w:rPr>
              <w:framePr w:hSpace="180" w:wrap="around" w:vAnchor="text" w:hAnchor="margin" w:y="-18"/>
            </w:pPr>
            <w:r>
              <w:rPr>
                <w:rFonts w:ascii="Times New Roman" w:hAnsi="Times New Roman"/>
                <w:sz w:val="24"/>
                <w:szCs w:val="24"/>
              </w:rPr>
              <w:t xml:space="preserve">деятельности Казначейства России» </w:t>
            </w:r>
            <w:r>
              <w:rPr>
                <w:rFonts w:ascii="Times New Roman" w:hAnsi="Times New Roman"/>
                <w:sz w:val="24"/>
                <w:szCs w:val="24"/>
              </w:rPr>
            </w:r>
          </w:p>
          <w:p>
            <w:pPr>
              <w:pStyle w:val="771"/>
              <w:ind w:firstLine="284"/>
              <w:rPr>
                <w:rFonts w:ascii="Times New Roman" w:hAnsi="Times New Roman"/>
                <w:sz w:val="24"/>
                <w:szCs w:val="24"/>
              </w:rPr>
              <w:framePr w:hSpace="180" w:wrap="around" w:vAnchor="text" w:hAnchor="margin" w:y="-18"/>
            </w:pPr>
            <w:r>
              <w:rPr>
                <w:rFonts w:ascii="Times New Roman" w:hAnsi="Times New Roman"/>
                <w:sz w:val="24"/>
                <w:szCs w:val="24"/>
              </w:rPr>
              <w:t xml:space="preserve">в г. Владимире</w:t>
              <w:tab/>
            </w:r>
            <w:r>
              <w:rPr>
                <w:rFonts w:ascii="Times New Roman" w:hAnsi="Times New Roman"/>
                <w:sz w:val="24"/>
                <w:szCs w:val="24"/>
              </w:rPr>
            </w:r>
          </w:p>
          <w:p>
            <w:pPr>
              <w:pStyle w:val="771"/>
              <w:ind w:firstLine="284"/>
              <w:rPr>
                <w:rFonts w:ascii="Times New Roman" w:hAnsi="Times New Roman"/>
                <w:sz w:val="24"/>
                <w:szCs w:val="24"/>
              </w:rPr>
              <w:framePr w:hSpace="180" w:wrap="around" w:vAnchor="text" w:hAnchor="margin" w:y="-18"/>
            </w:pPr>
            <w:r>
              <w:rPr>
                <w:rFonts w:ascii="Times New Roman" w:hAnsi="Times New Roman"/>
                <w:sz w:val="24"/>
                <w:szCs w:val="24"/>
              </w:rPr>
            </w:r>
            <w:r>
              <w:rPr>
                <w:rFonts w:ascii="Times New Roman" w:hAnsi="Times New Roman"/>
                <w:sz w:val="24"/>
                <w:szCs w:val="24"/>
              </w:rPr>
            </w:r>
          </w:p>
          <w:p>
            <w:pPr>
              <w:pStyle w:val="771"/>
              <w:ind w:firstLine="284"/>
              <w:rPr>
                <w:rFonts w:ascii="Times New Roman" w:hAnsi="Times New Roman"/>
                <w:sz w:val="24"/>
                <w:szCs w:val="24"/>
              </w:rPr>
              <w:framePr w:hSpace="180" w:wrap="around" w:vAnchor="text" w:hAnchor="margin" w:y="-18"/>
            </w:pPr>
            <w:r>
              <w:rPr>
                <w:rFonts w:ascii="Times New Roman" w:hAnsi="Times New Roman"/>
                <w:sz w:val="24"/>
                <w:szCs w:val="24"/>
              </w:rPr>
            </w:r>
            <w:r>
              <w:rPr>
                <w:rFonts w:ascii="Times New Roman" w:hAnsi="Times New Roman"/>
                <w:sz w:val="24"/>
                <w:szCs w:val="24"/>
              </w:rPr>
            </w:r>
          </w:p>
          <w:p>
            <w:pPr>
              <w:pStyle w:val="771"/>
              <w:ind w:firstLine="284"/>
              <w:rPr>
                <w:rFonts w:ascii="Times New Roman" w:hAnsi="Times New Roman"/>
                <w:sz w:val="24"/>
                <w:szCs w:val="24"/>
              </w:rPr>
              <w:framePr w:hSpace="180" w:wrap="around" w:vAnchor="text" w:hAnchor="margin" w:y="-18"/>
            </w:pPr>
            <w:r>
              <w:rPr>
                <w:rFonts w:ascii="Times New Roman" w:hAnsi="Times New Roman"/>
                <w:sz w:val="24"/>
                <w:szCs w:val="24"/>
              </w:rPr>
              <w:t xml:space="preserve">__________________</w:t>
            </w:r>
            <w:r>
              <w:rPr>
                <w:rFonts w:ascii="Times New Roman" w:hAnsi="Times New Roman"/>
                <w:sz w:val="24"/>
                <w:szCs w:val="24"/>
              </w:rPr>
              <w:t xml:space="preserve">А.Е. Григорьев</w:t>
            </w:r>
            <w:r>
              <w:rPr>
                <w:rFonts w:ascii="Times New Roman" w:hAnsi="Times New Roman"/>
                <w:sz w:val="24"/>
                <w:szCs w:val="24"/>
              </w:rPr>
              <w:t xml:space="preserve"> </w:t>
            </w:r>
            <w:r>
              <w:rPr>
                <w:rFonts w:ascii="Times New Roman" w:hAnsi="Times New Roman"/>
                <w:sz w:val="24"/>
                <w:szCs w:val="24"/>
              </w:rPr>
            </w:r>
          </w:p>
        </w:tc>
      </w:tr>
    </w:tbl>
    <w:p>
      <w:pPr>
        <w:pStyle w:val="732"/>
        <w:tabs>
          <w:tab w:val="left" w:pos="8407" w:leader="none"/>
        </w:tabs>
        <w:sectPr>
          <w:headerReference w:type="default" r:id="rId9"/>
          <w:footerReference w:type="default" r:id="rId10"/>
          <w:footnotePr/>
          <w:endnotePr/>
          <w:type w:val="continuous"/>
          <w:pgSz w:w="11906" w:h="16838" w:orient="portrait"/>
          <w:pgMar w:top="709" w:right="849" w:bottom="1021" w:left="993" w:header="709" w:footer="709" w:gutter="0"/>
          <w:cols w:num="1" w:sep="0" w:space="708" w:equalWidth="1"/>
          <w:docGrid w:linePitch="360"/>
        </w:sectPr>
      </w:pPr>
      <w:r/>
      <w:r/>
    </w:p>
    <w:p>
      <w:pPr>
        <w:pStyle w:val="732"/>
        <w:jc w:val="right"/>
        <w:widowControl w:val="off"/>
        <w:rPr>
          <w:sz w:val="28"/>
          <w:szCs w:val="28"/>
        </w:rPr>
      </w:pPr>
      <w:r>
        <w:rPr>
          <w:sz w:val="28"/>
          <w:szCs w:val="28"/>
        </w:rPr>
      </w:r>
      <w:r>
        <w:rPr>
          <w:sz w:val="28"/>
          <w:szCs w:val="28"/>
        </w:rPr>
      </w:r>
    </w:p>
    <w:p>
      <w:pPr>
        <w:pStyle w:val="732"/>
        <w:jc w:val="right"/>
        <w:widowControl w:val="off"/>
        <w:rPr>
          <w:sz w:val="28"/>
          <w:szCs w:val="28"/>
        </w:rPr>
      </w:pPr>
      <w:r>
        <w:rPr>
          <w:sz w:val="28"/>
          <w:szCs w:val="28"/>
        </w:rPr>
        <w:t xml:space="preserve">Приложение № </w:t>
      </w:r>
      <w:r>
        <w:rPr>
          <w:sz w:val="28"/>
          <w:szCs w:val="28"/>
        </w:rPr>
        <w:t xml:space="preserve">2</w:t>
      </w:r>
      <w:r>
        <w:rPr>
          <w:sz w:val="28"/>
          <w:szCs w:val="28"/>
        </w:rPr>
      </w:r>
      <w:r>
        <w:rPr>
          <w:sz w:val="28"/>
          <w:szCs w:val="28"/>
        </w:rPr>
      </w:r>
    </w:p>
    <w:p>
      <w:pPr>
        <w:pStyle w:val="732"/>
        <w:jc w:val="right"/>
        <w:widowControl w:val="off"/>
        <w:rPr>
          <w:sz w:val="28"/>
          <w:szCs w:val="28"/>
        </w:rPr>
      </w:pPr>
      <w:r>
        <w:rPr>
          <w:sz w:val="28"/>
          <w:szCs w:val="28"/>
        </w:rPr>
        <w:t xml:space="preserve">к государственному контракту от «____»___________ 20</w:t>
      </w:r>
      <w:r>
        <w:rPr>
          <w:sz w:val="28"/>
          <w:szCs w:val="28"/>
        </w:rPr>
        <w:t xml:space="preserve">26</w:t>
      </w:r>
      <w:r>
        <w:rPr>
          <w:sz w:val="28"/>
          <w:szCs w:val="28"/>
        </w:rPr>
        <w:t xml:space="preserve"> г. № ____________</w:t>
      </w:r>
      <w:r>
        <w:rPr>
          <w:sz w:val="28"/>
          <w:szCs w:val="28"/>
        </w:rPr>
      </w:r>
    </w:p>
    <w:p>
      <w:pPr>
        <w:pStyle w:val="732"/>
        <w:tabs>
          <w:tab w:val="left" w:pos="8407" w:leader="none"/>
        </w:tabs>
        <w:rPr>
          <w:sz w:val="28"/>
          <w:szCs w:val="28"/>
        </w:rPr>
      </w:pPr>
      <w:r>
        <w:rPr>
          <w:sz w:val="28"/>
          <w:szCs w:val="28"/>
        </w:rPr>
      </w:r>
      <w:r>
        <w:rPr>
          <w:sz w:val="28"/>
          <w:szCs w:val="28"/>
        </w:rPr>
      </w:r>
    </w:p>
    <w:p>
      <w:pPr>
        <w:pStyle w:val="732"/>
        <w:tabs>
          <w:tab w:val="left" w:pos="8407" w:leader="none"/>
        </w:tabs>
        <w:rPr>
          <w:sz w:val="28"/>
          <w:szCs w:val="28"/>
        </w:rPr>
      </w:pPr>
      <w:r>
        <w:rPr>
          <w:sz w:val="28"/>
          <w:szCs w:val="28"/>
        </w:rPr>
      </w:r>
      <w:r>
        <w:rPr>
          <w:sz w:val="28"/>
          <w:szCs w:val="28"/>
        </w:rPr>
      </w:r>
    </w:p>
    <w:p>
      <w:pPr>
        <w:pStyle w:val="732"/>
        <w:jc w:val="left"/>
        <w:rPr>
          <w:rFonts w:eastAsia="Calibri"/>
          <w:sz w:val="28"/>
          <w:szCs w:val="28"/>
          <w:lang w:eastAsia="en-US"/>
        </w:rPr>
      </w:pPr>
      <w:r>
        <w:rPr>
          <w:rFonts w:eastAsia="Calibri"/>
          <w:sz w:val="28"/>
          <w:szCs w:val="28"/>
          <w:lang w:eastAsia="en-US"/>
        </w:rPr>
        <w:t xml:space="preserve">  </w:t>
      </w:r>
      <w:r>
        <w:rPr>
          <w:rFonts w:eastAsia="Calibri"/>
          <w:sz w:val="28"/>
          <w:szCs w:val="28"/>
          <w:lang w:eastAsia="en-US"/>
        </w:rPr>
        <w:t xml:space="preserve"> </w:t>
      </w:r>
      <w:r>
        <w:rPr>
          <w:rFonts w:eastAsia="Calibri"/>
          <w:sz w:val="28"/>
          <w:szCs w:val="28"/>
          <w:lang w:eastAsia="en-US"/>
        </w:rPr>
        <w:t xml:space="preserve">Подрядчик:</w:t>
      </w:r>
      <w:r>
        <w:rPr>
          <w:rFonts w:eastAsia="Calibri"/>
          <w:sz w:val="28"/>
          <w:szCs w:val="28"/>
          <w:lang w:eastAsia="en-US"/>
        </w:rPr>
      </w:r>
    </w:p>
    <w:tbl>
      <w:tblPr>
        <w:tblW w:w="96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36"/>
        <w:gridCol w:w="2763"/>
        <w:gridCol w:w="1136"/>
        <w:gridCol w:w="33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2"/>
            <w:tcW w:w="5099" w:type="dxa"/>
            <w:vAlign w:val="top"/>
            <w:textDirection w:val="lrTb"/>
            <w:noWrap w:val="false"/>
          </w:tcPr>
          <w:p>
            <w:pPr>
              <w:pStyle w:val="732"/>
              <w:jc w:val="left"/>
              <w:rPr>
                <w:rFonts w:eastAsia="Calibri"/>
                <w:sz w:val="28"/>
                <w:szCs w:val="28"/>
                <w:lang w:eastAsia="en-US"/>
              </w:rPr>
            </w:pPr>
            <w:r>
              <w:rPr>
                <w:rFonts w:eastAsia="Calibri"/>
                <w:sz w:val="28"/>
                <w:szCs w:val="28"/>
                <w:lang w:eastAsia="en-US"/>
              </w:rPr>
              <w:t xml:space="preserve">Банк подрядчика</w:t>
            </w:r>
            <w:r>
              <w:rPr>
                <w:rFonts w:eastAsia="Calibri"/>
                <w:sz w:val="28"/>
                <w:szCs w:val="28"/>
                <w:lang w:eastAsia="en-US"/>
              </w:rPr>
            </w:r>
          </w:p>
          <w:p>
            <w:pPr>
              <w:pStyle w:val="732"/>
              <w:jc w:val="left"/>
              <w:rPr>
                <w:rFonts w:eastAsia="Calibri"/>
                <w:sz w:val="28"/>
                <w:szCs w:val="28"/>
                <w:lang w:eastAsia="en-US"/>
              </w:rPr>
            </w:pPr>
            <w:r>
              <w:rPr>
                <w:rFonts w:eastAsia="Calibri"/>
                <w:sz w:val="28"/>
                <w:szCs w:val="28"/>
                <w:lang w:eastAsia="en-US"/>
              </w:rPr>
            </w:r>
            <w:r>
              <w:rPr>
                <w:rFonts w:eastAsia="Calibri"/>
                <w:sz w:val="28"/>
                <w:szCs w:val="28"/>
                <w:lang w:eastAsia="en-US"/>
              </w:rPr>
            </w:r>
          </w:p>
        </w:tc>
        <w:tc>
          <w:tcPr>
            <w:tcW w:w="1136" w:type="dxa"/>
            <w:vAlign w:val="top"/>
            <w:textDirection w:val="lrTb"/>
            <w:noWrap w:val="false"/>
          </w:tcPr>
          <w:p>
            <w:pPr>
              <w:pStyle w:val="732"/>
              <w:jc w:val="left"/>
              <w:rPr>
                <w:rFonts w:eastAsia="Calibri"/>
                <w:sz w:val="28"/>
                <w:szCs w:val="28"/>
                <w:lang w:eastAsia="en-US"/>
              </w:rPr>
            </w:pPr>
            <w:r>
              <w:rPr>
                <w:rFonts w:eastAsia="Calibri"/>
                <w:sz w:val="28"/>
                <w:szCs w:val="28"/>
                <w:lang w:eastAsia="en-US"/>
              </w:rPr>
              <w:t xml:space="preserve">БИК</w:t>
            </w:r>
            <w:r>
              <w:rPr>
                <w:rFonts w:eastAsia="Calibri"/>
                <w:sz w:val="28"/>
                <w:szCs w:val="28"/>
                <w:lang w:eastAsia="en-US"/>
              </w:rPr>
            </w:r>
          </w:p>
        </w:tc>
        <w:tc>
          <w:tcPr>
            <w:tcW w:w="3368" w:type="dxa"/>
            <w:vAlign w:val="top"/>
            <w:textDirection w:val="lrTb"/>
            <w:noWrap w:val="false"/>
          </w:tcPr>
          <w:p>
            <w:pPr>
              <w:pStyle w:val="732"/>
              <w:jc w:val="left"/>
              <w:rPr>
                <w:rFonts w:eastAsia="Calibri"/>
                <w:i/>
                <w:sz w:val="28"/>
                <w:szCs w:val="28"/>
                <w:lang w:eastAsia="en-US"/>
              </w:rPr>
            </w:pPr>
            <w:r>
              <w:rPr>
                <w:rFonts w:eastAsia="Calibri"/>
                <w:i/>
                <w:sz w:val="28"/>
                <w:szCs w:val="28"/>
                <w:lang w:eastAsia="en-US"/>
              </w:rPr>
            </w:r>
            <w:r>
              <w:rPr>
                <w:rFonts w:eastAsia="Calibri"/>
                <w:i/>
                <w:sz w:val="28"/>
                <w:szCs w:val="28"/>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2336" w:type="dxa"/>
            <w:vAlign w:val="top"/>
            <w:textDirection w:val="lrTb"/>
            <w:noWrap w:val="false"/>
          </w:tcPr>
          <w:p>
            <w:pPr>
              <w:pStyle w:val="732"/>
              <w:jc w:val="left"/>
              <w:rPr>
                <w:rFonts w:eastAsia="Calibri"/>
                <w:sz w:val="28"/>
                <w:szCs w:val="28"/>
                <w:lang w:eastAsia="en-US"/>
              </w:rPr>
            </w:pPr>
            <w:r>
              <w:rPr>
                <w:rFonts w:eastAsia="Calibri"/>
                <w:sz w:val="28"/>
                <w:szCs w:val="28"/>
                <w:lang w:eastAsia="en-US"/>
              </w:rPr>
              <w:t xml:space="preserve">ИНН </w:t>
            </w:r>
            <w:r>
              <w:rPr>
                <w:rFonts w:eastAsia="Calibri"/>
                <w:sz w:val="28"/>
                <w:szCs w:val="28"/>
                <w:lang w:eastAsia="en-US"/>
              </w:rPr>
            </w:r>
          </w:p>
        </w:tc>
        <w:tc>
          <w:tcPr>
            <w:tcW w:w="2763" w:type="dxa"/>
            <w:vAlign w:val="top"/>
            <w:textDirection w:val="lrTb"/>
            <w:noWrap w:val="false"/>
          </w:tcPr>
          <w:p>
            <w:pPr>
              <w:pStyle w:val="732"/>
              <w:jc w:val="left"/>
              <w:rPr>
                <w:rFonts w:eastAsia="Calibri"/>
                <w:sz w:val="28"/>
                <w:szCs w:val="28"/>
                <w:lang w:eastAsia="en-US"/>
              </w:rPr>
            </w:pPr>
            <w:r>
              <w:rPr>
                <w:rFonts w:eastAsia="Calibri"/>
                <w:sz w:val="28"/>
                <w:szCs w:val="28"/>
                <w:lang w:eastAsia="en-US"/>
              </w:rPr>
              <w:t xml:space="preserve">КПП </w:t>
            </w:r>
            <w:r>
              <w:rPr>
                <w:rFonts w:eastAsia="Calibri"/>
                <w:sz w:val="28"/>
                <w:szCs w:val="28"/>
                <w:lang w:eastAsia="en-US"/>
              </w:rPr>
            </w:r>
          </w:p>
        </w:tc>
        <w:tc>
          <w:tcPr>
            <w:tcW w:w="1136" w:type="dxa"/>
            <w:vAlign w:val="top"/>
            <w:textDirection w:val="lrTb"/>
            <w:noWrap w:val="false"/>
          </w:tcPr>
          <w:p>
            <w:pPr>
              <w:pStyle w:val="732"/>
              <w:jc w:val="left"/>
              <w:rPr>
                <w:rFonts w:eastAsia="Calibri"/>
                <w:sz w:val="28"/>
                <w:szCs w:val="28"/>
                <w:lang w:eastAsia="en-US"/>
              </w:rPr>
            </w:pPr>
            <w:r>
              <w:rPr>
                <w:rFonts w:eastAsia="Calibri"/>
                <w:sz w:val="28"/>
                <w:szCs w:val="28"/>
                <w:lang w:eastAsia="en-US"/>
              </w:rPr>
              <w:t xml:space="preserve">р/сч</w:t>
            </w:r>
            <w:r>
              <w:rPr>
                <w:rFonts w:eastAsia="Calibri"/>
                <w:sz w:val="28"/>
                <w:szCs w:val="28"/>
                <w:lang w:eastAsia="en-US"/>
              </w:rPr>
            </w:r>
          </w:p>
        </w:tc>
        <w:tc>
          <w:tcPr>
            <w:tcW w:w="3368" w:type="dxa"/>
            <w:vAlign w:val="top"/>
            <w:textDirection w:val="lrTb"/>
            <w:noWrap w:val="false"/>
          </w:tcPr>
          <w:p>
            <w:pPr>
              <w:pStyle w:val="732"/>
              <w:jc w:val="left"/>
              <w:rPr>
                <w:rFonts w:eastAsia="Calibri"/>
                <w:i/>
                <w:sz w:val="28"/>
                <w:szCs w:val="28"/>
                <w:lang w:eastAsia="en-US"/>
              </w:rPr>
            </w:pPr>
            <w:r>
              <w:rPr>
                <w:rFonts w:eastAsia="Calibri"/>
                <w:i/>
                <w:sz w:val="28"/>
                <w:szCs w:val="28"/>
                <w:lang w:eastAsia="en-US"/>
              </w:rPr>
            </w:r>
            <w:r>
              <w:rPr>
                <w:rFonts w:eastAsia="Calibri"/>
                <w:i/>
                <w:sz w:val="28"/>
                <w:szCs w:val="28"/>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2"/>
            <w:tcW w:w="5099" w:type="dxa"/>
            <w:vAlign w:val="top"/>
            <w:textDirection w:val="lrTb"/>
            <w:noWrap w:val="false"/>
          </w:tcPr>
          <w:p>
            <w:pPr>
              <w:pStyle w:val="732"/>
              <w:jc w:val="left"/>
              <w:rPr>
                <w:rFonts w:eastAsia="Calibri"/>
                <w:sz w:val="28"/>
                <w:szCs w:val="28"/>
                <w:lang w:eastAsia="en-US"/>
              </w:rPr>
            </w:pPr>
            <w:r>
              <w:rPr>
                <w:rFonts w:eastAsia="Calibri"/>
                <w:sz w:val="28"/>
                <w:szCs w:val="28"/>
                <w:lang w:eastAsia="en-US"/>
              </w:rPr>
              <w:t xml:space="preserve">Наименование подрядчика</w:t>
            </w:r>
            <w:r>
              <w:rPr>
                <w:rFonts w:eastAsia="Calibri"/>
                <w:sz w:val="28"/>
                <w:szCs w:val="28"/>
                <w:lang w:eastAsia="en-US"/>
              </w:rPr>
            </w:r>
          </w:p>
          <w:p>
            <w:pPr>
              <w:pStyle w:val="732"/>
              <w:jc w:val="left"/>
              <w:rPr>
                <w:rFonts w:eastAsia="Calibri"/>
                <w:sz w:val="28"/>
                <w:szCs w:val="28"/>
                <w:lang w:eastAsia="en-US"/>
              </w:rPr>
            </w:pPr>
            <w:r>
              <w:rPr>
                <w:rFonts w:eastAsia="Calibri"/>
                <w:sz w:val="28"/>
                <w:szCs w:val="28"/>
                <w:lang w:eastAsia="en-US"/>
              </w:rPr>
            </w:r>
            <w:r>
              <w:rPr>
                <w:rFonts w:eastAsia="Calibri"/>
                <w:sz w:val="28"/>
                <w:szCs w:val="28"/>
                <w:lang w:eastAsia="en-US"/>
              </w:rPr>
            </w:r>
          </w:p>
        </w:tc>
        <w:tc>
          <w:tcPr>
            <w:tcW w:w="1136" w:type="dxa"/>
            <w:vAlign w:val="top"/>
            <w:textDirection w:val="lrTb"/>
            <w:noWrap w:val="false"/>
          </w:tcPr>
          <w:p>
            <w:pPr>
              <w:pStyle w:val="732"/>
              <w:jc w:val="left"/>
              <w:rPr>
                <w:rFonts w:eastAsia="Calibri"/>
                <w:sz w:val="28"/>
                <w:szCs w:val="28"/>
                <w:lang w:eastAsia="en-US"/>
              </w:rPr>
            </w:pPr>
            <w:r>
              <w:rPr>
                <w:rFonts w:eastAsia="Calibri"/>
                <w:sz w:val="28"/>
                <w:szCs w:val="28"/>
                <w:lang w:eastAsia="en-US"/>
              </w:rPr>
              <w:t xml:space="preserve">кор/сч</w:t>
            </w:r>
            <w:r>
              <w:rPr>
                <w:rFonts w:eastAsia="Calibri"/>
                <w:sz w:val="28"/>
                <w:szCs w:val="28"/>
                <w:lang w:eastAsia="en-US"/>
              </w:rPr>
            </w:r>
          </w:p>
        </w:tc>
        <w:tc>
          <w:tcPr>
            <w:tcW w:w="3368" w:type="dxa"/>
            <w:vAlign w:val="top"/>
            <w:textDirection w:val="lrTb"/>
            <w:noWrap w:val="false"/>
          </w:tcPr>
          <w:p>
            <w:pPr>
              <w:pStyle w:val="732"/>
              <w:jc w:val="left"/>
              <w:rPr>
                <w:rFonts w:eastAsia="Calibri"/>
                <w:i/>
                <w:sz w:val="28"/>
                <w:szCs w:val="28"/>
                <w:lang w:eastAsia="en-US"/>
              </w:rPr>
            </w:pPr>
            <w:r>
              <w:rPr>
                <w:rFonts w:eastAsia="Calibri"/>
                <w:i/>
                <w:sz w:val="28"/>
                <w:szCs w:val="28"/>
                <w:lang w:eastAsia="en-US"/>
              </w:rPr>
            </w:r>
            <w:r>
              <w:rPr>
                <w:rFonts w:eastAsia="Calibri"/>
                <w:i/>
                <w:sz w:val="28"/>
                <w:szCs w:val="28"/>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gridSpan w:val="4"/>
            <w:tcW w:w="9603" w:type="dxa"/>
            <w:vAlign w:val="top"/>
            <w:textDirection w:val="lrTb"/>
            <w:noWrap w:val="false"/>
          </w:tcPr>
          <w:p>
            <w:pPr>
              <w:pStyle w:val="732"/>
              <w:jc w:val="left"/>
              <w:rPr>
                <w:rFonts w:eastAsia="Calibri"/>
                <w:i/>
                <w:sz w:val="28"/>
                <w:szCs w:val="28"/>
                <w:lang w:eastAsia="en-US"/>
              </w:rPr>
            </w:pPr>
            <w:r>
              <w:rPr>
                <w:rFonts w:eastAsia="Calibri"/>
                <w:sz w:val="28"/>
                <w:szCs w:val="28"/>
                <w:lang w:eastAsia="en-US"/>
              </w:rPr>
              <w:t xml:space="preserve">Адрес: </w:t>
            </w:r>
            <w:r>
              <w:rPr>
                <w:rFonts w:eastAsia="Calibri"/>
                <w:i/>
                <w:sz w:val="28"/>
                <w:szCs w:val="28"/>
                <w:lang w:eastAsia="en-US"/>
              </w:rPr>
            </w:r>
            <w:r>
              <w:rPr>
                <w:rFonts w:eastAsia="Calibri"/>
                <w:i/>
                <w:sz w:val="28"/>
                <w:szCs w:val="28"/>
                <w:lang w:eastAsia="en-US"/>
              </w:rPr>
            </w:r>
          </w:p>
        </w:tc>
      </w:tr>
    </w:tbl>
    <w:p>
      <w:pPr>
        <w:pStyle w:val="732"/>
        <w:jc w:val="left"/>
        <w:rPr>
          <w:rFonts w:eastAsia="Calibri"/>
          <w:sz w:val="28"/>
          <w:szCs w:val="28"/>
          <w:lang w:eastAsia="en-US"/>
        </w:rPr>
      </w:pPr>
      <w:r>
        <w:rPr>
          <w:rFonts w:eastAsia="Calibri"/>
          <w:sz w:val="28"/>
          <w:szCs w:val="28"/>
          <w:lang w:eastAsia="en-US"/>
        </w:rPr>
        <w:t xml:space="preserve">  </w:t>
      </w:r>
      <w:r>
        <w:rPr>
          <w:rFonts w:eastAsia="Calibri"/>
          <w:sz w:val="28"/>
          <w:szCs w:val="28"/>
          <w:lang w:eastAsia="en-US"/>
        </w:rPr>
      </w:r>
    </w:p>
    <w:p>
      <w:pPr>
        <w:pStyle w:val="732"/>
        <w:jc w:val="left"/>
        <w:rPr>
          <w:rFonts w:eastAsia="Calibri"/>
          <w:sz w:val="28"/>
          <w:szCs w:val="28"/>
          <w:lang w:eastAsia="en-US"/>
        </w:rPr>
      </w:pPr>
      <w:r>
        <w:rPr>
          <w:rFonts w:eastAsia="Calibri"/>
          <w:sz w:val="28"/>
          <w:szCs w:val="28"/>
          <w:lang w:eastAsia="en-US"/>
        </w:rPr>
        <w:t xml:space="preserve"> </w:t>
      </w:r>
      <w:r>
        <w:rPr>
          <w:rFonts w:eastAsia="Calibri"/>
          <w:sz w:val="28"/>
          <w:szCs w:val="28"/>
          <w:lang w:eastAsia="en-US"/>
        </w:rPr>
        <w:t xml:space="preserve">   </w:t>
      </w:r>
      <w:r>
        <w:rPr>
          <w:rFonts w:eastAsia="Calibri"/>
          <w:sz w:val="28"/>
          <w:szCs w:val="28"/>
          <w:lang w:eastAsia="en-US"/>
        </w:rPr>
        <w:t xml:space="preserve">Заказчик:</w:t>
      </w:r>
      <w:r>
        <w:rPr>
          <w:rFonts w:eastAsia="Calibri"/>
          <w:sz w:val="28"/>
          <w:szCs w:val="28"/>
          <w:lang w:eastAsia="en-US"/>
        </w:rPr>
      </w:r>
    </w:p>
    <w:tbl>
      <w:tblPr>
        <w:tblW w:w="9596"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8"/>
        <w:gridCol w:w="2398"/>
        <w:gridCol w:w="1932"/>
        <w:gridCol w:w="31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02"/>
        </w:trPr>
        <w:tc>
          <w:tcPr>
            <w:gridSpan w:val="2"/>
            <w:tcBorders>
              <w:top w:val="single" w:color="000000" w:sz="4" w:space="0"/>
              <w:left w:val="single" w:color="000000" w:sz="4" w:space="0"/>
              <w:bottom w:val="single" w:color="000000" w:sz="4" w:space="0"/>
              <w:right w:val="single" w:color="000000" w:sz="4" w:space="0"/>
            </w:tcBorders>
            <w:tcW w:w="4486" w:type="dxa"/>
            <w:vAlign w:val="top"/>
            <w:textDirection w:val="lrTb"/>
            <w:noWrap w:val="false"/>
          </w:tcPr>
          <w:p>
            <w:pPr>
              <w:pStyle w:val="732"/>
              <w:jc w:val="left"/>
              <w:rPr>
                <w:rFonts w:eastAsia="Calibri"/>
                <w:sz w:val="28"/>
                <w:szCs w:val="28"/>
                <w:lang w:eastAsia="en-US"/>
              </w:rPr>
            </w:pPr>
            <w:r>
              <w:rPr>
                <w:rFonts w:eastAsia="Calibri"/>
                <w:sz w:val="28"/>
                <w:szCs w:val="28"/>
                <w:lang w:eastAsia="en-US"/>
              </w:rPr>
              <w:t xml:space="preserve">ОКЦ № 1 ВВГУ Банка России//УФК по Нижегородской области, г. Нижний Новгород</w:t>
            </w:r>
            <w:r>
              <w:rPr>
                <w:rFonts w:eastAsia="Calibri"/>
                <w:sz w:val="28"/>
                <w:szCs w:val="28"/>
                <w:lang w:eastAsia="en-US"/>
              </w:rPr>
            </w:r>
            <w:r>
              <w:rPr>
                <w:rFonts w:eastAsia="Calibri"/>
                <w:sz w:val="28"/>
                <w:szCs w:val="28"/>
                <w:lang w:eastAsia="en-US"/>
              </w:rP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32"/>
              <w:jc w:val="left"/>
              <w:rPr>
                <w:rFonts w:eastAsia="Calibri"/>
                <w:sz w:val="28"/>
                <w:szCs w:val="28"/>
                <w:lang w:eastAsia="en-US"/>
              </w:rPr>
            </w:pPr>
            <w:r>
              <w:rPr>
                <w:rFonts w:eastAsia="Calibri"/>
                <w:sz w:val="28"/>
                <w:szCs w:val="28"/>
                <w:lang w:eastAsia="en-US"/>
              </w:rPr>
              <w:t xml:space="preserve">БИК</w:t>
            </w:r>
            <w:r>
              <w:rPr>
                <w:rFonts w:eastAsia="Calibri"/>
                <w:sz w:val="28"/>
                <w:szCs w:val="28"/>
                <w:lang w:eastAsia="en-US"/>
              </w:rPr>
            </w:r>
            <w:r>
              <w:rPr>
                <w:rFonts w:eastAsia="Calibri"/>
                <w:sz w:val="28"/>
                <w:szCs w:val="28"/>
                <w:lang w:eastAsia="en-US"/>
              </w:rPr>
            </w:r>
          </w:p>
        </w:tc>
        <w:tc>
          <w:tcPr>
            <w:tcBorders>
              <w:top w:val="single" w:color="000000" w:sz="4" w:space="0"/>
              <w:left w:val="single" w:color="000000" w:sz="4" w:space="0"/>
              <w:bottom w:val="single" w:color="000000" w:sz="4" w:space="0"/>
              <w:right w:val="single" w:color="000000" w:sz="4" w:space="0"/>
            </w:tcBorders>
            <w:tcW w:w="3178" w:type="dxa"/>
            <w:vAlign w:val="top"/>
            <w:textDirection w:val="lrTb"/>
            <w:noWrap w:val="false"/>
          </w:tcPr>
          <w:p>
            <w:pPr>
              <w:pStyle w:val="732"/>
              <w:jc w:val="left"/>
              <w:rPr>
                <w:rFonts w:eastAsia="Calibri"/>
                <w:sz w:val="28"/>
                <w:szCs w:val="28"/>
                <w:lang w:eastAsia="en-US"/>
              </w:rPr>
            </w:pPr>
            <w:r>
              <w:rPr>
                <w:rFonts w:eastAsia="Calibri"/>
                <w:sz w:val="28"/>
                <w:szCs w:val="28"/>
                <w:lang w:eastAsia="en-US"/>
              </w:rPr>
              <w:t xml:space="preserve">012202102</w:t>
            </w:r>
            <w:r>
              <w:rPr>
                <w:rFonts w:eastAsia="Calibri"/>
                <w:sz w:val="28"/>
                <w:szCs w:val="28"/>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0"/>
        </w:trPr>
        <w:tc>
          <w:tcPr>
            <w:tcBorders>
              <w:top w:val="single" w:color="000000" w:sz="4" w:space="0"/>
              <w:left w:val="single" w:color="000000" w:sz="4" w:space="0"/>
              <w:bottom w:val="single" w:color="000000" w:sz="4" w:space="0"/>
              <w:right w:val="single" w:color="000000" w:sz="4" w:space="0"/>
            </w:tcBorders>
            <w:tcW w:w="2088" w:type="dxa"/>
            <w:vAlign w:val="top"/>
            <w:vMerge w:val="restart"/>
            <w:textDirection w:val="lrTb"/>
            <w:noWrap w:val="false"/>
          </w:tcPr>
          <w:p>
            <w:pPr>
              <w:pStyle w:val="732"/>
              <w:jc w:val="left"/>
              <w:rPr>
                <w:rFonts w:eastAsia="Calibri"/>
                <w:sz w:val="28"/>
                <w:szCs w:val="28"/>
                <w:lang w:eastAsia="en-US"/>
              </w:rPr>
            </w:pPr>
            <w:r>
              <w:rPr>
                <w:rFonts w:eastAsia="Calibri"/>
                <w:sz w:val="28"/>
                <w:szCs w:val="28"/>
                <w:lang w:eastAsia="en-US"/>
              </w:rPr>
              <w:t xml:space="preserve">ИНН 7709895509</w:t>
            </w:r>
            <w:r>
              <w:rPr>
                <w:rFonts w:eastAsia="Calibri"/>
                <w:sz w:val="28"/>
                <w:szCs w:val="28"/>
                <w:lang w:eastAsia="en-US"/>
              </w:rPr>
            </w:r>
          </w:p>
          <w:p>
            <w:pPr>
              <w:pStyle w:val="732"/>
              <w:jc w:val="left"/>
              <w:rPr>
                <w:rFonts w:eastAsia="Calibri"/>
                <w:sz w:val="28"/>
                <w:szCs w:val="28"/>
                <w:lang w:eastAsia="en-US"/>
              </w:rPr>
            </w:pPr>
            <w:r>
              <w:rPr>
                <w:rFonts w:eastAsia="Calibri"/>
                <w:sz w:val="28"/>
                <w:szCs w:val="28"/>
                <w:lang w:eastAsia="en-US"/>
              </w:rPr>
            </w:r>
            <w:r>
              <w:rPr>
                <w:rFonts w:eastAsia="Calibri"/>
                <w:sz w:val="28"/>
                <w:szCs w:val="28"/>
                <w:lang w:eastAsia="en-US"/>
              </w:rPr>
            </w:r>
          </w:p>
        </w:tc>
        <w:tc>
          <w:tcPr>
            <w:tcBorders>
              <w:top w:val="single" w:color="000000" w:sz="4" w:space="0"/>
              <w:left w:val="single" w:color="000000" w:sz="4" w:space="0"/>
              <w:bottom w:val="single" w:color="000000" w:sz="4" w:space="0"/>
              <w:right w:val="single" w:color="000000" w:sz="4" w:space="0"/>
            </w:tcBorders>
            <w:tcW w:w="2398" w:type="dxa"/>
            <w:vAlign w:val="top"/>
            <w:vMerge w:val="restart"/>
            <w:textDirection w:val="lrTb"/>
            <w:noWrap w:val="false"/>
          </w:tcPr>
          <w:p>
            <w:pPr>
              <w:pStyle w:val="732"/>
              <w:jc w:val="left"/>
              <w:rPr>
                <w:rFonts w:eastAsia="Calibri"/>
                <w:sz w:val="28"/>
                <w:szCs w:val="28"/>
                <w:lang w:eastAsia="en-US"/>
              </w:rPr>
            </w:pPr>
            <w:r>
              <w:rPr>
                <w:rFonts w:eastAsia="Calibri"/>
                <w:sz w:val="28"/>
                <w:szCs w:val="28"/>
                <w:lang w:eastAsia="en-US"/>
              </w:rPr>
              <w:t xml:space="preserve">КПП 332843001</w:t>
            </w:r>
            <w:r>
              <w:rPr>
                <w:rFonts w:eastAsia="Calibri"/>
                <w:sz w:val="28"/>
                <w:szCs w:val="28"/>
                <w:lang w:eastAsia="en-US"/>
              </w:rPr>
            </w:r>
          </w:p>
          <w:p>
            <w:pPr>
              <w:pStyle w:val="732"/>
              <w:jc w:val="left"/>
              <w:rPr>
                <w:rFonts w:eastAsia="Calibri"/>
                <w:sz w:val="28"/>
                <w:szCs w:val="28"/>
                <w:lang w:eastAsia="en-US"/>
              </w:rPr>
            </w:pPr>
            <w:r>
              <w:rPr>
                <w:rFonts w:eastAsia="Calibri"/>
                <w:sz w:val="28"/>
                <w:szCs w:val="28"/>
                <w:lang w:eastAsia="en-US"/>
              </w:rPr>
            </w:r>
            <w:r>
              <w:rPr>
                <w:rFonts w:eastAsia="Calibri"/>
                <w:sz w:val="28"/>
                <w:szCs w:val="28"/>
                <w:lang w:eastAsia="en-US"/>
              </w:rP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32"/>
              <w:jc w:val="left"/>
              <w:rPr>
                <w:sz w:val="28"/>
                <w:szCs w:val="28"/>
              </w:rPr>
            </w:pPr>
            <w:r>
              <w:rPr>
                <w:sz w:val="28"/>
                <w:szCs w:val="28"/>
              </w:rPr>
              <w:t xml:space="preserve">Номер казначейского счета</w:t>
            </w:r>
            <w:r>
              <w:rPr>
                <w:sz w:val="28"/>
                <w:szCs w:val="28"/>
              </w:rPr>
            </w:r>
          </w:p>
        </w:tc>
        <w:tc>
          <w:tcPr>
            <w:tcBorders>
              <w:top w:val="single" w:color="000000" w:sz="4" w:space="0"/>
              <w:left w:val="single" w:color="000000" w:sz="4" w:space="0"/>
              <w:bottom w:val="single" w:color="000000" w:sz="4" w:space="0"/>
              <w:right w:val="single" w:color="000000" w:sz="4" w:space="0"/>
            </w:tcBorders>
            <w:tcW w:w="3178" w:type="dxa"/>
            <w:vAlign w:val="top"/>
            <w:textDirection w:val="lrTb"/>
            <w:noWrap w:val="false"/>
          </w:tcPr>
          <w:p>
            <w:pPr>
              <w:pStyle w:val="732"/>
              <w:jc w:val="left"/>
              <w:rPr>
                <w:rFonts w:eastAsia="Calibri"/>
                <w:sz w:val="28"/>
                <w:szCs w:val="28"/>
                <w:lang w:eastAsia="en-US"/>
              </w:rPr>
            </w:pPr>
            <w:r>
              <w:rPr>
                <w:rFonts w:eastAsia="Calibri"/>
                <w:sz w:val="28"/>
                <w:szCs w:val="28"/>
                <w:lang w:eastAsia="en-US"/>
              </w:rPr>
              <w:t xml:space="preserve">03211643000000013236</w:t>
            </w:r>
            <w:r>
              <w:rPr>
                <w:rFonts w:eastAsia="Calibri"/>
                <w:sz w:val="28"/>
                <w:szCs w:val="28"/>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3"/>
        </w:trPr>
        <w:tc>
          <w:tcPr>
            <w:tcBorders>
              <w:top w:val="single" w:color="000000" w:sz="4" w:space="0"/>
              <w:left w:val="single" w:color="000000" w:sz="4" w:space="0"/>
              <w:bottom w:val="single" w:color="000000" w:sz="4" w:space="0"/>
              <w:right w:val="single" w:color="000000" w:sz="4" w:space="0"/>
            </w:tcBorders>
            <w:tcW w:w="2088" w:type="dxa"/>
            <w:vAlign w:val="top"/>
            <w:vMerge w:val="continue"/>
            <w:textDirection w:val="lrTb"/>
            <w:noWrap w:val="false"/>
          </w:tcPr>
          <w:p>
            <w:pPr>
              <w:pStyle w:val="732"/>
              <w:jc w:val="left"/>
              <w:rPr>
                <w:rFonts w:eastAsia="Calibri"/>
                <w:sz w:val="28"/>
                <w:szCs w:val="28"/>
                <w:lang w:eastAsia="en-US"/>
              </w:rPr>
            </w:pPr>
            <w:r>
              <w:rPr>
                <w:rFonts w:eastAsia="Calibri"/>
                <w:sz w:val="28"/>
                <w:szCs w:val="28"/>
                <w:lang w:eastAsia="en-US"/>
              </w:rPr>
            </w:r>
            <w:r>
              <w:rPr>
                <w:rFonts w:eastAsia="Calibri"/>
                <w:sz w:val="28"/>
                <w:szCs w:val="28"/>
                <w:lang w:eastAsia="en-US"/>
              </w:rPr>
            </w:r>
          </w:p>
        </w:tc>
        <w:tc>
          <w:tcPr>
            <w:tcBorders>
              <w:top w:val="single" w:color="000000" w:sz="4" w:space="0"/>
              <w:left w:val="single" w:color="000000" w:sz="4" w:space="0"/>
              <w:bottom w:val="single" w:color="000000" w:sz="4" w:space="0"/>
              <w:right w:val="single" w:color="000000" w:sz="4" w:space="0"/>
            </w:tcBorders>
            <w:tcW w:w="2398" w:type="auto"/>
            <w:vAlign w:val="top"/>
            <w:vMerge w:val="continue"/>
            <w:textDirection w:val="lrTb"/>
            <w:noWrap w:val="false"/>
          </w:tcPr>
          <w:p>
            <w:pPr>
              <w:pStyle w:val="732"/>
              <w:jc w:val="left"/>
              <w:rPr>
                <w:rFonts w:eastAsia="Calibri"/>
                <w:sz w:val="28"/>
                <w:szCs w:val="28"/>
                <w:lang w:eastAsia="en-US"/>
              </w:rPr>
            </w:pPr>
            <w:r>
              <w:rPr>
                <w:rFonts w:eastAsia="Calibri"/>
                <w:sz w:val="28"/>
                <w:szCs w:val="28"/>
                <w:lang w:eastAsia="en-US"/>
              </w:rPr>
            </w:r>
            <w:r>
              <w:rPr>
                <w:rFonts w:eastAsia="Calibri"/>
                <w:sz w:val="28"/>
                <w:szCs w:val="28"/>
                <w:lang w:eastAsia="en-US"/>
              </w:rP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32"/>
              <w:jc w:val="left"/>
              <w:rPr>
                <w:sz w:val="28"/>
                <w:szCs w:val="28"/>
              </w:rPr>
            </w:pPr>
            <w:r>
              <w:rPr>
                <w:sz w:val="28"/>
                <w:szCs w:val="28"/>
              </w:rPr>
              <w:t xml:space="preserve">Номер банковского счета, входящего в состав ЕКС</w:t>
            </w:r>
            <w:r>
              <w:rPr>
                <w:sz w:val="28"/>
                <w:szCs w:val="28"/>
              </w:rPr>
            </w:r>
          </w:p>
        </w:tc>
        <w:tc>
          <w:tcPr>
            <w:tcBorders>
              <w:top w:val="single" w:color="000000" w:sz="4" w:space="0"/>
              <w:left w:val="single" w:color="000000" w:sz="4" w:space="0"/>
              <w:bottom w:val="single" w:color="000000" w:sz="4" w:space="0"/>
              <w:right w:val="single" w:color="000000" w:sz="4" w:space="0"/>
            </w:tcBorders>
            <w:tcW w:w="3178" w:type="dxa"/>
            <w:vAlign w:val="top"/>
            <w:textDirection w:val="lrTb"/>
            <w:noWrap w:val="false"/>
          </w:tcPr>
          <w:p>
            <w:pPr>
              <w:pStyle w:val="732"/>
              <w:jc w:val="left"/>
              <w:rPr>
                <w:rFonts w:eastAsia="Calibri"/>
                <w:sz w:val="28"/>
                <w:szCs w:val="28"/>
                <w:lang w:eastAsia="en-US"/>
              </w:rPr>
            </w:pPr>
            <w:r>
              <w:rPr>
                <w:rFonts w:eastAsia="Calibri"/>
                <w:sz w:val="28"/>
                <w:szCs w:val="28"/>
                <w:lang w:eastAsia="en-US"/>
              </w:rPr>
              <w:t xml:space="preserve">40102810745370000024</w:t>
            </w:r>
            <w:r>
              <w:rPr>
                <w:rFonts w:eastAsia="Calibri"/>
                <w:sz w:val="28"/>
                <w:szCs w:val="28"/>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59"/>
        </w:trPr>
        <w:tc>
          <w:tcPr>
            <w:gridSpan w:val="2"/>
            <w:tcBorders>
              <w:top w:val="single" w:color="000000" w:sz="4" w:space="0"/>
              <w:left w:val="single" w:color="000000" w:sz="4" w:space="0"/>
              <w:bottom w:val="single" w:color="000000" w:sz="4" w:space="0"/>
              <w:right w:val="single" w:color="000000" w:sz="4" w:space="0"/>
            </w:tcBorders>
            <w:tcW w:w="4486" w:type="dxa"/>
            <w:vAlign w:val="top"/>
            <w:textDirection w:val="lrTb"/>
            <w:noWrap w:val="false"/>
          </w:tcPr>
          <w:p>
            <w:pPr>
              <w:pStyle w:val="732"/>
              <w:jc w:val="left"/>
              <w:rPr>
                <w:rFonts w:eastAsia="Calibri"/>
                <w:sz w:val="28"/>
                <w:szCs w:val="28"/>
                <w:lang w:eastAsia="en-US"/>
              </w:rPr>
            </w:pPr>
            <w:r>
              <w:rPr>
                <w:rFonts w:eastAsia="Calibri"/>
                <w:sz w:val="28"/>
                <w:szCs w:val="28"/>
                <w:lang w:eastAsia="en-US"/>
              </w:rPr>
              <w:t xml:space="preserve">Межрегиональный филиал Федерального казенного  учреждения «Центр по обеспечению деятельности Казначейства России» в г. Владимире</w:t>
            </w:r>
            <w:r>
              <w:rPr>
                <w:rFonts w:eastAsia="Calibri"/>
                <w:sz w:val="28"/>
                <w:szCs w:val="28"/>
                <w:lang w:eastAsia="en-US"/>
              </w:rPr>
            </w:r>
          </w:p>
        </w:tc>
        <w:tc>
          <w:tcPr>
            <w:tcBorders>
              <w:top w:val="single" w:color="000000" w:sz="4" w:space="0"/>
              <w:left w:val="single" w:color="000000" w:sz="4" w:space="0"/>
              <w:bottom w:val="single" w:color="000000" w:sz="4" w:space="0"/>
              <w:right w:val="single" w:color="000000" w:sz="4" w:space="0"/>
            </w:tcBorders>
            <w:tcW w:w="1932" w:type="dxa"/>
            <w:vAlign w:val="top"/>
            <w:textDirection w:val="lrTb"/>
            <w:noWrap w:val="false"/>
          </w:tcPr>
          <w:p>
            <w:pPr>
              <w:pStyle w:val="732"/>
              <w:jc w:val="left"/>
              <w:rPr>
                <w:rFonts w:eastAsia="Calibri"/>
                <w:sz w:val="28"/>
                <w:szCs w:val="28"/>
                <w:lang w:eastAsia="en-US"/>
              </w:rPr>
            </w:pPr>
            <w:r>
              <w:rPr>
                <w:rFonts w:eastAsia="Calibri"/>
                <w:sz w:val="28"/>
                <w:szCs w:val="28"/>
                <w:lang w:eastAsia="en-US"/>
              </w:rPr>
              <w:t xml:space="preserve">л/сч</w:t>
            </w:r>
            <w:r>
              <w:rPr>
                <w:rFonts w:eastAsia="Calibri"/>
                <w:sz w:val="28"/>
                <w:szCs w:val="28"/>
                <w:lang w:eastAsia="en-US"/>
              </w:rPr>
            </w:r>
            <w:r>
              <w:rPr>
                <w:rFonts w:eastAsia="Calibri"/>
                <w:sz w:val="28"/>
                <w:szCs w:val="28"/>
                <w:lang w:eastAsia="en-US"/>
              </w:rPr>
            </w:r>
          </w:p>
        </w:tc>
        <w:tc>
          <w:tcPr>
            <w:tcBorders>
              <w:top w:val="single" w:color="000000" w:sz="4" w:space="0"/>
              <w:left w:val="single" w:color="000000" w:sz="4" w:space="0"/>
              <w:bottom w:val="single" w:color="000000" w:sz="4" w:space="0"/>
              <w:right w:val="single" w:color="000000" w:sz="4" w:space="0"/>
            </w:tcBorders>
            <w:tcW w:w="3178" w:type="dxa"/>
            <w:vAlign w:val="top"/>
            <w:textDirection w:val="lrTb"/>
            <w:noWrap w:val="false"/>
          </w:tcPr>
          <w:p>
            <w:pPr>
              <w:pStyle w:val="732"/>
              <w:jc w:val="left"/>
              <w:rPr>
                <w:rFonts w:eastAsia="Calibri"/>
                <w:sz w:val="28"/>
                <w:szCs w:val="28"/>
                <w:lang w:eastAsia="en-US"/>
              </w:rPr>
            </w:pPr>
            <w:r>
              <w:rPr>
                <w:rFonts w:eastAsia="Calibri"/>
                <w:sz w:val="28"/>
                <w:szCs w:val="28"/>
                <w:lang w:eastAsia="en-US"/>
              </w:rPr>
              <w:t xml:space="preserve">03281D00040 в Управлении Федерального казначейства по Владимирской области</w:t>
            </w:r>
            <w:r>
              <w:rPr>
                <w:rFonts w:eastAsia="Calibri"/>
                <w:sz w:val="28"/>
                <w:szCs w:val="28"/>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8"/>
        </w:trPr>
        <w:tc>
          <w:tcPr>
            <w:gridSpan w:val="4"/>
            <w:tcBorders>
              <w:top w:val="single" w:color="000000" w:sz="4" w:space="0"/>
              <w:left w:val="single" w:color="000000" w:sz="4" w:space="0"/>
              <w:bottom w:val="single" w:color="000000" w:sz="4" w:space="0"/>
              <w:right w:val="single" w:color="000000" w:sz="4" w:space="0"/>
            </w:tcBorders>
            <w:tcW w:w="9596" w:type="dxa"/>
            <w:vAlign w:val="top"/>
            <w:textDirection w:val="lrTb"/>
            <w:noWrap w:val="false"/>
          </w:tcPr>
          <w:p>
            <w:pPr>
              <w:pStyle w:val="732"/>
              <w:jc w:val="left"/>
              <w:rPr>
                <w:rFonts w:eastAsia="Calibri"/>
                <w:sz w:val="28"/>
                <w:szCs w:val="28"/>
                <w:lang w:eastAsia="en-US"/>
              </w:rPr>
            </w:pPr>
            <w:r>
              <w:rPr>
                <w:rFonts w:eastAsia="Calibri"/>
                <w:sz w:val="28"/>
                <w:szCs w:val="28"/>
                <w:lang w:eastAsia="en-US"/>
              </w:rPr>
              <w:t xml:space="preserve">Адрес: 600017, Владимирская область, г. Владимир, ул. Кирова, д. 7</w:t>
            </w:r>
            <w:r>
              <w:rPr>
                <w:rFonts w:eastAsia="Calibri"/>
                <w:sz w:val="28"/>
                <w:szCs w:val="28"/>
                <w:lang w:eastAsia="en-US"/>
              </w:rPr>
            </w:r>
          </w:p>
        </w:tc>
      </w:tr>
    </w:tbl>
    <w:p>
      <w:pPr>
        <w:pStyle w:val="732"/>
        <w:jc w:val="left"/>
        <w:rPr>
          <w:rFonts w:eastAsia="Calibri"/>
          <w:sz w:val="28"/>
          <w:szCs w:val="28"/>
          <w:lang w:eastAsia="en-US"/>
        </w:rPr>
      </w:pPr>
      <w:r>
        <w:rPr>
          <w:rFonts w:eastAsia="Calibri"/>
          <w:sz w:val="28"/>
          <w:szCs w:val="28"/>
          <w:lang w:eastAsia="en-US"/>
        </w:rPr>
      </w:r>
      <w:r>
        <w:rPr>
          <w:rFonts w:eastAsia="Calibri"/>
          <w:sz w:val="28"/>
          <w:szCs w:val="28"/>
          <w:lang w:eastAsia="en-US"/>
        </w:rPr>
      </w:r>
    </w:p>
    <w:p>
      <w:pPr>
        <w:pStyle w:val="732"/>
        <w:jc w:val="left"/>
        <w:rPr>
          <w:rFonts w:eastAsia="Calibri"/>
          <w:sz w:val="28"/>
          <w:szCs w:val="28"/>
          <w:lang w:eastAsia="en-US"/>
        </w:rPr>
      </w:pPr>
      <w:r>
        <w:rPr>
          <w:rFonts w:eastAsia="Calibri"/>
          <w:sz w:val="28"/>
          <w:szCs w:val="28"/>
          <w:lang w:eastAsia="en-US"/>
        </w:rPr>
      </w:r>
      <w:r>
        <w:rPr>
          <w:rFonts w:eastAsia="Calibri"/>
          <w:sz w:val="28"/>
          <w:szCs w:val="28"/>
          <w:lang w:eastAsia="en-US"/>
        </w:rPr>
      </w:r>
    </w:p>
    <w:p>
      <w:pPr>
        <w:pStyle w:val="732"/>
        <w:jc w:val="center"/>
        <w:spacing w:after="200"/>
        <w:rPr>
          <w:rFonts w:eastAsia="Calibri"/>
          <w:sz w:val="28"/>
          <w:szCs w:val="28"/>
          <w:lang w:eastAsia="en-US"/>
        </w:rPr>
      </w:pPr>
      <w:r>
        <w:rPr>
          <w:rFonts w:eastAsia="Calibri"/>
          <w:sz w:val="28"/>
          <w:szCs w:val="28"/>
          <w:lang w:eastAsia="en-US"/>
        </w:rPr>
        <w:t xml:space="preserve">АКТ ПЕРЕДАЧИ (СДАЧИ) ВЫПОЛНЕННЫХ РАБОТ</w:t>
      </w:r>
      <w:r>
        <w:rPr>
          <w:rFonts w:eastAsia="Calibri"/>
          <w:sz w:val="28"/>
          <w:szCs w:val="28"/>
          <w:lang w:eastAsia="en-US"/>
        </w:rPr>
      </w:r>
      <w:r>
        <w:rPr>
          <w:rFonts w:eastAsia="Calibri"/>
          <w:sz w:val="28"/>
          <w:szCs w:val="28"/>
          <w:lang w:eastAsia="en-US"/>
        </w:rPr>
      </w:r>
    </w:p>
    <w:p>
      <w:pPr>
        <w:pStyle w:val="732"/>
        <w:jc w:val="center"/>
        <w:spacing w:after="200"/>
        <w:rPr>
          <w:rFonts w:eastAsia="Calibri"/>
          <w:sz w:val="28"/>
          <w:szCs w:val="28"/>
          <w:lang w:eastAsia="en-US"/>
        </w:rPr>
      </w:pPr>
      <w:r>
        <w:rPr>
          <w:rFonts w:eastAsia="Calibri"/>
          <w:sz w:val="28"/>
          <w:szCs w:val="28"/>
          <w:lang w:eastAsia="en-US"/>
        </w:rPr>
        <w:t xml:space="preserve">№______от «_____»________20__г.</w:t>
      </w:r>
      <w:r>
        <w:rPr>
          <w:rFonts w:eastAsia="Calibri"/>
          <w:sz w:val="28"/>
          <w:szCs w:val="28"/>
          <w:lang w:eastAsia="en-US"/>
        </w:rPr>
      </w:r>
    </w:p>
    <w:p>
      <w:pPr>
        <w:pStyle w:val="732"/>
        <w:jc w:val="center"/>
        <w:spacing w:after="200"/>
        <w:rPr>
          <w:rFonts w:eastAsia="Calibri"/>
          <w:sz w:val="28"/>
          <w:szCs w:val="28"/>
          <w:lang w:eastAsia="en-US"/>
        </w:rPr>
      </w:pPr>
      <w:r>
        <w:rPr>
          <w:rFonts w:eastAsia="Calibri"/>
          <w:sz w:val="28"/>
          <w:szCs w:val="28"/>
          <w:lang w:eastAsia="en-US"/>
        </w:rPr>
        <w:t xml:space="preserve">по государственному контракту от «_________» №_____</w:t>
      </w:r>
      <w:r>
        <w:rPr>
          <w:rFonts w:eastAsia="Calibri"/>
          <w:sz w:val="28"/>
          <w:szCs w:val="28"/>
          <w:lang w:eastAsia="en-US"/>
        </w:rPr>
      </w:r>
    </w:p>
    <w:p>
      <w:pPr>
        <w:pStyle w:val="732"/>
        <w:ind w:left="284"/>
        <w:spacing w:after="200"/>
        <w:rPr>
          <w:rFonts w:eastAsia="Calibri"/>
          <w:sz w:val="28"/>
          <w:szCs w:val="28"/>
          <w:lang w:eastAsia="en-US"/>
        </w:rPr>
      </w:pPr>
      <w:r>
        <w:rPr>
          <w:rFonts w:eastAsia="Calibri"/>
          <w:sz w:val="28"/>
          <w:szCs w:val="28"/>
          <w:lang w:eastAsia="en-US"/>
        </w:rPr>
        <w:t xml:space="preserve">Подрядчик</w:t>
      </w:r>
      <w:r>
        <w:rPr>
          <w:rFonts w:eastAsia="Calibri"/>
          <w:sz w:val="28"/>
          <w:szCs w:val="28"/>
          <w:lang w:eastAsia="en-US"/>
        </w:rPr>
        <w:t xml:space="preserve"> _________</w:t>
      </w:r>
      <w:r>
        <w:rPr>
          <w:rFonts w:eastAsia="Calibri"/>
          <w:sz w:val="28"/>
          <w:szCs w:val="28"/>
          <w:lang w:eastAsia="en-US"/>
        </w:rPr>
        <w:t xml:space="preserve">____________________________________________ в лице ______________________________________ (должность, Ф.И.О.) действующего на основании </w:t>
      </w:r>
      <w:r>
        <w:rPr>
          <w:rFonts w:eastAsia="Calibri"/>
          <w:sz w:val="28"/>
          <w:szCs w:val="28"/>
          <w:lang w:eastAsia="en-US"/>
        </w:rPr>
        <w:t xml:space="preserve">____________________ </w:t>
      </w:r>
      <w:r>
        <w:rPr>
          <w:rFonts w:eastAsia="Calibri"/>
          <w:sz w:val="28"/>
          <w:szCs w:val="28"/>
          <w:lang w:eastAsia="en-US"/>
        </w:rPr>
        <w:t xml:space="preserve">составил настоящий акт о том, что Подрядчик сдал следующие выполненные работы:</w:t>
      </w:r>
      <w:r>
        <w:rPr>
          <w:rFonts w:eastAsia="Calibri"/>
          <w:sz w:val="28"/>
          <w:szCs w:val="28"/>
          <w:lang w:eastAsia="en-US"/>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3260"/>
        <w:gridCol w:w="850"/>
        <w:gridCol w:w="1276"/>
        <w:gridCol w:w="2126"/>
        <w:gridCol w:w="15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534" w:type="dxa"/>
            <w:vAlign w:val="top"/>
            <w:textDirection w:val="lrTb"/>
            <w:noWrap w:val="false"/>
          </w:tcPr>
          <w:p>
            <w:pPr>
              <w:pStyle w:val="732"/>
              <w:ind w:right="-119"/>
              <w:spacing w:after="200"/>
              <w:rPr>
                <w:rFonts w:eastAsia="Calibri"/>
                <w:sz w:val="28"/>
                <w:szCs w:val="28"/>
                <w:lang w:eastAsia="en-US"/>
              </w:rPr>
            </w:pPr>
            <w:r>
              <w:rPr>
                <w:rFonts w:eastAsia="Calibri"/>
                <w:sz w:val="28"/>
                <w:szCs w:val="28"/>
                <w:lang w:eastAsia="en-US"/>
              </w:rPr>
              <w:t xml:space="preserve">№ п/п</w:t>
            </w:r>
            <w:r>
              <w:rPr>
                <w:rFonts w:eastAsia="Calibri"/>
                <w:sz w:val="28"/>
                <w:szCs w:val="28"/>
                <w:lang w:eastAsia="en-US"/>
              </w:rPr>
            </w:r>
          </w:p>
        </w:tc>
        <w:tc>
          <w:tcPr>
            <w:tcW w:w="3260" w:type="dxa"/>
            <w:vAlign w:val="top"/>
            <w:textDirection w:val="lrTb"/>
            <w:noWrap w:val="false"/>
          </w:tcPr>
          <w:p>
            <w:pPr>
              <w:pStyle w:val="732"/>
              <w:jc w:val="center"/>
              <w:spacing w:after="200"/>
              <w:rPr>
                <w:rFonts w:eastAsia="Calibri"/>
                <w:sz w:val="28"/>
                <w:szCs w:val="28"/>
                <w:lang w:eastAsia="en-US"/>
              </w:rPr>
            </w:pPr>
            <w:r>
              <w:rPr>
                <w:rFonts w:eastAsia="Calibri"/>
                <w:sz w:val="28"/>
                <w:szCs w:val="28"/>
                <w:lang w:eastAsia="en-US"/>
              </w:rPr>
              <w:t xml:space="preserve">Наименование выполненных работ</w:t>
            </w:r>
            <w:r>
              <w:rPr>
                <w:rFonts w:eastAsia="Calibri"/>
                <w:sz w:val="28"/>
                <w:szCs w:val="28"/>
                <w:lang w:eastAsia="en-US"/>
              </w:rPr>
            </w:r>
          </w:p>
        </w:tc>
        <w:tc>
          <w:tcPr>
            <w:tcW w:w="850" w:type="dxa"/>
            <w:vAlign w:val="top"/>
            <w:textDirection w:val="lrTb"/>
            <w:noWrap w:val="false"/>
          </w:tcPr>
          <w:p>
            <w:pPr>
              <w:pStyle w:val="732"/>
              <w:jc w:val="center"/>
              <w:spacing w:after="200"/>
              <w:rPr>
                <w:rFonts w:eastAsia="Calibri"/>
                <w:sz w:val="28"/>
                <w:szCs w:val="28"/>
                <w:lang w:eastAsia="en-US"/>
              </w:rPr>
            </w:pPr>
            <w:r>
              <w:rPr>
                <w:rFonts w:eastAsia="Calibri"/>
                <w:sz w:val="28"/>
                <w:szCs w:val="28"/>
                <w:lang w:eastAsia="en-US"/>
              </w:rPr>
              <w:t xml:space="preserve">Ед. изм.</w:t>
            </w:r>
            <w:r>
              <w:rPr>
                <w:rFonts w:eastAsia="Calibri"/>
                <w:sz w:val="28"/>
                <w:szCs w:val="28"/>
                <w:lang w:eastAsia="en-US"/>
              </w:rPr>
            </w:r>
          </w:p>
        </w:tc>
        <w:tc>
          <w:tcPr>
            <w:tcW w:w="1276" w:type="dxa"/>
            <w:vAlign w:val="top"/>
            <w:textDirection w:val="lrTb"/>
            <w:noWrap w:val="false"/>
          </w:tcPr>
          <w:p>
            <w:pPr>
              <w:pStyle w:val="732"/>
              <w:jc w:val="center"/>
              <w:spacing w:after="200"/>
              <w:rPr>
                <w:rFonts w:eastAsia="Calibri"/>
                <w:sz w:val="28"/>
                <w:szCs w:val="28"/>
                <w:lang w:eastAsia="en-US"/>
              </w:rPr>
            </w:pPr>
            <w:r>
              <w:rPr>
                <w:rFonts w:eastAsia="Calibri"/>
                <w:sz w:val="28"/>
                <w:szCs w:val="28"/>
                <w:lang w:eastAsia="en-US"/>
              </w:rPr>
              <w:t xml:space="preserve">Объем</w:t>
            </w:r>
            <w:r>
              <w:rPr>
                <w:rFonts w:eastAsia="Calibri"/>
                <w:sz w:val="28"/>
                <w:szCs w:val="28"/>
                <w:lang w:eastAsia="en-US"/>
              </w:rPr>
            </w:r>
          </w:p>
        </w:tc>
        <w:tc>
          <w:tcPr>
            <w:tcW w:w="2126" w:type="dxa"/>
            <w:vAlign w:val="top"/>
            <w:textDirection w:val="lrTb"/>
            <w:noWrap w:val="false"/>
          </w:tcPr>
          <w:p>
            <w:pPr>
              <w:pStyle w:val="732"/>
              <w:jc w:val="center"/>
              <w:spacing w:after="200"/>
              <w:rPr>
                <w:rFonts w:eastAsia="Calibri"/>
                <w:sz w:val="28"/>
                <w:szCs w:val="28"/>
                <w:lang w:eastAsia="en-US"/>
              </w:rPr>
            </w:pPr>
            <w:r>
              <w:rPr>
                <w:rFonts w:eastAsia="Calibri"/>
                <w:sz w:val="28"/>
                <w:szCs w:val="28"/>
                <w:lang w:eastAsia="en-US"/>
              </w:rPr>
              <w:t xml:space="preserve">Цена (руб.)</w:t>
            </w:r>
            <w:r>
              <w:rPr>
                <w:rFonts w:eastAsia="Calibri"/>
                <w:sz w:val="28"/>
                <w:szCs w:val="28"/>
                <w:lang w:eastAsia="en-US"/>
              </w:rPr>
            </w:r>
          </w:p>
        </w:tc>
        <w:tc>
          <w:tcPr>
            <w:tcW w:w="1560" w:type="dxa"/>
            <w:vAlign w:val="top"/>
            <w:textDirection w:val="lrTb"/>
            <w:noWrap w:val="false"/>
          </w:tcPr>
          <w:p>
            <w:pPr>
              <w:pStyle w:val="732"/>
              <w:jc w:val="center"/>
              <w:spacing w:after="200"/>
              <w:rPr>
                <w:rFonts w:eastAsia="Calibri"/>
                <w:sz w:val="28"/>
                <w:szCs w:val="28"/>
                <w:lang w:eastAsia="en-US"/>
              </w:rPr>
            </w:pPr>
            <w:r>
              <w:rPr>
                <w:rFonts w:eastAsia="Calibri"/>
                <w:sz w:val="28"/>
                <w:szCs w:val="28"/>
                <w:lang w:eastAsia="en-US"/>
              </w:rPr>
              <w:t xml:space="preserve">Сумма (руб.)</w:t>
            </w:r>
            <w:r>
              <w:rPr>
                <w:rFonts w:eastAsia="Calibri"/>
                <w:sz w:val="28"/>
                <w:szCs w:val="28"/>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5"/>
        </w:trPr>
        <w:tc>
          <w:tcPr>
            <w:tcW w:w="534" w:type="dxa"/>
            <w:vAlign w:val="top"/>
            <w:textDirection w:val="lrTb"/>
            <w:noWrap w:val="false"/>
          </w:tcPr>
          <w:p>
            <w:pPr>
              <w:pStyle w:val="732"/>
              <w:jc w:val="center"/>
              <w:spacing w:after="200"/>
              <w:rPr>
                <w:rFonts w:eastAsia="Calibri"/>
                <w:sz w:val="28"/>
                <w:szCs w:val="28"/>
                <w:lang w:eastAsia="en-US"/>
              </w:rPr>
            </w:pPr>
            <w:r>
              <w:rPr>
                <w:rFonts w:eastAsia="Calibri"/>
                <w:sz w:val="28"/>
                <w:szCs w:val="28"/>
                <w:lang w:eastAsia="en-US"/>
              </w:rPr>
              <w:t xml:space="preserve">1</w:t>
            </w:r>
            <w:r>
              <w:rPr>
                <w:rFonts w:eastAsia="Calibri"/>
                <w:sz w:val="28"/>
                <w:szCs w:val="28"/>
                <w:lang w:eastAsia="en-US"/>
              </w:rPr>
            </w:r>
          </w:p>
        </w:tc>
        <w:tc>
          <w:tcPr>
            <w:tcW w:w="3260" w:type="dxa"/>
            <w:vAlign w:val="top"/>
            <w:textDirection w:val="lrTb"/>
            <w:noWrap w:val="false"/>
          </w:tcPr>
          <w:p>
            <w:pPr>
              <w:pStyle w:val="732"/>
              <w:jc w:val="center"/>
              <w:spacing w:after="200"/>
              <w:rPr>
                <w:rFonts w:eastAsia="Calibri"/>
                <w:sz w:val="28"/>
                <w:szCs w:val="28"/>
                <w:lang w:eastAsia="en-US"/>
              </w:rPr>
            </w:pPr>
            <w:r>
              <w:rPr>
                <w:rFonts w:eastAsia="Calibri"/>
                <w:sz w:val="28"/>
                <w:szCs w:val="28"/>
                <w:lang w:eastAsia="en-US"/>
              </w:rPr>
              <w:t xml:space="preserve">2</w:t>
            </w:r>
            <w:r>
              <w:rPr>
                <w:rFonts w:eastAsia="Calibri"/>
                <w:sz w:val="28"/>
                <w:szCs w:val="28"/>
                <w:lang w:eastAsia="en-US"/>
              </w:rPr>
            </w:r>
          </w:p>
        </w:tc>
        <w:tc>
          <w:tcPr>
            <w:tcW w:w="850" w:type="dxa"/>
            <w:vAlign w:val="top"/>
            <w:textDirection w:val="lrTb"/>
            <w:noWrap w:val="false"/>
          </w:tcPr>
          <w:p>
            <w:pPr>
              <w:pStyle w:val="732"/>
              <w:jc w:val="center"/>
              <w:spacing w:after="200"/>
              <w:rPr>
                <w:rFonts w:eastAsia="Calibri"/>
                <w:sz w:val="28"/>
                <w:szCs w:val="28"/>
                <w:lang w:eastAsia="en-US"/>
              </w:rPr>
            </w:pPr>
            <w:r>
              <w:rPr>
                <w:rFonts w:eastAsia="Calibri"/>
                <w:sz w:val="28"/>
                <w:szCs w:val="28"/>
                <w:lang w:eastAsia="en-US"/>
              </w:rPr>
              <w:t xml:space="preserve">3</w:t>
            </w:r>
            <w:r>
              <w:rPr>
                <w:rFonts w:eastAsia="Calibri"/>
                <w:sz w:val="28"/>
                <w:szCs w:val="28"/>
                <w:lang w:eastAsia="en-US"/>
              </w:rPr>
            </w:r>
          </w:p>
        </w:tc>
        <w:tc>
          <w:tcPr>
            <w:tcW w:w="1276" w:type="dxa"/>
            <w:vAlign w:val="top"/>
            <w:textDirection w:val="lrTb"/>
            <w:noWrap w:val="false"/>
          </w:tcPr>
          <w:p>
            <w:pPr>
              <w:pStyle w:val="732"/>
              <w:jc w:val="center"/>
              <w:spacing w:after="200"/>
              <w:rPr>
                <w:rFonts w:eastAsia="Calibri"/>
                <w:sz w:val="28"/>
                <w:szCs w:val="28"/>
                <w:lang w:eastAsia="en-US"/>
              </w:rPr>
            </w:pPr>
            <w:r>
              <w:rPr>
                <w:rFonts w:eastAsia="Calibri"/>
                <w:sz w:val="28"/>
                <w:szCs w:val="28"/>
                <w:lang w:eastAsia="en-US"/>
              </w:rPr>
              <w:t xml:space="preserve">4</w:t>
            </w:r>
            <w:r>
              <w:rPr>
                <w:rFonts w:eastAsia="Calibri"/>
                <w:sz w:val="28"/>
                <w:szCs w:val="28"/>
                <w:lang w:eastAsia="en-US"/>
              </w:rPr>
            </w:r>
          </w:p>
        </w:tc>
        <w:tc>
          <w:tcPr>
            <w:tcW w:w="2126" w:type="dxa"/>
            <w:vAlign w:val="top"/>
            <w:textDirection w:val="lrTb"/>
            <w:noWrap w:val="false"/>
          </w:tcPr>
          <w:p>
            <w:pPr>
              <w:pStyle w:val="732"/>
              <w:jc w:val="center"/>
              <w:spacing w:after="200"/>
              <w:rPr>
                <w:rFonts w:eastAsia="Calibri"/>
                <w:sz w:val="28"/>
                <w:szCs w:val="28"/>
                <w:lang w:eastAsia="en-US"/>
              </w:rPr>
            </w:pPr>
            <w:r>
              <w:rPr>
                <w:rFonts w:eastAsia="Calibri"/>
                <w:sz w:val="28"/>
                <w:szCs w:val="28"/>
                <w:lang w:eastAsia="en-US"/>
              </w:rPr>
              <w:t xml:space="preserve">5</w:t>
            </w:r>
            <w:r>
              <w:rPr>
                <w:rFonts w:eastAsia="Calibri"/>
                <w:sz w:val="28"/>
                <w:szCs w:val="28"/>
                <w:lang w:eastAsia="en-US"/>
              </w:rPr>
            </w:r>
          </w:p>
        </w:tc>
        <w:tc>
          <w:tcPr>
            <w:tcW w:w="1560" w:type="dxa"/>
            <w:vAlign w:val="top"/>
            <w:textDirection w:val="lrTb"/>
            <w:noWrap w:val="false"/>
          </w:tcPr>
          <w:p>
            <w:pPr>
              <w:pStyle w:val="732"/>
              <w:jc w:val="center"/>
              <w:spacing w:after="200"/>
              <w:rPr>
                <w:rFonts w:eastAsia="Calibri"/>
                <w:sz w:val="28"/>
                <w:szCs w:val="28"/>
                <w:lang w:eastAsia="en-US"/>
              </w:rPr>
            </w:pPr>
            <w:r>
              <w:rPr>
                <w:rFonts w:eastAsia="Calibri"/>
                <w:sz w:val="28"/>
                <w:szCs w:val="28"/>
                <w:lang w:eastAsia="en-US"/>
              </w:rPr>
              <w:t xml:space="preserve">6</w:t>
            </w:r>
            <w:r>
              <w:rPr>
                <w:rFonts w:eastAsia="Calibri"/>
                <w:sz w:val="28"/>
                <w:szCs w:val="28"/>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66"/>
        </w:trPr>
        <w:tc>
          <w:tcPr>
            <w:tcW w:w="534" w:type="dxa"/>
            <w:vAlign w:val="top"/>
            <w:textDirection w:val="lrTb"/>
            <w:noWrap w:val="false"/>
          </w:tcPr>
          <w:p>
            <w:pPr>
              <w:pStyle w:val="732"/>
              <w:jc w:val="center"/>
              <w:spacing w:after="200"/>
              <w:rPr>
                <w:rFonts w:eastAsia="Calibri"/>
                <w:sz w:val="28"/>
                <w:szCs w:val="28"/>
                <w:lang w:eastAsia="en-US"/>
              </w:rPr>
            </w:pPr>
            <w:r>
              <w:rPr>
                <w:rFonts w:eastAsia="Calibri"/>
                <w:sz w:val="28"/>
                <w:szCs w:val="28"/>
                <w:lang w:eastAsia="en-US"/>
              </w:rPr>
            </w:r>
            <w:r>
              <w:rPr>
                <w:rFonts w:eastAsia="Calibri"/>
                <w:sz w:val="28"/>
                <w:szCs w:val="28"/>
                <w:lang w:eastAsia="en-US"/>
              </w:rPr>
            </w:r>
          </w:p>
        </w:tc>
        <w:tc>
          <w:tcPr>
            <w:tcW w:w="3260" w:type="dxa"/>
            <w:vAlign w:val="top"/>
            <w:textDirection w:val="lrTb"/>
            <w:noWrap w:val="false"/>
          </w:tcPr>
          <w:p>
            <w:pPr>
              <w:pStyle w:val="732"/>
              <w:jc w:val="center"/>
              <w:spacing w:after="200"/>
              <w:rPr>
                <w:rFonts w:eastAsia="Calibri"/>
                <w:sz w:val="28"/>
                <w:szCs w:val="28"/>
                <w:lang w:eastAsia="en-US"/>
              </w:rPr>
            </w:pPr>
            <w:r>
              <w:rPr>
                <w:rFonts w:eastAsia="Calibri"/>
                <w:sz w:val="28"/>
                <w:szCs w:val="28"/>
                <w:lang w:eastAsia="en-US"/>
              </w:rPr>
            </w:r>
            <w:r>
              <w:rPr>
                <w:rFonts w:eastAsia="Calibri"/>
                <w:sz w:val="28"/>
                <w:szCs w:val="28"/>
                <w:lang w:eastAsia="en-US"/>
              </w:rPr>
            </w:r>
          </w:p>
        </w:tc>
        <w:tc>
          <w:tcPr>
            <w:tcW w:w="850" w:type="dxa"/>
            <w:vAlign w:val="top"/>
            <w:textDirection w:val="lrTb"/>
            <w:noWrap w:val="false"/>
          </w:tcPr>
          <w:p>
            <w:pPr>
              <w:pStyle w:val="732"/>
              <w:jc w:val="center"/>
              <w:spacing w:after="200"/>
              <w:rPr>
                <w:rFonts w:eastAsia="Calibri"/>
                <w:sz w:val="28"/>
                <w:szCs w:val="28"/>
                <w:lang w:eastAsia="en-US"/>
              </w:rPr>
            </w:pPr>
            <w:r>
              <w:rPr>
                <w:rFonts w:eastAsia="Calibri"/>
                <w:sz w:val="28"/>
                <w:szCs w:val="28"/>
                <w:lang w:eastAsia="en-US"/>
              </w:rPr>
            </w:r>
            <w:r>
              <w:rPr>
                <w:rFonts w:eastAsia="Calibri"/>
                <w:sz w:val="28"/>
                <w:szCs w:val="28"/>
                <w:lang w:eastAsia="en-US"/>
              </w:rPr>
            </w:r>
          </w:p>
        </w:tc>
        <w:tc>
          <w:tcPr>
            <w:tcW w:w="1276" w:type="dxa"/>
            <w:vAlign w:val="top"/>
            <w:textDirection w:val="lrTb"/>
            <w:noWrap w:val="false"/>
          </w:tcPr>
          <w:p>
            <w:pPr>
              <w:pStyle w:val="732"/>
              <w:jc w:val="center"/>
              <w:spacing w:after="200"/>
              <w:rPr>
                <w:rFonts w:eastAsia="Calibri"/>
                <w:sz w:val="28"/>
                <w:szCs w:val="28"/>
                <w:lang w:eastAsia="en-US"/>
              </w:rPr>
            </w:pPr>
            <w:r>
              <w:rPr>
                <w:rFonts w:eastAsia="Calibri"/>
                <w:sz w:val="28"/>
                <w:szCs w:val="28"/>
                <w:lang w:eastAsia="en-US"/>
              </w:rPr>
            </w:r>
            <w:r>
              <w:rPr>
                <w:rFonts w:eastAsia="Calibri"/>
                <w:sz w:val="28"/>
                <w:szCs w:val="28"/>
                <w:lang w:eastAsia="en-US"/>
              </w:rPr>
            </w:r>
          </w:p>
        </w:tc>
        <w:tc>
          <w:tcPr>
            <w:tcW w:w="2126" w:type="dxa"/>
            <w:vAlign w:val="top"/>
            <w:textDirection w:val="lrTb"/>
            <w:noWrap w:val="false"/>
          </w:tcPr>
          <w:p>
            <w:pPr>
              <w:pStyle w:val="732"/>
              <w:jc w:val="center"/>
              <w:spacing w:after="200"/>
              <w:rPr>
                <w:rFonts w:eastAsia="Calibri"/>
                <w:sz w:val="28"/>
                <w:szCs w:val="28"/>
                <w:lang w:eastAsia="en-US"/>
              </w:rPr>
            </w:pPr>
            <w:r>
              <w:rPr>
                <w:rFonts w:eastAsia="Calibri"/>
                <w:sz w:val="28"/>
                <w:szCs w:val="28"/>
                <w:lang w:eastAsia="en-US"/>
              </w:rPr>
            </w:r>
            <w:r>
              <w:rPr>
                <w:rFonts w:eastAsia="Calibri"/>
                <w:sz w:val="28"/>
                <w:szCs w:val="28"/>
                <w:lang w:eastAsia="en-US"/>
              </w:rPr>
            </w:r>
          </w:p>
        </w:tc>
        <w:tc>
          <w:tcPr>
            <w:tcW w:w="1560" w:type="dxa"/>
            <w:vAlign w:val="top"/>
            <w:textDirection w:val="lrTb"/>
            <w:noWrap w:val="false"/>
          </w:tcPr>
          <w:p>
            <w:pPr>
              <w:pStyle w:val="732"/>
              <w:jc w:val="center"/>
              <w:spacing w:after="200"/>
              <w:rPr>
                <w:rFonts w:eastAsia="Calibri"/>
                <w:sz w:val="28"/>
                <w:szCs w:val="28"/>
                <w:lang w:eastAsia="en-US"/>
              </w:rPr>
            </w:pPr>
            <w:r>
              <w:rPr>
                <w:rFonts w:eastAsia="Calibri"/>
                <w:sz w:val="28"/>
                <w:szCs w:val="28"/>
                <w:lang w:eastAsia="en-US"/>
              </w:rPr>
            </w:r>
            <w:r>
              <w:rPr>
                <w:rFonts w:eastAsia="Calibri"/>
                <w:sz w:val="28"/>
                <w:szCs w:val="28"/>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1"/>
        </w:trPr>
        <w:tc>
          <w:tcPr>
            <w:gridSpan w:val="2"/>
            <w:tcW w:w="3794" w:type="dxa"/>
            <w:vAlign w:val="top"/>
            <w:textDirection w:val="lrTb"/>
            <w:noWrap w:val="false"/>
          </w:tcPr>
          <w:p>
            <w:pPr>
              <w:pStyle w:val="732"/>
              <w:spacing w:after="200"/>
              <w:rPr>
                <w:rFonts w:eastAsia="Calibri"/>
                <w:sz w:val="28"/>
                <w:szCs w:val="28"/>
                <w:lang w:eastAsia="en-US"/>
              </w:rPr>
            </w:pPr>
            <w:r>
              <w:rPr>
                <w:rFonts w:eastAsia="Calibri"/>
                <w:sz w:val="28"/>
                <w:szCs w:val="28"/>
                <w:lang w:eastAsia="en-US"/>
              </w:rPr>
              <w:t xml:space="preserve">Итого:</w:t>
            </w:r>
            <w:r>
              <w:rPr>
                <w:rFonts w:eastAsia="Calibri"/>
                <w:sz w:val="28"/>
                <w:szCs w:val="28"/>
                <w:lang w:eastAsia="en-US"/>
              </w:rPr>
            </w:r>
          </w:p>
        </w:tc>
        <w:tc>
          <w:tcPr>
            <w:tcW w:w="850" w:type="dxa"/>
            <w:vAlign w:val="top"/>
            <w:textDirection w:val="lrTb"/>
            <w:noWrap w:val="false"/>
          </w:tcPr>
          <w:p>
            <w:pPr>
              <w:pStyle w:val="732"/>
              <w:spacing w:after="200"/>
              <w:rPr>
                <w:rFonts w:eastAsia="Calibri"/>
                <w:sz w:val="28"/>
                <w:szCs w:val="28"/>
                <w:lang w:eastAsia="en-US"/>
              </w:rPr>
            </w:pPr>
            <w:r>
              <w:rPr>
                <w:rFonts w:eastAsia="Calibri"/>
                <w:sz w:val="28"/>
                <w:szCs w:val="28"/>
                <w:lang w:eastAsia="en-US"/>
              </w:rPr>
            </w:r>
            <w:r>
              <w:rPr>
                <w:rFonts w:eastAsia="Calibri"/>
                <w:sz w:val="28"/>
                <w:szCs w:val="28"/>
                <w:lang w:eastAsia="en-US"/>
              </w:rPr>
            </w:r>
          </w:p>
        </w:tc>
        <w:tc>
          <w:tcPr>
            <w:tcW w:w="1276" w:type="dxa"/>
            <w:vAlign w:val="top"/>
            <w:textDirection w:val="lrTb"/>
            <w:noWrap w:val="false"/>
          </w:tcPr>
          <w:p>
            <w:pPr>
              <w:pStyle w:val="732"/>
              <w:spacing w:after="200"/>
              <w:rPr>
                <w:rFonts w:eastAsia="Calibri"/>
                <w:sz w:val="28"/>
                <w:szCs w:val="28"/>
                <w:lang w:eastAsia="en-US"/>
              </w:rPr>
            </w:pPr>
            <w:r>
              <w:rPr>
                <w:rFonts w:eastAsia="Calibri"/>
                <w:sz w:val="28"/>
                <w:szCs w:val="28"/>
                <w:lang w:eastAsia="en-US"/>
              </w:rPr>
            </w:r>
            <w:r>
              <w:rPr>
                <w:rFonts w:eastAsia="Calibri"/>
                <w:sz w:val="28"/>
                <w:szCs w:val="28"/>
                <w:lang w:eastAsia="en-US"/>
              </w:rPr>
            </w:r>
          </w:p>
        </w:tc>
        <w:tc>
          <w:tcPr>
            <w:tcW w:w="2126" w:type="dxa"/>
            <w:vAlign w:val="top"/>
            <w:textDirection w:val="lrTb"/>
            <w:noWrap w:val="false"/>
          </w:tcPr>
          <w:p>
            <w:pPr>
              <w:pStyle w:val="732"/>
              <w:spacing w:after="200"/>
              <w:rPr>
                <w:rFonts w:eastAsia="Calibri"/>
                <w:sz w:val="28"/>
                <w:szCs w:val="28"/>
                <w:lang w:eastAsia="en-US"/>
              </w:rPr>
            </w:pPr>
            <w:r>
              <w:rPr>
                <w:rFonts w:eastAsia="Calibri"/>
                <w:sz w:val="28"/>
                <w:szCs w:val="28"/>
                <w:lang w:eastAsia="en-US"/>
              </w:rPr>
            </w:r>
            <w:r>
              <w:rPr>
                <w:rFonts w:eastAsia="Calibri"/>
                <w:sz w:val="28"/>
                <w:szCs w:val="28"/>
                <w:lang w:eastAsia="en-US"/>
              </w:rPr>
            </w:r>
          </w:p>
        </w:tc>
        <w:tc>
          <w:tcPr>
            <w:tcW w:w="1560" w:type="dxa"/>
            <w:vAlign w:val="top"/>
            <w:textDirection w:val="lrTb"/>
            <w:noWrap w:val="false"/>
          </w:tcPr>
          <w:p>
            <w:pPr>
              <w:pStyle w:val="732"/>
              <w:spacing w:after="200"/>
              <w:rPr>
                <w:rFonts w:eastAsia="Calibri"/>
                <w:sz w:val="28"/>
                <w:szCs w:val="28"/>
                <w:lang w:eastAsia="en-US"/>
              </w:rPr>
            </w:pPr>
            <w:r>
              <w:rPr>
                <w:rFonts w:eastAsia="Calibri"/>
                <w:sz w:val="28"/>
                <w:szCs w:val="28"/>
                <w:lang w:eastAsia="en-US"/>
              </w:rPr>
            </w:r>
            <w:r>
              <w:rPr>
                <w:rFonts w:eastAsia="Calibri"/>
                <w:sz w:val="28"/>
                <w:szCs w:val="28"/>
                <w:lang w:eastAsia="en-U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96"/>
        </w:trPr>
        <w:tc>
          <w:tcPr>
            <w:gridSpan w:val="2"/>
            <w:tcW w:w="3794" w:type="dxa"/>
            <w:vAlign w:val="top"/>
            <w:textDirection w:val="lrTb"/>
            <w:noWrap w:val="false"/>
          </w:tcPr>
          <w:p>
            <w:pPr>
              <w:pStyle w:val="732"/>
              <w:spacing w:after="200"/>
              <w:rPr>
                <w:rFonts w:eastAsia="Calibri"/>
                <w:sz w:val="28"/>
                <w:szCs w:val="28"/>
                <w:lang w:eastAsia="en-US"/>
              </w:rPr>
            </w:pPr>
            <w:r>
              <w:rPr>
                <w:rFonts w:eastAsia="Calibri"/>
                <w:sz w:val="28"/>
                <w:szCs w:val="28"/>
                <w:lang w:eastAsia="en-US"/>
              </w:rPr>
              <w:t xml:space="preserve">В том числе НДС (%):</w:t>
            </w:r>
            <w:r>
              <w:rPr>
                <w:rFonts w:eastAsia="Calibri"/>
                <w:sz w:val="28"/>
                <w:szCs w:val="28"/>
                <w:lang w:eastAsia="en-US"/>
              </w:rPr>
            </w:r>
          </w:p>
        </w:tc>
        <w:tc>
          <w:tcPr>
            <w:tcW w:w="850" w:type="dxa"/>
            <w:vAlign w:val="top"/>
            <w:textDirection w:val="lrTb"/>
            <w:noWrap w:val="false"/>
          </w:tcPr>
          <w:p>
            <w:pPr>
              <w:pStyle w:val="732"/>
              <w:spacing w:after="200"/>
              <w:rPr>
                <w:rFonts w:eastAsia="Calibri"/>
                <w:sz w:val="28"/>
                <w:szCs w:val="28"/>
                <w:lang w:eastAsia="en-US"/>
              </w:rPr>
            </w:pPr>
            <w:r>
              <w:rPr>
                <w:rFonts w:eastAsia="Calibri"/>
                <w:sz w:val="28"/>
                <w:szCs w:val="28"/>
                <w:lang w:eastAsia="en-US"/>
              </w:rPr>
            </w:r>
            <w:r>
              <w:rPr>
                <w:rFonts w:eastAsia="Calibri"/>
                <w:sz w:val="28"/>
                <w:szCs w:val="28"/>
                <w:lang w:eastAsia="en-US"/>
              </w:rPr>
            </w:r>
          </w:p>
        </w:tc>
        <w:tc>
          <w:tcPr>
            <w:tcW w:w="1276" w:type="dxa"/>
            <w:vAlign w:val="top"/>
            <w:textDirection w:val="lrTb"/>
            <w:noWrap w:val="false"/>
          </w:tcPr>
          <w:p>
            <w:pPr>
              <w:pStyle w:val="732"/>
              <w:spacing w:after="200"/>
              <w:rPr>
                <w:rFonts w:eastAsia="Calibri"/>
                <w:sz w:val="28"/>
                <w:szCs w:val="28"/>
                <w:lang w:eastAsia="en-US"/>
              </w:rPr>
            </w:pPr>
            <w:r>
              <w:rPr>
                <w:rFonts w:eastAsia="Calibri"/>
                <w:sz w:val="28"/>
                <w:szCs w:val="28"/>
                <w:lang w:eastAsia="en-US"/>
              </w:rPr>
            </w:r>
            <w:r>
              <w:rPr>
                <w:rFonts w:eastAsia="Calibri"/>
                <w:sz w:val="28"/>
                <w:szCs w:val="28"/>
                <w:lang w:eastAsia="en-US"/>
              </w:rPr>
            </w:r>
          </w:p>
        </w:tc>
        <w:tc>
          <w:tcPr>
            <w:tcW w:w="2126" w:type="dxa"/>
            <w:vAlign w:val="top"/>
            <w:textDirection w:val="lrTb"/>
            <w:noWrap w:val="false"/>
          </w:tcPr>
          <w:p>
            <w:pPr>
              <w:pStyle w:val="732"/>
              <w:spacing w:after="200"/>
              <w:rPr>
                <w:rFonts w:eastAsia="Calibri"/>
                <w:sz w:val="28"/>
                <w:szCs w:val="28"/>
                <w:lang w:eastAsia="en-US"/>
              </w:rPr>
            </w:pPr>
            <w:r>
              <w:rPr>
                <w:rFonts w:eastAsia="Calibri"/>
                <w:sz w:val="28"/>
                <w:szCs w:val="28"/>
                <w:lang w:eastAsia="en-US"/>
              </w:rPr>
            </w:r>
            <w:r>
              <w:rPr>
                <w:rFonts w:eastAsia="Calibri"/>
                <w:sz w:val="28"/>
                <w:szCs w:val="28"/>
                <w:lang w:eastAsia="en-US"/>
              </w:rPr>
            </w:r>
          </w:p>
        </w:tc>
        <w:tc>
          <w:tcPr>
            <w:tcW w:w="1560" w:type="dxa"/>
            <w:vAlign w:val="top"/>
            <w:textDirection w:val="lrTb"/>
            <w:noWrap w:val="false"/>
          </w:tcPr>
          <w:p>
            <w:pPr>
              <w:pStyle w:val="732"/>
              <w:spacing w:after="200"/>
              <w:rPr>
                <w:rFonts w:eastAsia="Calibri"/>
                <w:sz w:val="28"/>
                <w:szCs w:val="28"/>
                <w:lang w:eastAsia="en-US"/>
              </w:rPr>
            </w:pPr>
            <w:r>
              <w:rPr>
                <w:rFonts w:eastAsia="Calibri"/>
                <w:sz w:val="28"/>
                <w:szCs w:val="28"/>
                <w:lang w:eastAsia="en-US"/>
              </w:rPr>
            </w:r>
            <w:r>
              <w:rPr>
                <w:rFonts w:eastAsia="Calibri"/>
                <w:sz w:val="28"/>
                <w:szCs w:val="28"/>
                <w:lang w:eastAsia="en-US"/>
              </w:rPr>
            </w:r>
          </w:p>
        </w:tc>
      </w:tr>
    </w:tbl>
    <w:p>
      <w:pPr>
        <w:pStyle w:val="732"/>
        <w:ind w:firstLine="567"/>
        <w:rPr>
          <w:rFonts w:eastAsia="Calibri"/>
          <w:sz w:val="28"/>
          <w:szCs w:val="28"/>
          <w:lang w:eastAsia="en-US"/>
        </w:rPr>
      </w:pPr>
      <w:r>
        <w:rPr>
          <w:rFonts w:eastAsia="Calibri"/>
          <w:sz w:val="28"/>
          <w:szCs w:val="28"/>
          <w:lang w:eastAsia="en-US"/>
        </w:rPr>
      </w:r>
      <w:r>
        <w:rPr>
          <w:rFonts w:eastAsia="Calibri"/>
          <w:sz w:val="28"/>
          <w:szCs w:val="28"/>
          <w:lang w:eastAsia="en-US"/>
        </w:rPr>
      </w:r>
    </w:p>
    <w:p>
      <w:pPr>
        <w:pStyle w:val="732"/>
        <w:ind w:firstLine="709"/>
        <w:spacing w:after="200"/>
        <w:rPr>
          <w:rFonts w:eastAsia="Calibri"/>
          <w:sz w:val="28"/>
          <w:szCs w:val="28"/>
          <w:lang w:eastAsia="en-US"/>
        </w:rPr>
      </w:pPr>
      <w:r>
        <w:rPr>
          <w:rFonts w:eastAsia="Calibri"/>
          <w:sz w:val="28"/>
          <w:szCs w:val="28"/>
          <w:lang w:eastAsia="en-US"/>
        </w:rPr>
        <w:t xml:space="preserve">Все работы, указан</w:t>
      </w:r>
      <w:r>
        <w:rPr>
          <w:rFonts w:eastAsia="Calibri"/>
          <w:sz w:val="28"/>
          <w:szCs w:val="28"/>
          <w:lang w:eastAsia="en-US"/>
        </w:rPr>
        <w:t xml:space="preserve">ные в настоящем акте,  выполнены</w:t>
      </w:r>
      <w:r>
        <w:rPr>
          <w:rFonts w:eastAsia="Calibri"/>
          <w:sz w:val="28"/>
          <w:szCs w:val="28"/>
          <w:lang w:eastAsia="en-US"/>
        </w:rPr>
        <w:t xml:space="preserve">.</w:t>
      </w:r>
      <w:r>
        <w:rPr>
          <w:rFonts w:eastAsia="Calibri"/>
          <w:sz w:val="28"/>
          <w:szCs w:val="28"/>
          <w:lang w:eastAsia="en-US"/>
        </w:rPr>
        <w:t xml:space="preserve"> </w:t>
      </w:r>
      <w:r>
        <w:rPr>
          <w:rFonts w:eastAsia="Calibri"/>
          <w:sz w:val="28"/>
          <w:szCs w:val="28"/>
          <w:lang w:eastAsia="en-US"/>
        </w:rPr>
      </w:r>
    </w:p>
    <w:p>
      <w:pPr>
        <w:pStyle w:val="732"/>
        <w:ind w:firstLine="284"/>
        <w:rPr>
          <w:sz w:val="28"/>
          <w:szCs w:val="28"/>
        </w:rPr>
      </w:pPr>
      <w:r>
        <w:rPr>
          <w:sz w:val="28"/>
          <w:szCs w:val="28"/>
        </w:rPr>
        <w:t xml:space="preserve">Подрядчик              _______________    _________   _______________________</w:t>
      </w:r>
      <w:r>
        <w:rPr>
          <w:sz w:val="28"/>
          <w:szCs w:val="28"/>
        </w:rPr>
      </w:r>
    </w:p>
    <w:p>
      <w:pPr>
        <w:pStyle w:val="732"/>
        <w:rPr>
          <w:sz w:val="28"/>
          <w:szCs w:val="28"/>
        </w:rPr>
      </w:pPr>
      <w:r>
        <w:rPr>
          <w:sz w:val="28"/>
          <w:szCs w:val="28"/>
        </w:rPr>
        <w:t xml:space="preserve">  </w:t>
      </w:r>
      <w:r>
        <w:rPr>
          <w:sz w:val="28"/>
          <w:szCs w:val="28"/>
        </w:rPr>
        <w:t xml:space="preserve">    </w:t>
      </w:r>
      <w:r>
        <w:rPr>
          <w:sz w:val="28"/>
          <w:szCs w:val="28"/>
        </w:rPr>
        <w:t xml:space="preserve"> М.П.                           (должность)        (подпись)      (расшифровка подписи)</w:t>
      </w:r>
      <w:r>
        <w:rPr>
          <w:sz w:val="28"/>
          <w:szCs w:val="28"/>
        </w:rPr>
      </w:r>
    </w:p>
    <w:p>
      <w:pPr>
        <w:pStyle w:val="732"/>
        <w:rPr>
          <w:sz w:val="28"/>
          <w:szCs w:val="28"/>
        </w:rPr>
      </w:pPr>
      <w:r>
        <w:rPr>
          <w:sz w:val="28"/>
          <w:szCs w:val="28"/>
        </w:rPr>
      </w:r>
      <w:r>
        <w:rPr>
          <w:sz w:val="28"/>
          <w:szCs w:val="28"/>
        </w:rPr>
      </w:r>
    </w:p>
    <w:p>
      <w:pPr>
        <w:pStyle w:val="732"/>
        <w:rPr>
          <w:sz w:val="28"/>
          <w:szCs w:val="28"/>
        </w:rPr>
      </w:pPr>
      <w:r>
        <w:rPr>
          <w:sz w:val="28"/>
          <w:szCs w:val="28"/>
        </w:rPr>
        <w:t xml:space="preserve">                                                                                        «___»_____________20__г.</w:t>
      </w:r>
      <w:r>
        <w:rPr>
          <w:sz w:val="28"/>
          <w:szCs w:val="28"/>
        </w:rPr>
      </w:r>
    </w:p>
    <w:p>
      <w:pPr>
        <w:pStyle w:val="732"/>
        <w:rPr>
          <w:rFonts w:eastAsia="Calibri"/>
          <w:sz w:val="28"/>
          <w:szCs w:val="28"/>
          <w:lang w:eastAsia="en-US"/>
        </w:rPr>
      </w:pPr>
      <w:r>
        <w:rPr>
          <w:rFonts w:eastAsia="Calibri"/>
          <w:sz w:val="28"/>
          <w:szCs w:val="28"/>
          <w:lang w:eastAsia="en-US"/>
        </w:rPr>
      </w:r>
      <w:r>
        <w:rPr>
          <w:rFonts w:eastAsia="Calibri"/>
          <w:sz w:val="28"/>
          <w:szCs w:val="28"/>
          <w:lang w:eastAsia="en-US"/>
        </w:rPr>
      </w:r>
    </w:p>
    <w:p>
      <w:pPr>
        <w:pStyle w:val="732"/>
        <w:ind w:firstLine="284"/>
        <w:rPr>
          <w:rFonts w:eastAsia="Calibri"/>
          <w:sz w:val="28"/>
          <w:szCs w:val="28"/>
          <w:lang w:eastAsia="en-US"/>
        </w:rPr>
      </w:pPr>
      <w:r>
        <w:rPr>
          <w:rFonts w:eastAsia="Calibri"/>
          <w:sz w:val="28"/>
          <w:szCs w:val="28"/>
          <w:lang w:eastAsia="en-US"/>
        </w:rPr>
        <w:t xml:space="preserve">Акт о передаче (сдаче) выполненных работ Заказчиком получен:                            </w:t>
      </w:r>
      <w:r>
        <w:rPr>
          <w:rFonts w:eastAsia="Calibri"/>
          <w:sz w:val="28"/>
          <w:szCs w:val="28"/>
          <w:lang w:eastAsia="en-US"/>
        </w:rPr>
      </w:r>
    </w:p>
    <w:p>
      <w:pPr>
        <w:pStyle w:val="732"/>
        <w:rPr>
          <w:rFonts w:eastAsia="Calibri"/>
          <w:sz w:val="28"/>
          <w:szCs w:val="28"/>
          <w:lang w:eastAsia="en-US"/>
        </w:rPr>
      </w:pPr>
      <w:r>
        <w:rPr>
          <w:rFonts w:eastAsia="Calibri"/>
          <w:sz w:val="28"/>
          <w:szCs w:val="28"/>
          <w:lang w:eastAsia="en-US"/>
        </w:rPr>
      </w:r>
      <w:r>
        <w:rPr>
          <w:rFonts w:eastAsia="Calibri"/>
          <w:sz w:val="28"/>
          <w:szCs w:val="28"/>
          <w:lang w:eastAsia="en-US"/>
        </w:rPr>
      </w:r>
    </w:p>
    <w:p>
      <w:pPr>
        <w:pStyle w:val="732"/>
        <w:rPr>
          <w:sz w:val="28"/>
          <w:szCs w:val="28"/>
        </w:rPr>
      </w:pPr>
      <w:r>
        <w:rPr>
          <w:sz w:val="28"/>
          <w:szCs w:val="28"/>
        </w:rPr>
        <w:t xml:space="preserve">                    </w:t>
      </w:r>
      <w:r>
        <w:rPr>
          <w:sz w:val="28"/>
          <w:szCs w:val="28"/>
        </w:rPr>
        <w:t xml:space="preserve">              </w:t>
      </w:r>
      <w:r>
        <w:rPr>
          <w:sz w:val="28"/>
          <w:szCs w:val="28"/>
        </w:rPr>
        <w:t xml:space="preserve">  </w:t>
      </w:r>
      <w:r>
        <w:rPr>
          <w:sz w:val="28"/>
          <w:szCs w:val="28"/>
        </w:rPr>
        <w:t xml:space="preserve"> </w:t>
      </w:r>
      <w:r>
        <w:rPr>
          <w:sz w:val="28"/>
          <w:szCs w:val="28"/>
        </w:rPr>
        <w:t xml:space="preserve"> </w:t>
      </w:r>
      <w:r>
        <w:rPr>
          <w:sz w:val="28"/>
          <w:szCs w:val="28"/>
        </w:rPr>
        <w:t xml:space="preserve"> _______________    _________   _______________________</w:t>
      </w:r>
      <w:r>
        <w:rPr>
          <w:sz w:val="28"/>
          <w:szCs w:val="28"/>
        </w:rPr>
      </w:r>
    </w:p>
    <w:p>
      <w:pPr>
        <w:pStyle w:val="732"/>
        <w:rPr>
          <w:sz w:val="28"/>
          <w:szCs w:val="28"/>
        </w:rPr>
      </w:pPr>
      <w:r>
        <w:rPr>
          <w:sz w:val="28"/>
          <w:szCs w:val="28"/>
        </w:rPr>
        <w:t xml:space="preserve">                            </w:t>
      </w:r>
      <w:r>
        <w:rPr>
          <w:sz w:val="28"/>
          <w:szCs w:val="28"/>
        </w:rPr>
        <w:t xml:space="preserve"> </w:t>
      </w:r>
      <w:r>
        <w:rPr>
          <w:sz w:val="28"/>
          <w:szCs w:val="28"/>
        </w:rPr>
        <w:t xml:space="preserve">   </w:t>
      </w:r>
      <w:r>
        <w:rPr>
          <w:sz w:val="28"/>
          <w:szCs w:val="28"/>
        </w:rPr>
        <w:t xml:space="preserve"> </w:t>
      </w:r>
      <w:r>
        <w:rPr>
          <w:sz w:val="28"/>
          <w:szCs w:val="28"/>
        </w:rPr>
        <w:t xml:space="preserve">    </w:t>
      </w:r>
      <w:r>
        <w:rPr>
          <w:sz w:val="28"/>
          <w:szCs w:val="28"/>
        </w:rPr>
        <w:t xml:space="preserve">     </w:t>
      </w:r>
      <w:r>
        <w:rPr>
          <w:sz w:val="28"/>
          <w:szCs w:val="28"/>
        </w:rPr>
        <w:t xml:space="preserve"> </w:t>
      </w:r>
      <w:r>
        <w:rPr>
          <w:sz w:val="28"/>
          <w:szCs w:val="28"/>
        </w:rPr>
        <w:t xml:space="preserve">  </w:t>
      </w:r>
      <w:r>
        <w:rPr>
          <w:sz w:val="28"/>
          <w:szCs w:val="28"/>
        </w:rPr>
        <w:t xml:space="preserve">(должность)        (подпись)      (расшифровка подписи)</w:t>
      </w:r>
      <w:r>
        <w:rPr>
          <w:sz w:val="28"/>
          <w:szCs w:val="28"/>
        </w:rPr>
      </w:r>
    </w:p>
    <w:p>
      <w:pPr>
        <w:pStyle w:val="732"/>
        <w:rPr>
          <w:sz w:val="28"/>
          <w:szCs w:val="28"/>
        </w:rPr>
      </w:pPr>
      <w:r>
        <w:rPr>
          <w:sz w:val="28"/>
          <w:szCs w:val="28"/>
        </w:rPr>
        <w:t xml:space="preserve">                          </w:t>
      </w:r>
      <w:r>
        <w:rPr>
          <w:sz w:val="28"/>
          <w:szCs w:val="28"/>
        </w:rPr>
        <w:t xml:space="preserve">                              </w:t>
      </w:r>
      <w:r>
        <w:rPr>
          <w:sz w:val="28"/>
          <w:szCs w:val="28"/>
        </w:rPr>
        <w:t xml:space="preserve">          М.П.</w:t>
      </w:r>
      <w:r>
        <w:rPr>
          <w:sz w:val="28"/>
          <w:szCs w:val="28"/>
        </w:rPr>
      </w:r>
      <w:r>
        <w:rPr>
          <w:sz w:val="28"/>
          <w:szCs w:val="28"/>
        </w:rPr>
      </w:r>
    </w:p>
    <w:p>
      <w:pPr>
        <w:pStyle w:val="732"/>
        <w:rPr>
          <w:sz w:val="28"/>
          <w:szCs w:val="28"/>
        </w:rPr>
      </w:pPr>
      <w:r>
        <w:rPr>
          <w:sz w:val="28"/>
          <w:szCs w:val="28"/>
        </w:rPr>
        <w:t xml:space="preserve">                                                                               </w:t>
      </w:r>
      <w:r>
        <w:rPr>
          <w:sz w:val="28"/>
          <w:szCs w:val="28"/>
        </w:rPr>
        <w:t xml:space="preserve">        </w:t>
      </w:r>
      <w:r>
        <w:rPr>
          <w:sz w:val="28"/>
          <w:szCs w:val="28"/>
        </w:rPr>
        <w:t xml:space="preserve"> «___»_____________20__г.</w:t>
      </w:r>
      <w:r>
        <w:rPr>
          <w:sz w:val="28"/>
          <w:szCs w:val="28"/>
        </w:rPr>
      </w:r>
    </w:p>
    <w:p>
      <w:pPr>
        <w:pStyle w:val="732"/>
        <w:tabs>
          <w:tab w:val="left" w:pos="8407" w:leader="none"/>
        </w:tabs>
        <w:rPr>
          <w:sz w:val="28"/>
          <w:szCs w:val="28"/>
        </w:rPr>
      </w:pPr>
      <w:r>
        <w:rPr>
          <w:sz w:val="28"/>
          <w:szCs w:val="28"/>
        </w:rPr>
      </w:r>
      <w:r>
        <w:rPr>
          <w:sz w:val="28"/>
          <w:szCs w:val="28"/>
        </w:rPr>
      </w:r>
    </w:p>
    <w:p>
      <w:pPr>
        <w:pStyle w:val="732"/>
        <w:ind w:firstLine="284"/>
        <w:widowControl w:val="off"/>
      </w:pPr>
      <w:r/>
      <w:r/>
    </w:p>
    <w:p>
      <w:pPr>
        <w:pStyle w:val="732"/>
        <w:ind w:firstLine="284"/>
        <w:widowControl w:val="off"/>
      </w:pPr>
      <w:r/>
      <w:r/>
    </w:p>
    <w:tbl>
      <w:tblPr>
        <w:tblpPr w:horzAnchor="margin" w:tblpXSpec="left" w:vertAnchor="text" w:tblpY="-18" w:leftFromText="180" w:topFromText="0" w:rightFromText="180" w:bottomFromText="0"/>
        <w:tblW w:w="10134" w:type="dxa"/>
        <w:tblInd w:w="0" w:type="dxa"/>
        <w:tblLayout w:type="autofit"/>
        <w:tblCellMar>
          <w:left w:w="108" w:type="dxa"/>
          <w:top w:w="0" w:type="dxa"/>
          <w:right w:w="108" w:type="dxa"/>
          <w:bottom w:w="0" w:type="dxa"/>
        </w:tblCellMar>
        <w:tblLook w:val="01E0" w:firstRow="1" w:lastRow="1" w:firstColumn="1" w:lastColumn="1" w:noHBand="0" w:noVBand="0"/>
      </w:tblPr>
      <w:tblGrid>
        <w:gridCol w:w="5334"/>
        <w:gridCol w:w="4800"/>
      </w:tblGrid>
      <w:tr>
        <w:tblPrEx/>
        <w:trPr/>
        <w:tc>
          <w:tcPr>
            <w:tcBorders>
              <w:top w:val="none" w:color="000000" w:sz="0" w:space="0"/>
              <w:left w:val="none" w:color="000000" w:sz="0" w:space="0"/>
              <w:bottom w:val="none" w:color="000000" w:sz="0" w:space="0"/>
              <w:right w:val="none" w:color="000000" w:sz="0" w:space="0"/>
            </w:tcBorders>
            <w:tcW w:w="5334" w:type="dxa"/>
            <w:vAlign w:val="top"/>
            <w:textDirection w:val="lrTb"/>
            <w:noWrap w:val="false"/>
          </w:tcPr>
          <w:p>
            <w:pPr>
              <w:pStyle w:val="771"/>
              <w:ind w:firstLine="284"/>
              <w:jc w:val="center"/>
              <w:rPr>
                <w:rFonts w:ascii="Times New Roman" w:hAnsi="Times New Roman"/>
                <w:b/>
                <w:sz w:val="24"/>
                <w:szCs w:val="24"/>
              </w:rPr>
              <w:framePr w:hSpace="180" w:wrap="around" w:vAnchor="text" w:hAnchor="margin" w:y="-18"/>
            </w:pPr>
            <w:r>
              <w:rPr>
                <w:rFonts w:ascii="Times New Roman" w:hAnsi="Times New Roman"/>
                <w:b/>
                <w:sz w:val="24"/>
                <w:szCs w:val="24"/>
              </w:rPr>
              <w:t xml:space="preserve">Заказчик</w:t>
            </w:r>
            <w:r>
              <w:rPr>
                <w:rFonts w:ascii="Times New Roman" w:hAnsi="Times New Roman"/>
                <w:b/>
                <w:sz w:val="24"/>
                <w:szCs w:val="24"/>
              </w:rPr>
            </w:r>
          </w:p>
        </w:tc>
        <w:tc>
          <w:tcPr>
            <w:tcBorders>
              <w:top w:val="none" w:color="000000" w:sz="0" w:space="0"/>
              <w:left w:val="none" w:color="000000" w:sz="0" w:space="0"/>
              <w:bottom w:val="none" w:color="000000" w:sz="0" w:space="0"/>
              <w:right w:val="none" w:color="000000" w:sz="0" w:space="0"/>
            </w:tcBorders>
            <w:tcW w:w="4800" w:type="dxa"/>
            <w:vAlign w:val="top"/>
            <w:textDirection w:val="lrTb"/>
            <w:noWrap w:val="false"/>
          </w:tcPr>
          <w:p>
            <w:pPr>
              <w:pStyle w:val="771"/>
              <w:ind w:firstLine="284"/>
              <w:jc w:val="center"/>
              <w:tabs>
                <w:tab w:val="left" w:pos="1766" w:leader="none"/>
              </w:tabs>
              <w:rPr>
                <w:rFonts w:ascii="Times New Roman" w:hAnsi="Times New Roman"/>
                <w:b/>
                <w:sz w:val="24"/>
                <w:szCs w:val="24"/>
              </w:rPr>
              <w:framePr w:hSpace="180" w:wrap="around" w:vAnchor="text" w:hAnchor="margin" w:y="-18"/>
            </w:pPr>
            <w:r>
              <w:rPr>
                <w:rFonts w:ascii="Times New Roman" w:hAnsi="Times New Roman"/>
                <w:b/>
                <w:sz w:val="24"/>
                <w:szCs w:val="24"/>
              </w:rPr>
              <w:t xml:space="preserve">Подрядчик</w:t>
            </w:r>
            <w:r>
              <w:rPr>
                <w:rFonts w:ascii="Times New Roman" w:hAnsi="Times New Roman"/>
                <w:b/>
                <w:sz w:val="24"/>
                <w:szCs w:val="24"/>
              </w:rPr>
            </w:r>
          </w:p>
        </w:tc>
      </w:tr>
      <w:tr>
        <w:tblPrEx/>
        <w:trPr>
          <w:gridAfter w:val="1"/>
          <w:trHeight w:val="2425"/>
        </w:trPr>
        <w:tc>
          <w:tcPr>
            <w:tcBorders>
              <w:top w:val="none" w:color="000000" w:sz="0" w:space="0"/>
              <w:left w:val="none" w:color="000000" w:sz="0" w:space="0"/>
              <w:bottom w:val="none" w:color="000000" w:sz="0" w:space="0"/>
              <w:right w:val="none" w:color="000000" w:sz="0" w:space="0"/>
            </w:tcBorders>
            <w:tcW w:w="5334" w:type="dxa"/>
            <w:vAlign w:val="top"/>
            <w:textDirection w:val="lrTb"/>
            <w:noWrap w:val="false"/>
          </w:tcPr>
          <w:p>
            <w:pPr>
              <w:pStyle w:val="771"/>
              <w:ind w:firstLine="284"/>
              <w:rPr>
                <w:rFonts w:ascii="Times New Roman" w:hAnsi="Times New Roman"/>
                <w:sz w:val="24"/>
                <w:szCs w:val="24"/>
              </w:rPr>
              <w:framePr w:hSpace="180" w:wrap="around" w:vAnchor="text" w:hAnchor="margin" w:y="-18"/>
            </w:pPr>
            <w:r>
              <w:rPr>
                <w:rFonts w:ascii="Times New Roman" w:hAnsi="Times New Roman"/>
                <w:sz w:val="24"/>
                <w:szCs w:val="24"/>
              </w:rPr>
              <w:t xml:space="preserve">Заместитель начальника Межрегионального </w:t>
            </w:r>
            <w:r>
              <w:rPr>
                <w:rFonts w:ascii="Times New Roman" w:hAnsi="Times New Roman"/>
                <w:sz w:val="24"/>
                <w:szCs w:val="24"/>
              </w:rPr>
            </w:r>
          </w:p>
          <w:p>
            <w:pPr>
              <w:pStyle w:val="771"/>
              <w:ind w:firstLine="284"/>
              <w:rPr>
                <w:rFonts w:ascii="Times New Roman" w:hAnsi="Times New Roman"/>
                <w:sz w:val="24"/>
                <w:szCs w:val="24"/>
              </w:rPr>
              <w:framePr w:hSpace="180" w:wrap="around" w:vAnchor="text" w:hAnchor="margin" w:y="-18"/>
            </w:pPr>
            <w:r>
              <w:rPr>
                <w:rFonts w:ascii="Times New Roman" w:hAnsi="Times New Roman"/>
                <w:sz w:val="24"/>
                <w:szCs w:val="24"/>
              </w:rPr>
              <w:t xml:space="preserve">филиала Федерального казенного </w:t>
            </w:r>
            <w:r>
              <w:rPr>
                <w:rFonts w:ascii="Times New Roman" w:hAnsi="Times New Roman"/>
                <w:sz w:val="24"/>
                <w:szCs w:val="24"/>
              </w:rPr>
            </w:r>
          </w:p>
          <w:p>
            <w:pPr>
              <w:pStyle w:val="771"/>
              <w:ind w:firstLine="284"/>
              <w:rPr>
                <w:rFonts w:ascii="Times New Roman" w:hAnsi="Times New Roman"/>
                <w:sz w:val="24"/>
                <w:szCs w:val="24"/>
              </w:rPr>
              <w:framePr w:hSpace="180" w:wrap="around" w:vAnchor="text" w:hAnchor="margin" w:y="-18"/>
            </w:pPr>
            <w:r>
              <w:rPr>
                <w:rFonts w:ascii="Times New Roman" w:hAnsi="Times New Roman"/>
                <w:sz w:val="24"/>
                <w:szCs w:val="24"/>
              </w:rPr>
              <w:t xml:space="preserve">учреждения «Центр по обеспечению </w:t>
            </w:r>
            <w:r>
              <w:rPr>
                <w:rFonts w:ascii="Times New Roman" w:hAnsi="Times New Roman"/>
                <w:sz w:val="24"/>
                <w:szCs w:val="24"/>
              </w:rPr>
            </w:r>
          </w:p>
          <w:p>
            <w:pPr>
              <w:pStyle w:val="771"/>
              <w:ind w:firstLine="284"/>
              <w:rPr>
                <w:rFonts w:ascii="Times New Roman" w:hAnsi="Times New Roman"/>
                <w:sz w:val="24"/>
                <w:szCs w:val="24"/>
              </w:rPr>
              <w:framePr w:hSpace="180" w:wrap="around" w:vAnchor="text" w:hAnchor="margin" w:y="-18"/>
            </w:pPr>
            <w:r>
              <w:rPr>
                <w:rFonts w:ascii="Times New Roman" w:hAnsi="Times New Roman"/>
                <w:sz w:val="24"/>
                <w:szCs w:val="24"/>
              </w:rPr>
              <w:t xml:space="preserve">деятельности Казначейства России» </w:t>
            </w:r>
            <w:r>
              <w:rPr>
                <w:rFonts w:ascii="Times New Roman" w:hAnsi="Times New Roman"/>
                <w:sz w:val="24"/>
                <w:szCs w:val="24"/>
              </w:rPr>
            </w:r>
          </w:p>
          <w:p>
            <w:pPr>
              <w:pStyle w:val="771"/>
              <w:ind w:firstLine="284"/>
              <w:rPr>
                <w:rFonts w:ascii="Times New Roman" w:hAnsi="Times New Roman"/>
                <w:sz w:val="24"/>
                <w:szCs w:val="24"/>
              </w:rPr>
              <w:framePr w:hSpace="180" w:wrap="around" w:vAnchor="text" w:hAnchor="margin" w:y="-18"/>
            </w:pPr>
            <w:r>
              <w:rPr>
                <w:rFonts w:ascii="Times New Roman" w:hAnsi="Times New Roman"/>
                <w:sz w:val="24"/>
                <w:szCs w:val="24"/>
              </w:rPr>
              <w:t xml:space="preserve">в г. Владимире</w:t>
              <w:tab/>
            </w:r>
            <w:r>
              <w:rPr>
                <w:rFonts w:ascii="Times New Roman" w:hAnsi="Times New Roman"/>
                <w:sz w:val="24"/>
                <w:szCs w:val="24"/>
              </w:rPr>
            </w:r>
          </w:p>
          <w:p>
            <w:pPr>
              <w:pStyle w:val="771"/>
              <w:ind w:firstLine="284"/>
              <w:rPr>
                <w:rFonts w:ascii="Times New Roman" w:hAnsi="Times New Roman"/>
                <w:sz w:val="24"/>
                <w:szCs w:val="24"/>
              </w:rPr>
              <w:framePr w:hSpace="180" w:wrap="around" w:vAnchor="text" w:hAnchor="margin" w:y="-18"/>
            </w:pPr>
            <w:r>
              <w:rPr>
                <w:rFonts w:ascii="Times New Roman" w:hAnsi="Times New Roman"/>
                <w:sz w:val="24"/>
                <w:szCs w:val="24"/>
              </w:rPr>
            </w:r>
            <w:r>
              <w:rPr>
                <w:rFonts w:ascii="Times New Roman" w:hAnsi="Times New Roman"/>
                <w:sz w:val="24"/>
                <w:szCs w:val="24"/>
              </w:rPr>
            </w:r>
          </w:p>
          <w:p>
            <w:pPr>
              <w:pStyle w:val="771"/>
              <w:ind w:firstLine="284"/>
              <w:rPr>
                <w:rFonts w:ascii="Times New Roman" w:hAnsi="Times New Roman"/>
                <w:sz w:val="24"/>
                <w:szCs w:val="24"/>
              </w:rPr>
              <w:framePr w:hSpace="180" w:wrap="around" w:vAnchor="text" w:hAnchor="margin" w:y="-18"/>
            </w:pPr>
            <w:r>
              <w:rPr>
                <w:rFonts w:ascii="Times New Roman" w:hAnsi="Times New Roman"/>
                <w:sz w:val="24"/>
                <w:szCs w:val="24"/>
              </w:rPr>
            </w:r>
            <w:r>
              <w:rPr>
                <w:rFonts w:ascii="Times New Roman" w:hAnsi="Times New Roman"/>
                <w:sz w:val="24"/>
                <w:szCs w:val="24"/>
              </w:rPr>
            </w:r>
          </w:p>
          <w:p>
            <w:pPr>
              <w:pStyle w:val="771"/>
              <w:ind w:firstLine="284"/>
              <w:rPr>
                <w:rFonts w:ascii="Times New Roman" w:hAnsi="Times New Roman"/>
                <w:sz w:val="24"/>
                <w:szCs w:val="24"/>
              </w:rPr>
              <w:framePr w:hSpace="180" w:wrap="around" w:vAnchor="text" w:hAnchor="margin" w:y="-18"/>
            </w:pPr>
            <w:r>
              <w:rPr>
                <w:rFonts w:ascii="Times New Roman" w:hAnsi="Times New Roman"/>
                <w:sz w:val="24"/>
                <w:szCs w:val="24"/>
              </w:rPr>
              <w:t xml:space="preserve">__________________</w:t>
            </w:r>
            <w:r>
              <w:rPr>
                <w:rFonts w:ascii="Times New Roman" w:hAnsi="Times New Roman"/>
                <w:sz w:val="24"/>
                <w:szCs w:val="24"/>
              </w:rPr>
              <w:t xml:space="preserve">А.Е. Григорьев</w:t>
            </w:r>
            <w:r>
              <w:rPr>
                <w:rFonts w:ascii="Times New Roman" w:hAnsi="Times New Roman"/>
                <w:sz w:val="24"/>
                <w:szCs w:val="24"/>
              </w:rPr>
              <w:t xml:space="preserve"> </w:t>
            </w:r>
            <w:r>
              <w:rPr>
                <w:rFonts w:ascii="Times New Roman" w:hAnsi="Times New Roman"/>
                <w:sz w:val="24"/>
                <w:szCs w:val="24"/>
              </w:rPr>
            </w:r>
          </w:p>
        </w:tc>
      </w:tr>
    </w:tbl>
    <w:p>
      <w:pPr>
        <w:pStyle w:val="732"/>
        <w:tabs>
          <w:tab w:val="left" w:pos="8407" w:leader="none"/>
        </w:tabs>
        <w:rPr>
          <w:sz w:val="28"/>
          <w:szCs w:val="28"/>
        </w:rPr>
      </w:pPr>
      <w:r>
        <w:rPr>
          <w:sz w:val="28"/>
          <w:szCs w:val="28"/>
        </w:rPr>
      </w:r>
      <w:r>
        <w:rPr>
          <w:sz w:val="28"/>
          <w:szCs w:val="28"/>
        </w:rPr>
      </w:r>
    </w:p>
    <w:p>
      <w:pPr>
        <w:pStyle w:val="732"/>
        <w:tabs>
          <w:tab w:val="left" w:pos="8407" w:leader="none"/>
        </w:tabs>
        <w:rPr>
          <w:sz w:val="28"/>
          <w:szCs w:val="28"/>
        </w:rPr>
      </w:pPr>
      <w:r>
        <w:rPr>
          <w:sz w:val="28"/>
          <w:szCs w:val="28"/>
        </w:rPr>
      </w:r>
      <w:r>
        <w:rPr>
          <w:sz w:val="28"/>
          <w:szCs w:val="28"/>
        </w:rPr>
      </w:r>
    </w:p>
    <w:p>
      <w:pPr>
        <w:pStyle w:val="732"/>
        <w:tabs>
          <w:tab w:val="left" w:pos="8407" w:leader="none"/>
        </w:tabs>
        <w:rPr>
          <w:sz w:val="28"/>
          <w:szCs w:val="28"/>
        </w:rPr>
      </w:pPr>
      <w:r>
        <w:rPr>
          <w:sz w:val="28"/>
          <w:szCs w:val="28"/>
        </w:rPr>
      </w:r>
      <w:r>
        <w:rPr>
          <w:sz w:val="28"/>
          <w:szCs w:val="28"/>
        </w:rPr>
      </w:r>
    </w:p>
    <w:p>
      <w:pPr>
        <w:pStyle w:val="732"/>
        <w:tabs>
          <w:tab w:val="left" w:pos="8407" w:leader="none"/>
        </w:tabs>
        <w:rPr>
          <w:sz w:val="28"/>
          <w:szCs w:val="28"/>
        </w:rPr>
      </w:pPr>
      <w:r>
        <w:rPr>
          <w:sz w:val="28"/>
          <w:szCs w:val="28"/>
        </w:rPr>
      </w:r>
      <w:r>
        <w:rPr>
          <w:sz w:val="28"/>
          <w:szCs w:val="28"/>
        </w:rPr>
      </w:r>
    </w:p>
    <w:p>
      <w:pPr>
        <w:pStyle w:val="732"/>
        <w:tabs>
          <w:tab w:val="left" w:pos="8407" w:leader="none"/>
        </w:tabs>
        <w:rPr>
          <w:sz w:val="28"/>
          <w:szCs w:val="28"/>
        </w:rPr>
      </w:pPr>
      <w:r>
        <w:rPr>
          <w:sz w:val="28"/>
          <w:szCs w:val="28"/>
        </w:rPr>
      </w:r>
      <w:r>
        <w:rPr>
          <w:sz w:val="28"/>
          <w:szCs w:val="28"/>
        </w:rPr>
      </w:r>
    </w:p>
    <w:p>
      <w:pPr>
        <w:pStyle w:val="732"/>
        <w:tabs>
          <w:tab w:val="left" w:pos="8407" w:leader="none"/>
        </w:tabs>
        <w:rPr>
          <w:sz w:val="28"/>
          <w:szCs w:val="28"/>
        </w:rPr>
      </w:pPr>
      <w:r>
        <w:rPr>
          <w:sz w:val="28"/>
          <w:szCs w:val="28"/>
        </w:rPr>
      </w:r>
      <w:r>
        <w:rPr>
          <w:sz w:val="28"/>
          <w:szCs w:val="28"/>
        </w:rPr>
      </w:r>
    </w:p>
    <w:p>
      <w:pPr>
        <w:pStyle w:val="732"/>
        <w:tabs>
          <w:tab w:val="left" w:pos="8407" w:leader="none"/>
        </w:tabs>
        <w:rPr>
          <w:sz w:val="28"/>
          <w:szCs w:val="28"/>
        </w:rPr>
      </w:pPr>
      <w:r>
        <w:rPr>
          <w:sz w:val="28"/>
          <w:szCs w:val="28"/>
        </w:rPr>
      </w:r>
      <w:r>
        <w:rPr>
          <w:sz w:val="28"/>
          <w:szCs w:val="28"/>
        </w:rPr>
      </w:r>
    </w:p>
    <w:p>
      <w:pPr>
        <w:pStyle w:val="732"/>
        <w:tabs>
          <w:tab w:val="left" w:pos="8407" w:leader="none"/>
        </w:tabs>
        <w:rPr>
          <w:sz w:val="28"/>
          <w:szCs w:val="28"/>
        </w:rPr>
      </w:pPr>
      <w:r>
        <w:rPr>
          <w:sz w:val="28"/>
          <w:szCs w:val="28"/>
        </w:rPr>
      </w:r>
      <w:r>
        <w:rPr>
          <w:sz w:val="28"/>
          <w:szCs w:val="28"/>
        </w:rPr>
      </w:r>
    </w:p>
    <w:p>
      <w:pPr>
        <w:pStyle w:val="732"/>
        <w:jc w:val="right"/>
        <w:widowControl w:val="off"/>
        <w:rPr>
          <w:sz w:val="28"/>
          <w:szCs w:val="28"/>
        </w:rPr>
      </w:pPr>
      <w:r>
        <w:rPr>
          <w:sz w:val="28"/>
          <w:szCs w:val="28"/>
        </w:rPr>
      </w:r>
      <w:r>
        <w:rPr>
          <w:sz w:val="28"/>
          <w:szCs w:val="28"/>
        </w:rPr>
      </w:r>
    </w:p>
    <w:p>
      <w:pPr>
        <w:pStyle w:val="732"/>
        <w:jc w:val="right"/>
        <w:widowControl w:val="off"/>
        <w:rPr>
          <w:sz w:val="28"/>
          <w:szCs w:val="28"/>
        </w:rPr>
      </w:pPr>
      <w:r>
        <w:rPr>
          <w:sz w:val="28"/>
          <w:szCs w:val="28"/>
        </w:rPr>
      </w:r>
      <w:r>
        <w:rPr>
          <w:sz w:val="28"/>
          <w:szCs w:val="28"/>
        </w:rPr>
      </w:r>
    </w:p>
    <w:p>
      <w:pPr>
        <w:pStyle w:val="732"/>
        <w:jc w:val="right"/>
        <w:widowControl w:val="off"/>
        <w:rPr>
          <w:sz w:val="28"/>
          <w:szCs w:val="28"/>
        </w:rPr>
      </w:pPr>
      <w:r>
        <w:rPr>
          <w:sz w:val="28"/>
          <w:szCs w:val="28"/>
        </w:rPr>
      </w:r>
      <w:r>
        <w:rPr>
          <w:sz w:val="28"/>
          <w:szCs w:val="28"/>
        </w:rPr>
      </w:r>
    </w:p>
    <w:p>
      <w:pPr>
        <w:pStyle w:val="732"/>
        <w:jc w:val="right"/>
        <w:widowControl w:val="off"/>
        <w:rPr>
          <w:sz w:val="28"/>
          <w:szCs w:val="28"/>
        </w:rPr>
      </w:pPr>
      <w:r>
        <w:rPr>
          <w:sz w:val="28"/>
          <w:szCs w:val="28"/>
        </w:rPr>
      </w:r>
      <w:r>
        <w:rPr>
          <w:sz w:val="28"/>
          <w:szCs w:val="28"/>
        </w:rPr>
      </w:r>
    </w:p>
    <w:p>
      <w:pPr>
        <w:pStyle w:val="732"/>
        <w:jc w:val="right"/>
        <w:widowControl w:val="off"/>
        <w:rPr>
          <w:sz w:val="28"/>
          <w:szCs w:val="28"/>
        </w:rPr>
      </w:pPr>
      <w:r>
        <w:rPr>
          <w:sz w:val="28"/>
          <w:szCs w:val="28"/>
        </w:rPr>
      </w:r>
      <w:r>
        <w:rPr>
          <w:sz w:val="28"/>
          <w:szCs w:val="28"/>
        </w:rPr>
      </w:r>
    </w:p>
    <w:p>
      <w:pPr>
        <w:pStyle w:val="732"/>
        <w:jc w:val="right"/>
        <w:widowControl w:val="off"/>
        <w:rPr>
          <w:sz w:val="28"/>
          <w:szCs w:val="28"/>
        </w:rPr>
      </w:pPr>
      <w:r>
        <w:rPr>
          <w:sz w:val="28"/>
          <w:szCs w:val="28"/>
        </w:rPr>
      </w:r>
      <w:r>
        <w:rPr>
          <w:sz w:val="28"/>
          <w:szCs w:val="28"/>
        </w:rPr>
      </w:r>
    </w:p>
    <w:p>
      <w:pPr>
        <w:pStyle w:val="732"/>
        <w:jc w:val="right"/>
        <w:widowControl w:val="off"/>
        <w:rPr>
          <w:sz w:val="28"/>
          <w:szCs w:val="28"/>
        </w:rPr>
      </w:pPr>
      <w:r>
        <w:rPr>
          <w:sz w:val="28"/>
          <w:szCs w:val="28"/>
        </w:rPr>
      </w:r>
      <w:r>
        <w:rPr>
          <w:sz w:val="28"/>
          <w:szCs w:val="28"/>
        </w:rPr>
      </w:r>
    </w:p>
    <w:p>
      <w:pPr>
        <w:pStyle w:val="732"/>
        <w:jc w:val="right"/>
        <w:widowControl w:val="off"/>
        <w:rPr>
          <w:sz w:val="28"/>
          <w:szCs w:val="28"/>
        </w:rPr>
      </w:pPr>
      <w:r>
        <w:rPr>
          <w:sz w:val="28"/>
          <w:szCs w:val="28"/>
        </w:rPr>
        <w:t xml:space="preserve">Приложение № </w:t>
      </w:r>
      <w:r>
        <w:rPr>
          <w:sz w:val="28"/>
          <w:szCs w:val="28"/>
        </w:rPr>
        <w:t xml:space="preserve">3</w:t>
      </w:r>
      <w:r>
        <w:rPr>
          <w:sz w:val="28"/>
          <w:szCs w:val="28"/>
        </w:rPr>
      </w:r>
      <w:r>
        <w:rPr>
          <w:sz w:val="28"/>
          <w:szCs w:val="28"/>
        </w:rPr>
      </w:r>
    </w:p>
    <w:p>
      <w:pPr>
        <w:pStyle w:val="732"/>
        <w:jc w:val="right"/>
        <w:widowControl w:val="off"/>
        <w:rPr>
          <w:sz w:val="28"/>
          <w:szCs w:val="28"/>
        </w:rPr>
      </w:pPr>
      <w:r>
        <w:rPr>
          <w:sz w:val="28"/>
          <w:szCs w:val="28"/>
        </w:rPr>
      </w:r>
      <w:r>
        <w:rPr>
          <w:sz w:val="28"/>
          <w:szCs w:val="28"/>
        </w:rPr>
      </w:r>
    </w:p>
    <w:p>
      <w:pPr>
        <w:pStyle w:val="732"/>
        <w:jc w:val="right"/>
      </w:pPr>
      <w:r>
        <w:t xml:space="preserve">к государственному контракту от «</w:t>
      </w:r>
      <w:r>
        <w:t xml:space="preserve">___</w:t>
      </w:r>
      <w:r>
        <w:t xml:space="preserve">» </w:t>
      </w:r>
      <w:r>
        <w:t xml:space="preserve">______</w:t>
      </w:r>
      <w:r>
        <w:t xml:space="preserve"> 202</w:t>
      </w:r>
      <w:r>
        <w:t xml:space="preserve">6</w:t>
      </w:r>
      <w:r>
        <w:t xml:space="preserve"> г.  № </w:t>
      </w:r>
      <w:r>
        <w:t xml:space="preserve">___________________</w:t>
      </w:r>
      <w:r/>
    </w:p>
    <w:p>
      <w:pPr>
        <w:pStyle w:val="732"/>
        <w:jc w:val="center"/>
        <w:widowControl w:val="off"/>
      </w:pPr>
      <w:r/>
      <w:r/>
    </w:p>
    <w:p>
      <w:pPr>
        <w:pStyle w:val="732"/>
        <w:jc w:val="center"/>
        <w:widowControl w:val="off"/>
      </w:pPr>
      <w:r>
        <w:t xml:space="preserve">НАИМЕНОВАНИЕ ОРГАНИЗАЦИИ</w:t>
      </w:r>
      <w:r/>
    </w:p>
    <w:p>
      <w:pPr>
        <w:pStyle w:val="732"/>
        <w:jc w:val="center"/>
        <w:widowControl w:val="off"/>
        <w:pBdr>
          <w:bottom w:val="single" w:color="000000" w:sz="4" w:space="1"/>
        </w:pBdr>
      </w:pPr>
      <w:r/>
      <w:r/>
    </w:p>
    <w:p>
      <w:pPr>
        <w:pStyle w:val="732"/>
        <w:jc w:val="center"/>
        <w:widowControl w:val="off"/>
      </w:pPr>
      <w:r/>
      <w:r/>
    </w:p>
    <w:p>
      <w:pPr>
        <w:pStyle w:val="732"/>
        <w:jc w:val="center"/>
        <w:widowControl w:val="off"/>
        <w:rPr>
          <w:b/>
        </w:rPr>
      </w:pPr>
      <w:r>
        <w:rPr>
          <w:b/>
        </w:rPr>
        <w:t xml:space="preserve">Список сотрудников, привлекаемых к исполнению контракта</w:t>
      </w:r>
      <w:r>
        <w:rPr>
          <w:b/>
        </w:rPr>
      </w:r>
    </w:p>
    <w:tbl>
      <w:tblPr>
        <w:tblpPr w:horzAnchor="text" w:tblpXSpec="center" w:vertAnchor="text" w:tblpY="1" w:leftFromText="180" w:topFromText="0" w:rightFromText="180" w:bottomFromText="0"/>
        <w:tblW w:w="148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417"/>
        <w:gridCol w:w="1701"/>
        <w:gridCol w:w="1843"/>
        <w:gridCol w:w="1843"/>
        <w:gridCol w:w="1984"/>
        <w:gridCol w:w="1814"/>
        <w:gridCol w:w="2269"/>
        <w:gridCol w:w="11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39"/>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32"/>
              <w:jc w:val="center"/>
              <w:widowControl w:val="off"/>
              <w:framePr w:hSpace="180" w:wrap="around" w:vAnchor="text" w:hAnchor="text" w:xAlign="center" w:y="1"/>
            </w:pPr>
            <w:r>
              <w:t xml:space="preserve">№ п/п</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32"/>
              <w:jc w:val="center"/>
              <w:widowControl w:val="off"/>
              <w:framePr w:hSpace="180" w:wrap="around" w:vAnchor="text" w:hAnchor="text" w:xAlign="center" w:y="1"/>
            </w:pPr>
            <w:r>
              <w:t xml:space="preserve">Фамилия, Имя, Отчество</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32"/>
              <w:jc w:val="center"/>
              <w:widowControl w:val="off"/>
              <w:framePr w:hSpace="180" w:wrap="around" w:vAnchor="text" w:hAnchor="text" w:xAlign="center" w:y="1"/>
            </w:pPr>
            <w:r>
              <w:t xml:space="preserve">Паспортные данные</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2"/>
              <w:jc w:val="center"/>
              <w:widowControl w:val="off"/>
              <w:framePr w:hSpace="180" w:wrap="around" w:vAnchor="text" w:hAnchor="text" w:xAlign="center" w:y="1"/>
            </w:pPr>
            <w:r>
              <w:t xml:space="preserve">Гражданство/</w:t>
            </w:r>
            <w:r/>
          </w:p>
          <w:p>
            <w:pPr>
              <w:pStyle w:val="732"/>
              <w:jc w:val="center"/>
              <w:widowControl w:val="off"/>
              <w:framePr w:hSpace="180" w:wrap="around" w:vAnchor="text" w:hAnchor="text" w:xAlign="center" w:y="1"/>
            </w:pPr>
            <w:r>
              <w:t xml:space="preserve">разрешение на работу</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2"/>
              <w:jc w:val="center"/>
              <w:widowControl w:val="off"/>
              <w:framePr w:hSpace="180" w:wrap="around" w:vAnchor="text" w:hAnchor="text" w:xAlign="center" w:y="1"/>
            </w:pPr>
            <w:r>
              <w:t xml:space="preserve">Должность (профессия)</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32"/>
              <w:jc w:val="center"/>
              <w:widowControl w:val="off"/>
              <w:framePr w:hSpace="180" w:wrap="around" w:vAnchor="text" w:hAnchor="text" w:xAlign="center" w:y="1"/>
            </w:pPr>
            <w:r>
              <w:t xml:space="preserve">Виды выполняемых работ</w:t>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732"/>
              <w:jc w:val="center"/>
              <w:widowControl w:val="off"/>
              <w:framePr w:hSpace="180" w:wrap="around" w:vAnchor="text" w:hAnchor="text" w:xAlign="center" w:y="1"/>
            </w:pPr>
            <w:r>
              <w:t xml:space="preserve">Наименование организации субподряда</w:t>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pStyle w:val="732"/>
              <w:jc w:val="center"/>
              <w:widowControl w:val="off"/>
              <w:framePr w:hSpace="180" w:wrap="around" w:vAnchor="text" w:hAnchor="text" w:xAlign="center" w:y="1"/>
            </w:pPr>
            <w:r>
              <w:t xml:space="preserve">Номер и дата трудового договора (договора гражданско-правового характера) и (или) договора субподряда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2"/>
              <w:jc w:val="center"/>
              <w:widowControl w:val="off"/>
              <w:framePr w:hSpace="180" w:wrap="around" w:vAnchor="text" w:hAnchor="text" w:xAlign="center" w:y="1"/>
            </w:pPr>
            <w:r>
              <w:t xml:space="preserve">Примечание</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32"/>
              <w:jc w:val="center"/>
              <w:widowControl w:val="off"/>
              <w:framePr w:hSpace="180" w:wrap="around" w:vAnchor="text" w:hAnchor="text" w:xAlign="center" w:y="1"/>
            </w:pPr>
            <w: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32"/>
              <w:jc w:val="center"/>
              <w:widowControl w:val="off"/>
              <w:framePr w:hSpace="180" w:wrap="around" w:vAnchor="text" w:hAnchor="text" w:xAlign="center" w:y="1"/>
            </w:pPr>
            <w: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32"/>
              <w:jc w:val="center"/>
              <w:widowControl w:val="off"/>
              <w:framePr w:hSpace="180" w:wrap="around" w:vAnchor="text" w:hAnchor="text" w:xAlign="center" w:y="1"/>
            </w:pPr>
            <w: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2"/>
              <w:jc w:val="center"/>
              <w:widowControl w:val="off"/>
              <w:framePr w:hSpace="180" w:wrap="around" w:vAnchor="text" w:hAnchor="text" w:xAlign="center" w:y="1"/>
            </w:pPr>
            <w:r>
              <w:t xml:space="preserve">4</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2"/>
              <w:jc w:val="center"/>
              <w:widowControl w:val="off"/>
              <w:framePr w:hSpace="180" w:wrap="around" w:vAnchor="text" w:hAnchor="text" w:xAlign="center" w:y="1"/>
            </w:pPr>
            <w: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32"/>
              <w:jc w:val="center"/>
              <w:widowControl w:val="off"/>
              <w:framePr w:hSpace="180" w:wrap="around" w:vAnchor="text" w:hAnchor="text" w:xAlign="center" w:y="1"/>
            </w:pPr>
            <w:r>
              <w:t xml:space="preserve">6</w:t>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732"/>
              <w:jc w:val="center"/>
              <w:widowControl w:val="off"/>
              <w:framePr w:hSpace="180" w:wrap="around" w:vAnchor="text" w:hAnchor="text" w:xAlign="center" w:y="1"/>
            </w:pPr>
            <w:r>
              <w:t xml:space="preserve">7</w:t>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pStyle w:val="732"/>
              <w:jc w:val="center"/>
              <w:widowControl w:val="off"/>
              <w:framePr w:hSpace="180" w:wrap="around" w:vAnchor="text" w:hAnchor="text" w:xAlign="center" w:y="1"/>
            </w:pPr>
            <w:r>
              <w:t xml:space="preserve">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2"/>
              <w:jc w:val="center"/>
              <w:widowControl w:val="off"/>
              <w:framePr w:hSpace="180" w:wrap="around" w:vAnchor="text" w:hAnchor="text" w:xAlign="center" w:y="1"/>
            </w:pPr>
            <w:r>
              <w:t xml:space="preserve">9</w:t>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32"/>
              <w:jc w:val="center"/>
              <w:widowControl w:val="off"/>
              <w:framePr w:hSpace="180" w:wrap="around" w:vAnchor="text" w:hAnchor="text" w:xAlign="center" w:y="1"/>
            </w:p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32"/>
              <w:jc w:val="center"/>
              <w:widowControl w:val="off"/>
              <w:framePr w:hSpace="180" w:wrap="around" w:vAnchor="text" w:hAnchor="text" w:xAlign="center" w:y="1"/>
            </w:p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32"/>
              <w:jc w:val="center"/>
              <w:widowControl w:val="off"/>
              <w:framePr w:hSpace="180" w:wrap="around" w:vAnchor="text" w:hAnchor="text" w:xAlign="center" w:y="1"/>
            </w:p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2"/>
              <w:jc w:val="center"/>
              <w:widowControl w:val="off"/>
              <w:framePr w:hSpace="180" w:wrap="around" w:vAnchor="text" w:hAnchor="text" w:xAlign="center" w:y="1"/>
            </w:p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2"/>
              <w:jc w:val="center"/>
              <w:widowControl w:val="off"/>
              <w:framePr w:hSpace="180" w:wrap="around" w:vAnchor="text" w:hAnchor="text" w:xAlign="center" w:y="1"/>
            </w:p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32"/>
              <w:jc w:val="center"/>
              <w:widowControl w:val="off"/>
              <w:framePr w:hSpace="180" w:wrap="around" w:vAnchor="text" w:hAnchor="text" w:xAlign="center" w:y="1"/>
            </w:p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732"/>
              <w:jc w:val="center"/>
              <w:widowControl w:val="off"/>
              <w:framePr w:hSpace="180" w:wrap="around" w:vAnchor="text" w:hAnchor="text" w:xAlign="center" w:y="1"/>
            </w:pPr>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pStyle w:val="732"/>
              <w:jc w:val="center"/>
              <w:widowControl w:val="off"/>
              <w:framePr w:hSpace="180" w:wrap="around" w:vAnchor="text" w:hAnchor="text" w:xAlign="center" w:y="1"/>
            </w:p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2"/>
              <w:jc w:val="center"/>
              <w:widowControl w:val="off"/>
              <w:framePr w:hSpace="180" w:wrap="around" w:vAnchor="text" w:hAnchor="text" w:xAlign="center" w:y="1"/>
            </w:pPr>
            <w: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732"/>
              <w:jc w:val="center"/>
              <w:widowControl w:val="off"/>
              <w:framePr w:hSpace="180" w:wrap="around" w:vAnchor="text" w:hAnchor="text" w:xAlign="center" w:y="1"/>
            </w:p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32"/>
              <w:jc w:val="center"/>
              <w:widowControl w:val="off"/>
              <w:framePr w:hSpace="180" w:wrap="around" w:vAnchor="text" w:hAnchor="text" w:xAlign="center" w:y="1"/>
            </w:p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32"/>
              <w:jc w:val="center"/>
              <w:widowControl w:val="off"/>
              <w:framePr w:hSpace="180" w:wrap="around" w:vAnchor="text" w:hAnchor="text" w:xAlign="center" w:y="1"/>
            </w:p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2"/>
              <w:jc w:val="center"/>
              <w:widowControl w:val="off"/>
              <w:framePr w:hSpace="180" w:wrap="around" w:vAnchor="text" w:hAnchor="text" w:xAlign="center" w:y="1"/>
            </w:p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2"/>
              <w:jc w:val="center"/>
              <w:widowControl w:val="off"/>
              <w:framePr w:hSpace="180" w:wrap="around" w:vAnchor="text" w:hAnchor="text" w:xAlign="center" w:y="1"/>
            </w:p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32"/>
              <w:jc w:val="center"/>
              <w:widowControl w:val="off"/>
              <w:framePr w:hSpace="180" w:wrap="around" w:vAnchor="text" w:hAnchor="text" w:xAlign="center" w:y="1"/>
            </w:p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732"/>
              <w:jc w:val="center"/>
              <w:widowControl w:val="off"/>
              <w:framePr w:hSpace="180" w:wrap="around" w:vAnchor="text" w:hAnchor="text" w:xAlign="center" w:y="1"/>
            </w:pPr>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pStyle w:val="732"/>
              <w:jc w:val="center"/>
              <w:widowControl w:val="off"/>
              <w:framePr w:hSpace="180" w:wrap="around" w:vAnchor="text" w:hAnchor="text" w:xAlign="center" w:y="1"/>
            </w:p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2"/>
              <w:jc w:val="center"/>
              <w:widowControl w:val="off"/>
              <w:framePr w:hSpace="180" w:wrap="around" w:vAnchor="text" w:hAnchor="text" w:xAlign="center" w:y="1"/>
            </w:pPr>
            <w:r/>
            <w:r/>
          </w:p>
        </w:tc>
      </w:tr>
    </w:tbl>
    <w:p>
      <w:pPr>
        <w:pStyle w:val="732"/>
        <w:jc w:val="center"/>
        <w:widowControl w:val="off"/>
      </w:pPr>
      <w:r/>
      <w:r/>
    </w:p>
    <w:p>
      <w:pPr>
        <w:pStyle w:val="732"/>
        <w:rPr>
          <w:rFonts w:eastAsia="Calibri"/>
        </w:rPr>
      </w:pPr>
      <w:r>
        <w:t xml:space="preserve">Дата составления списка «___» ______________20 ___ г.</w:t>
      </w:r>
      <w:r>
        <w:rPr>
          <w:rFonts w:eastAsia="Calibri"/>
        </w:rPr>
      </w:r>
      <w:r>
        <w:rPr>
          <w:rFonts w:eastAsia="Calibri"/>
        </w:rPr>
      </w:r>
    </w:p>
    <w:p>
      <w:pPr>
        <w:pStyle w:val="732"/>
      </w:pPr>
      <w:r>
        <w:t xml:space="preserve">Руководитель организации___________________________________________________________________(Фамилия И.О.)</w:t>
      </w:r>
      <w:r/>
    </w:p>
    <w:p>
      <w:pPr>
        <w:pStyle w:val="732"/>
      </w:pPr>
      <w:r>
        <w:t xml:space="preserve">                                                                                                                   (Подпись)</w:t>
      </w:r>
      <w:r/>
    </w:p>
    <w:p>
      <w:pPr>
        <w:pStyle w:val="732"/>
        <w:shd w:val="clear" w:color="auto" w:fill="ffffff"/>
      </w:pPr>
      <w:r/>
      <w:r/>
    </w:p>
    <w:tbl>
      <w:tblPr>
        <w:tblpPr w:horzAnchor="margin" w:tblpXSpec="left" w:vertAnchor="text" w:tblpY="-64" w:leftFromText="180" w:topFromText="0" w:rightFromText="180" w:bottomFromText="0"/>
        <w:tblW w:w="10035" w:type="dxa"/>
        <w:tblInd w:w="0" w:type="dxa"/>
        <w:tblLayout w:type="fixed"/>
        <w:tblCellMar>
          <w:left w:w="108" w:type="dxa"/>
          <w:top w:w="0" w:type="dxa"/>
          <w:right w:w="108" w:type="dxa"/>
          <w:bottom w:w="0" w:type="dxa"/>
        </w:tblCellMar>
        <w:tblLook w:val="01E0" w:firstRow="1" w:lastRow="1" w:firstColumn="1" w:lastColumn="1" w:noHBand="0" w:noVBand="0"/>
      </w:tblPr>
      <w:tblGrid>
        <w:gridCol w:w="5042"/>
        <w:gridCol w:w="455"/>
        <w:gridCol w:w="4538"/>
      </w:tblGrid>
      <w:tr>
        <w:tblPrEx/>
        <w:trPr/>
        <w:tc>
          <w:tcPr>
            <w:tcBorders>
              <w:top w:val="none" w:color="000000" w:sz="0" w:space="0"/>
              <w:left w:val="none" w:color="000000" w:sz="0" w:space="0"/>
              <w:bottom w:val="none" w:color="000000" w:sz="0" w:space="0"/>
              <w:right w:val="none" w:color="000000" w:sz="0" w:space="0"/>
            </w:tcBorders>
            <w:tcW w:w="5042" w:type="dxa"/>
            <w:vAlign w:val="top"/>
            <w:textDirection w:val="lrTb"/>
            <w:noWrap w:val="false"/>
          </w:tcPr>
          <w:p>
            <w:pPr>
              <w:pStyle w:val="732"/>
              <w:ind w:right="-1"/>
              <w:jc w:val="center"/>
              <w:rPr>
                <w:b/>
              </w:rPr>
              <w:framePr w:hSpace="180" w:wrap="around" w:vAnchor="text" w:hAnchor="margin" w:y="-64"/>
            </w:pPr>
            <w:r>
              <w:rPr>
                <w:b/>
              </w:rPr>
              <w:t xml:space="preserve">Заказчик:</w:t>
            </w:r>
            <w:r>
              <w:rPr>
                <w:b/>
              </w:rPr>
            </w:r>
          </w:p>
          <w:p>
            <w:pPr>
              <w:pStyle w:val="732"/>
              <w:ind w:right="-1"/>
              <w:shd w:val="clear" w:color="auto" w:fill="ffffff"/>
              <w:rPr>
                <w:color w:val="000000"/>
              </w:rPr>
              <w:framePr w:hSpace="180" w:wrap="around" w:vAnchor="text" w:hAnchor="margin" w:y="-64"/>
            </w:pPr>
            <w:r>
              <w:rPr>
                <w:color w:val="000000"/>
              </w:rPr>
              <w:t xml:space="preserve">Заместитель начальника Межрегионального филиала Федерального казенного учреждения «</w:t>
            </w:r>
            <w:r>
              <w:t xml:space="preserve">Центр по обеспечению деятельности Казначейства России</w:t>
            </w:r>
            <w:r>
              <w:rPr>
                <w:color w:val="000000"/>
              </w:rPr>
              <w:t xml:space="preserve">» в г. Владимире</w:t>
            </w:r>
            <w:r>
              <w:rPr>
                <w:color w:val="000000"/>
              </w:rPr>
            </w:r>
          </w:p>
          <w:p>
            <w:pPr>
              <w:pStyle w:val="732"/>
              <w:ind w:right="-1"/>
              <w:shd w:val="clear" w:color="auto" w:fill="ffffff"/>
              <w:rPr>
                <w:color w:val="000000"/>
              </w:rPr>
              <w:framePr w:hSpace="180" w:wrap="around" w:vAnchor="text" w:hAnchor="margin" w:y="-64"/>
            </w:pPr>
            <w:r>
              <w:rPr>
                <w:color w:val="000000"/>
              </w:rPr>
            </w:r>
            <w:r>
              <w:rPr>
                <w:color w:val="000000"/>
              </w:rPr>
            </w:r>
          </w:p>
          <w:p>
            <w:pPr>
              <w:pStyle w:val="732"/>
              <w:ind w:right="-1"/>
              <w:shd w:val="clear" w:color="auto" w:fill="ffffff"/>
              <w:rPr>
                <w:color w:val="000000"/>
              </w:rPr>
              <w:framePr w:hSpace="180" w:wrap="around" w:vAnchor="text" w:hAnchor="margin" w:y="-64"/>
            </w:pPr>
            <w:r>
              <w:rPr>
                <w:color w:val="000000"/>
              </w:rPr>
            </w:r>
            <w:r>
              <w:rPr>
                <w:color w:val="000000"/>
              </w:rPr>
            </w:r>
          </w:p>
          <w:p>
            <w:pPr>
              <w:pStyle w:val="732"/>
              <w:ind w:right="-1"/>
              <w:shd w:val="clear" w:color="auto" w:fill="ffffff"/>
              <w:rPr>
                <w:color w:val="000000"/>
              </w:rPr>
              <w:framePr w:hSpace="180" w:wrap="around" w:vAnchor="text" w:hAnchor="margin" w:y="-64"/>
            </w:pPr>
            <w:r>
              <w:t xml:space="preserve">_________________________ </w:t>
            </w:r>
            <w:r>
              <w:t xml:space="preserve">А</w:t>
            </w:r>
            <w:r>
              <w:t xml:space="preserve">.</w:t>
            </w:r>
            <w:r>
              <w:t xml:space="preserve">Е.</w:t>
            </w:r>
            <w:r>
              <w:t xml:space="preserve"> </w:t>
            </w:r>
            <w:r>
              <w:t xml:space="preserve">Григорьев</w:t>
            </w:r>
            <w:r>
              <w:rPr>
                <w:color w:val="000000"/>
              </w:rPr>
            </w:r>
            <w:r>
              <w:rPr>
                <w:color w:val="000000"/>
              </w:rPr>
            </w:r>
          </w:p>
        </w:tc>
        <w:tc>
          <w:tcPr>
            <w:tcBorders>
              <w:top w:val="none" w:color="000000" w:sz="0" w:space="0"/>
              <w:left w:val="none" w:color="000000" w:sz="0" w:space="0"/>
              <w:bottom w:val="none" w:color="000000" w:sz="0" w:space="0"/>
              <w:right w:val="none" w:color="000000" w:sz="0" w:space="0"/>
            </w:tcBorders>
            <w:tcW w:w="455" w:type="dxa"/>
            <w:vAlign w:val="top"/>
            <w:textDirection w:val="lrTb"/>
            <w:noWrap w:val="false"/>
          </w:tcPr>
          <w:p>
            <w:pPr>
              <w:pStyle w:val="732"/>
              <w:ind w:right="-1"/>
              <w:rPr>
                <w:highlight w:val="yellow"/>
              </w:rPr>
              <w:framePr w:hSpace="180" w:wrap="around" w:vAnchor="text" w:hAnchor="margin" w:y="-64"/>
            </w:pPr>
            <w:r>
              <w:rPr>
                <w:highlight w:val="yellow"/>
              </w:rPr>
            </w:r>
            <w:r>
              <w:rPr>
                <w:highlight w:val="yellow"/>
              </w:rPr>
            </w:r>
          </w:p>
        </w:tc>
        <w:tc>
          <w:tcPr>
            <w:tcBorders>
              <w:top w:val="none" w:color="000000" w:sz="0" w:space="0"/>
              <w:left w:val="none" w:color="000000" w:sz="0" w:space="0"/>
              <w:bottom w:val="none" w:color="000000" w:sz="0" w:space="0"/>
              <w:right w:val="none" w:color="000000" w:sz="0" w:space="0"/>
            </w:tcBorders>
            <w:tcW w:w="4538" w:type="dxa"/>
            <w:vAlign w:val="top"/>
            <w:textDirection w:val="lrTb"/>
            <w:noWrap w:val="false"/>
          </w:tcPr>
          <w:p>
            <w:pPr>
              <w:pStyle w:val="732"/>
              <w:ind w:right="-1"/>
              <w:jc w:val="center"/>
              <w:rPr>
                <w:b/>
              </w:rPr>
              <w:framePr w:hSpace="180" w:wrap="around" w:vAnchor="text" w:hAnchor="margin" w:y="-64"/>
            </w:pPr>
            <w:r>
              <w:rPr>
                <w:b/>
              </w:rPr>
              <w:t xml:space="preserve">Подрядчик:</w:t>
            </w:r>
            <w:r>
              <w:rPr>
                <w:b/>
              </w:rPr>
            </w:r>
          </w:p>
          <w:p>
            <w:pPr>
              <w:pStyle w:val="732"/>
              <w:rPr>
                <w:rFonts w:eastAsia="Calibri"/>
                <w:lang w:eastAsia="en-US"/>
              </w:rPr>
              <w:framePr w:hSpace="180" w:wrap="around" w:vAnchor="text" w:hAnchor="margin" w:y="-64"/>
            </w:pPr>
            <w:r>
              <w:rPr>
                <w:rFonts w:eastAsia="Calibri"/>
                <w:lang w:eastAsia="en-US"/>
              </w:rPr>
            </w:r>
            <w:r>
              <w:rPr>
                <w:rFonts w:eastAsia="Calibri"/>
                <w:lang w:eastAsia="en-US"/>
              </w:rPr>
            </w:r>
          </w:p>
          <w:p>
            <w:pPr>
              <w:pStyle w:val="732"/>
              <w:rPr>
                <w:rFonts w:eastAsia="Calibri"/>
                <w:lang w:eastAsia="en-US"/>
              </w:rPr>
              <w:framePr w:hSpace="180" w:wrap="around" w:vAnchor="text" w:hAnchor="margin" w:y="-64"/>
            </w:pPr>
            <w:r>
              <w:rPr>
                <w:rFonts w:eastAsia="Calibri"/>
                <w:lang w:eastAsia="en-US"/>
              </w:rPr>
            </w:r>
            <w:r>
              <w:rPr>
                <w:rFonts w:eastAsia="Calibri"/>
                <w:lang w:eastAsia="en-US"/>
              </w:rPr>
            </w:r>
          </w:p>
          <w:p>
            <w:pPr>
              <w:pStyle w:val="732"/>
              <w:rPr>
                <w:rFonts w:eastAsia="Calibri"/>
                <w:lang w:eastAsia="en-US"/>
              </w:rPr>
              <w:framePr w:hSpace="180" w:wrap="around" w:vAnchor="text" w:hAnchor="margin" w:y="-64"/>
            </w:pPr>
            <w:r>
              <w:rPr>
                <w:rFonts w:eastAsia="Calibri"/>
                <w:lang w:eastAsia="en-US"/>
              </w:rPr>
            </w:r>
            <w:r>
              <w:rPr>
                <w:rFonts w:eastAsia="Calibri"/>
                <w:lang w:eastAsia="en-US"/>
              </w:rPr>
            </w:r>
          </w:p>
          <w:p>
            <w:pPr>
              <w:pStyle w:val="732"/>
              <w:rPr>
                <w:rFonts w:eastAsia="Calibri"/>
                <w:lang w:eastAsia="en-US"/>
              </w:rPr>
              <w:framePr w:hSpace="180" w:wrap="around" w:vAnchor="text" w:hAnchor="margin" w:y="-64"/>
            </w:pPr>
            <w:r>
              <w:rPr>
                <w:rFonts w:eastAsia="Calibri"/>
                <w:lang w:eastAsia="en-US"/>
              </w:rPr>
            </w:r>
            <w:r>
              <w:rPr>
                <w:rFonts w:eastAsia="Calibri"/>
                <w:lang w:eastAsia="en-US"/>
              </w:rPr>
            </w:r>
          </w:p>
          <w:p>
            <w:pPr>
              <w:pStyle w:val="732"/>
              <w:rPr>
                <w:rFonts w:eastAsia="Calibri"/>
                <w:lang w:eastAsia="en-US"/>
              </w:rPr>
              <w:framePr w:hSpace="180" w:wrap="around" w:vAnchor="text" w:hAnchor="margin" w:y="-64"/>
            </w:pPr>
            <w:r>
              <w:rPr>
                <w:rFonts w:eastAsia="Calibri"/>
                <w:lang w:eastAsia="en-US"/>
              </w:rPr>
            </w:r>
            <w:r>
              <w:rPr>
                <w:rFonts w:eastAsia="Calibri"/>
                <w:lang w:eastAsia="en-US"/>
              </w:rPr>
            </w:r>
          </w:p>
          <w:p>
            <w:pPr>
              <w:pStyle w:val="732"/>
              <w:rPr>
                <w:rFonts w:eastAsia="Calibri"/>
                <w:lang w:eastAsia="en-US"/>
              </w:rPr>
              <w:framePr w:hSpace="180" w:wrap="around" w:vAnchor="text" w:hAnchor="margin" w:y="-64"/>
            </w:pPr>
            <w:r>
              <w:rPr>
                <w:rFonts w:eastAsia="Calibri"/>
                <w:lang w:eastAsia="en-US"/>
              </w:rPr>
            </w:r>
            <w:r>
              <w:rPr>
                <w:rFonts w:eastAsia="Calibri"/>
                <w:lang w:eastAsia="en-US"/>
              </w:rPr>
            </w:r>
          </w:p>
          <w:p>
            <w:pPr>
              <w:pStyle w:val="732"/>
              <w:jc w:val="left"/>
              <w:rPr>
                <w:rFonts w:eastAsia="Calibri"/>
                <w:lang w:eastAsia="en-US"/>
              </w:rPr>
              <w:framePr w:hSpace="180" w:wrap="around" w:vAnchor="text" w:hAnchor="margin" w:y="-64"/>
            </w:pPr>
            <w:r>
              <w:rPr>
                <w:rFonts w:eastAsia="Calibri"/>
                <w:lang w:eastAsia="en-US"/>
              </w:rPr>
            </w:r>
            <w:r>
              <w:rPr>
                <w:rFonts w:eastAsia="Calibri"/>
                <w:lang w:eastAsia="en-US"/>
              </w:rPr>
            </w:r>
          </w:p>
          <w:p>
            <w:pPr>
              <w:pStyle w:val="732"/>
              <w:ind w:right="-1"/>
              <w:framePr w:hSpace="180" w:wrap="around" w:vAnchor="text" w:hAnchor="margin" w:y="-64"/>
            </w:pPr>
            <w:r/>
            <w:r/>
          </w:p>
        </w:tc>
      </w:tr>
    </w:tbl>
    <w:p>
      <w:pPr>
        <w:pStyle w:val="732"/>
        <w:shd w:val="clear" w:color="auto" w:fill="ffffff"/>
      </w:pPr>
      <w:r/>
      <w:r/>
    </w:p>
    <w:p>
      <w:pPr>
        <w:pStyle w:val="732"/>
        <w:jc w:val="center"/>
      </w:pPr>
      <w:r>
        <w:t xml:space="preserve">                                                                                          </w:t>
      </w:r>
      <w:r>
        <w:t xml:space="preserve">                                                                                          </w:t>
      </w:r>
      <w:r>
        <w:t xml:space="preserve">Приложение № </w:t>
      </w:r>
      <w:r>
        <w:t xml:space="preserve">4</w:t>
      </w:r>
      <w:r/>
    </w:p>
    <w:p>
      <w:pPr>
        <w:pStyle w:val="732"/>
        <w:jc w:val="right"/>
      </w:pPr>
      <w:r/>
      <w:r/>
    </w:p>
    <w:p>
      <w:pPr>
        <w:pStyle w:val="732"/>
        <w:jc w:val="right"/>
      </w:pPr>
      <w:r>
        <w:t xml:space="preserve">к государственному контракту от «</w:t>
      </w:r>
      <w:r>
        <w:t xml:space="preserve">___</w:t>
      </w:r>
      <w:r>
        <w:t xml:space="preserve">» </w:t>
      </w:r>
      <w:r>
        <w:t xml:space="preserve">______</w:t>
      </w:r>
      <w:r>
        <w:t xml:space="preserve"> 202</w:t>
      </w:r>
      <w:r>
        <w:t xml:space="preserve">6</w:t>
      </w:r>
      <w:r>
        <w:t xml:space="preserve"> г.  № </w:t>
      </w:r>
      <w:r>
        <w:t xml:space="preserve">___________________</w:t>
      </w:r>
      <w:r/>
    </w:p>
    <w:p>
      <w:pPr>
        <w:pStyle w:val="732"/>
        <w:jc w:val="center"/>
        <w:widowControl w:val="off"/>
        <w:rPr>
          <w:b/>
        </w:rPr>
      </w:pPr>
      <w:r>
        <w:rPr>
          <w:b/>
        </w:rPr>
        <w:t xml:space="preserve">Ведомость № ______</w:t>
      </w:r>
      <w:r>
        <w:rPr>
          <w:b/>
        </w:rPr>
      </w:r>
    </w:p>
    <w:p>
      <w:pPr>
        <w:pStyle w:val="732"/>
        <w:jc w:val="center"/>
        <w:widowControl w:val="off"/>
        <w:rPr>
          <w:b/>
        </w:rPr>
      </w:pPr>
      <w:r>
        <w:rPr>
          <w:b/>
        </w:rPr>
        <w:t xml:space="preserve"> учета мероприятий по осуществлению контроля за безопасным исполнением обязательств по государственному контракту </w:t>
      </w:r>
      <w:r>
        <w:rPr>
          <w:b/>
        </w:rPr>
      </w:r>
    </w:p>
    <w:p>
      <w:pPr>
        <w:pStyle w:val="732"/>
      </w:pPr>
      <w:r>
        <w:rPr>
          <w:rFonts w:eastAsia="Calibri"/>
        </w:rPr>
        <w:t xml:space="preserve">Государственный контракт от ___________№ _________</w:t>
      </w:r>
      <w:r>
        <w:rPr>
          <w:rFonts w:eastAsia="Calibri"/>
        </w:rPr>
        <w:t xml:space="preserve">   </w:t>
      </w:r>
      <w:r>
        <w:rPr>
          <w:rFonts w:eastAsia="Calibri"/>
        </w:rPr>
        <w:t xml:space="preserve"> на выполнение работ </w:t>
      </w:r>
      <w:r>
        <w:t xml:space="preserve">по </w:t>
      </w:r>
      <w:r>
        <w:t xml:space="preserve">установке узла учета горячей воды и коммерческого узла учета тепловой энергии в административном здании, расположенном по адресу:</w:t>
      </w:r>
      <w:r>
        <w:t xml:space="preserve">  </w:t>
      </w:r>
      <w:r>
        <w:t xml:space="preserve">Владимирская область, г. Ковров, ул. Шмидта, д. 9/1</w:t>
      </w:r>
      <w:r>
        <w:br w:type="textWrapping" w:clear="all"/>
      </w:r>
      <w:r>
        <w:t xml:space="preserve">(в рамках капитального ремонта)</w:t>
      </w:r>
      <w:r>
        <w:t xml:space="preserve">.</w:t>
      </w:r>
      <w:r/>
    </w:p>
    <w:p>
      <w:pPr>
        <w:pStyle w:val="732"/>
        <w:rPr>
          <w:sz w:val="14"/>
        </w:rPr>
      </w:pPr>
      <w:r>
        <w:t xml:space="preserve">Срок выполнения работ: </w:t>
      </w:r>
      <w:r>
        <w:rPr>
          <w:sz w:val="14"/>
        </w:rPr>
      </w:r>
      <w:r>
        <w:rPr>
          <w:sz w:val="14"/>
        </w:rPr>
      </w:r>
    </w:p>
    <w:tbl>
      <w:tblPr>
        <w:tblpPr w:horzAnchor="text" w:tblpXSpec="center" w:vertAnchor="text" w:tblpY="1" w:leftFromText="180" w:topFromText="0" w:rightFromText="180" w:bottomFromText="0"/>
        <w:tblW w:w="147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992"/>
        <w:gridCol w:w="1955"/>
        <w:gridCol w:w="2125"/>
        <w:gridCol w:w="1558"/>
        <w:gridCol w:w="1700"/>
        <w:gridCol w:w="1587"/>
        <w:gridCol w:w="1559"/>
        <w:gridCol w:w="1700"/>
        <w:gridCol w:w="9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28"/>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32"/>
              <w:ind w:left="-142" w:right="-108"/>
              <w:jc w:val="center"/>
              <w:rPr>
                <w:rFonts w:eastAsia="Calibri"/>
              </w:rPr>
              <w:framePr w:hSpace="180" w:wrap="around" w:vAnchor="text" w:hAnchor="text" w:xAlign="center" w:y="1"/>
            </w:pPr>
            <w:r>
              <w:rPr>
                <w:rFonts w:eastAsia="Calibri"/>
              </w:rPr>
              <w:t xml:space="preserve">Дата</w:t>
            </w:r>
            <w:r>
              <w:rPr>
                <w:rFonts w:eastAsia="Calibri"/>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32"/>
              <w:jc w:val="center"/>
              <w:rPr>
                <w:rFonts w:eastAsia="Calibri"/>
              </w:rPr>
              <w:framePr w:hSpace="180" w:wrap="around" w:vAnchor="text" w:hAnchor="text" w:xAlign="center" w:y="1"/>
            </w:pPr>
            <w:r>
              <w:rPr>
                <w:rFonts w:eastAsia="Calibri"/>
              </w:rPr>
              <w:t xml:space="preserve">Время</w:t>
            </w:r>
            <w:r>
              <w:rPr>
                <w:rFonts w:eastAsia="Calibri"/>
              </w:rP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32"/>
              <w:jc w:val="center"/>
              <w:rPr>
                <w:rFonts w:eastAsia="Calibri"/>
              </w:rPr>
              <w:framePr w:hSpace="180" w:wrap="around" w:vAnchor="text" w:hAnchor="text" w:xAlign="center" w:y="1"/>
            </w:pPr>
            <w:r>
              <w:rPr>
                <w:rFonts w:eastAsia="Calibri"/>
              </w:rPr>
              <w:t xml:space="preserve">Номер и дата выдачи разрешительных документов на выполнение работ (допуски, удостоверения, свидетельства об обучении)*</w:t>
            </w:r>
            <w:r>
              <w:rPr>
                <w:rFonts w:eastAsia="Calibri"/>
              </w:rP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pStyle w:val="732"/>
              <w:jc w:val="center"/>
              <w:rPr>
                <w:rFonts w:eastAsia="Calibri"/>
              </w:rPr>
              <w:framePr w:hSpace="180" w:wrap="around" w:vAnchor="text" w:hAnchor="text" w:xAlign="center" w:y="1"/>
            </w:pPr>
            <w:r>
              <w:rPr>
                <w:rFonts w:eastAsia="Calibri"/>
              </w:rPr>
              <w:t xml:space="preserve">Замечания к оборудованию и приспособлениям (визуальный осмотр, наличие документации (по необходимости)</w:t>
            </w:r>
            <w:r>
              <w:rPr>
                <w:rFonts w:eastAsia="Calibri"/>
              </w:rP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32"/>
              <w:jc w:val="center"/>
              <w:rPr>
                <w:rFonts w:eastAsia="Calibri"/>
              </w:rPr>
              <w:framePr w:hSpace="180" w:wrap="around" w:vAnchor="text" w:hAnchor="text" w:xAlign="center" w:y="1"/>
            </w:pPr>
            <w:r>
              <w:rPr>
                <w:rFonts w:eastAsia="Calibri"/>
              </w:rPr>
              <w:t xml:space="preserve">Наличие и применение СИЗ (личные карточки учета выдачи СИЗ)</w:t>
            </w:r>
            <w:r>
              <w:rPr>
                <w:rFonts w:eastAsia="Calibri"/>
              </w:rP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32"/>
              <w:jc w:val="center"/>
              <w:rPr>
                <w:rFonts w:eastAsia="Calibri"/>
              </w:rPr>
              <w:framePr w:hSpace="180" w:wrap="around" w:vAnchor="text" w:hAnchor="text" w:xAlign="center" w:y="1"/>
            </w:pPr>
            <w:r>
              <w:rPr>
                <w:rFonts w:eastAsia="Calibri"/>
              </w:rPr>
              <w:t xml:space="preserve">Медицинские заключения, разрешающие выполнение работ (по необходимости в соответствии с законодательством)</w:t>
            </w:r>
            <w:r>
              <w:rPr>
                <w:rFonts w:eastAsia="Calibri"/>
              </w:rP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pStyle w:val="732"/>
              <w:jc w:val="center"/>
              <w:rPr>
                <w:rFonts w:eastAsia="Calibri"/>
              </w:rPr>
              <w:framePr w:hSpace="180" w:wrap="around" w:vAnchor="text" w:hAnchor="text" w:xAlign="center" w:y="1"/>
            </w:pPr>
            <w:r>
              <w:rPr>
                <w:rFonts w:eastAsia="Calibri"/>
              </w:rPr>
              <w:t xml:space="preserve">Замечания к выполнению работ</w:t>
            </w:r>
            <w:r>
              <w:rPr>
                <w:rFonts w:eastAsia="Calibri"/>
              </w:rP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32"/>
              <w:ind w:right="-109"/>
              <w:jc w:val="center"/>
              <w:rPr>
                <w:rFonts w:eastAsia="Calibri"/>
              </w:rPr>
              <w:framePr w:hSpace="180" w:wrap="around" w:vAnchor="text" w:hAnchor="text" w:xAlign="center" w:y="1"/>
            </w:pPr>
            <w:r>
              <w:rPr>
                <w:rFonts w:eastAsia="Calibri"/>
              </w:rPr>
              <w:t xml:space="preserve">Ф.И.О., должность представителя Заказчика, подпись</w:t>
            </w:r>
            <w:r>
              <w:rPr>
                <w:rFonts w:eastAsia="Calibri"/>
              </w:rP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32"/>
              <w:jc w:val="center"/>
              <w:rPr>
                <w:rFonts w:eastAsia="Calibri"/>
              </w:rPr>
              <w:framePr w:hSpace="180" w:wrap="around" w:vAnchor="text" w:hAnchor="text" w:xAlign="center" w:y="1"/>
            </w:pPr>
            <w:r>
              <w:rPr>
                <w:rFonts w:eastAsia="Calibri"/>
              </w:rPr>
              <w:t xml:space="preserve">Ф.И.О., должность ответственного лица за выполнение работ по государственному контракту от Подрядчика, подпись</w:t>
            </w:r>
            <w:r>
              <w:rPr>
                <w:rFonts w:eastAsia="Calibri"/>
              </w:rP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732"/>
              <w:jc w:val="center"/>
              <w:rPr>
                <w:rFonts w:eastAsia="Calibri"/>
              </w:rPr>
              <w:framePr w:hSpace="180" w:wrap="around" w:vAnchor="text" w:hAnchor="text" w:xAlign="center" w:y="1"/>
            </w:pPr>
            <w:r>
              <w:rPr>
                <w:rFonts w:eastAsia="Calibri"/>
              </w:rPr>
              <w:t xml:space="preserve">Примечание</w:t>
            </w:r>
            <w:r>
              <w:rPr>
                <w:rFonts w:eastAsia="Calibri"/>
              </w:rPr>
            </w:r>
            <w:r>
              <w:rPr>
                <w:rFonts w:eastAsia="Calibri"/>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596" w:type="dxa"/>
            <w:vAlign w:val="top"/>
            <w:textDirection w:val="lrTb"/>
            <w:noWrap w:val="false"/>
          </w:tcPr>
          <w:p>
            <w:pPr>
              <w:pStyle w:val="732"/>
              <w:jc w:val="center"/>
              <w:rPr>
                <w:rFonts w:eastAsia="Calibri"/>
              </w:rPr>
              <w:framePr w:hSpace="180" w:wrap="around" w:vAnchor="text" w:hAnchor="text" w:xAlign="center" w:y="1"/>
            </w:pPr>
            <w:r>
              <w:rPr>
                <w:rFonts w:eastAsia="Calibri"/>
              </w:rPr>
              <w:t xml:space="preserve">1</w:t>
            </w:r>
            <w:r>
              <w:rPr>
                <w:rFonts w:eastAsia="Calibri"/>
              </w:rP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32"/>
              <w:jc w:val="center"/>
              <w:rPr>
                <w:rFonts w:eastAsia="Calibri"/>
              </w:rPr>
              <w:framePr w:hSpace="180" w:wrap="around" w:vAnchor="text" w:hAnchor="text" w:xAlign="center" w:y="1"/>
            </w:pPr>
            <w:r>
              <w:rPr>
                <w:rFonts w:eastAsia="Calibri"/>
              </w:rPr>
              <w:t xml:space="preserve">2</w:t>
            </w:r>
            <w:r>
              <w:rPr>
                <w:rFonts w:eastAsia="Calibri"/>
              </w:rPr>
            </w:r>
          </w:p>
        </w:tc>
        <w:tc>
          <w:tcPr>
            <w:tcBorders>
              <w:top w:val="single" w:color="000000" w:sz="4" w:space="0"/>
              <w:left w:val="single" w:color="000000" w:sz="4" w:space="0"/>
              <w:bottom w:val="single" w:color="000000" w:sz="4" w:space="0"/>
              <w:right w:val="single" w:color="000000" w:sz="4" w:space="0"/>
            </w:tcBorders>
            <w:tcW w:w="1955" w:type="dxa"/>
            <w:vAlign w:val="top"/>
            <w:textDirection w:val="lrTb"/>
            <w:noWrap w:val="false"/>
          </w:tcPr>
          <w:p>
            <w:pPr>
              <w:pStyle w:val="732"/>
              <w:jc w:val="center"/>
              <w:rPr>
                <w:rFonts w:eastAsia="Calibri"/>
              </w:rPr>
              <w:framePr w:hSpace="180" w:wrap="around" w:vAnchor="text" w:hAnchor="text" w:xAlign="center" w:y="1"/>
            </w:pPr>
            <w:r>
              <w:rPr>
                <w:rFonts w:eastAsia="Calibri"/>
              </w:rPr>
              <w:t xml:space="preserve">3</w:t>
            </w:r>
            <w:r>
              <w:rPr>
                <w:rFonts w:eastAsia="Calibri"/>
              </w:rPr>
            </w:r>
          </w:p>
        </w:tc>
        <w:tc>
          <w:tcPr>
            <w:tcBorders>
              <w:top w:val="single" w:color="000000" w:sz="4" w:space="0"/>
              <w:left w:val="single" w:color="000000" w:sz="4" w:space="0"/>
              <w:bottom w:val="single" w:color="000000" w:sz="4" w:space="0"/>
              <w:right w:val="single" w:color="000000" w:sz="4" w:space="0"/>
            </w:tcBorders>
            <w:tcW w:w="2125" w:type="dxa"/>
            <w:vAlign w:val="top"/>
            <w:textDirection w:val="lrTb"/>
            <w:noWrap w:val="false"/>
          </w:tcPr>
          <w:p>
            <w:pPr>
              <w:pStyle w:val="732"/>
              <w:jc w:val="center"/>
              <w:rPr>
                <w:rFonts w:eastAsia="Calibri"/>
              </w:rPr>
              <w:framePr w:hSpace="180" w:wrap="around" w:vAnchor="text" w:hAnchor="text" w:xAlign="center" w:y="1"/>
            </w:pPr>
            <w:r>
              <w:rPr>
                <w:rFonts w:eastAsia="Calibri"/>
              </w:rPr>
              <w:t xml:space="preserve">4</w:t>
            </w:r>
            <w:r>
              <w:rPr>
                <w:rFonts w:eastAsia="Calibri"/>
              </w:rPr>
            </w:r>
          </w:p>
        </w:tc>
        <w:tc>
          <w:tcPr>
            <w:tcBorders>
              <w:top w:val="single" w:color="000000" w:sz="4" w:space="0"/>
              <w:left w:val="single" w:color="000000" w:sz="4" w:space="0"/>
              <w:bottom w:val="single" w:color="000000" w:sz="4" w:space="0"/>
              <w:right w:val="single" w:color="000000" w:sz="4" w:space="0"/>
            </w:tcBorders>
            <w:tcW w:w="1558" w:type="dxa"/>
            <w:vAlign w:val="top"/>
            <w:textDirection w:val="lrTb"/>
            <w:noWrap w:val="false"/>
          </w:tcPr>
          <w:p>
            <w:pPr>
              <w:pStyle w:val="732"/>
              <w:jc w:val="center"/>
              <w:rPr>
                <w:rFonts w:eastAsia="Calibri"/>
              </w:rPr>
              <w:framePr w:hSpace="180" w:wrap="around" w:vAnchor="text" w:hAnchor="text" w:xAlign="center" w:y="1"/>
            </w:pPr>
            <w:r>
              <w:rPr>
                <w:rFonts w:eastAsia="Calibri"/>
              </w:rPr>
              <w:t xml:space="preserve">5</w:t>
            </w:r>
            <w:r>
              <w:rPr>
                <w:rFonts w:eastAsia="Calibri"/>
              </w:rPr>
            </w:r>
          </w:p>
        </w:tc>
        <w:tc>
          <w:tcPr>
            <w:tcBorders>
              <w:top w:val="single" w:color="000000" w:sz="4" w:space="0"/>
              <w:left w:val="single" w:color="000000" w:sz="4" w:space="0"/>
              <w:bottom w:val="single" w:color="000000" w:sz="4" w:space="0"/>
              <w:right w:val="single" w:color="000000" w:sz="4" w:space="0"/>
            </w:tcBorders>
            <w:tcW w:w="1700" w:type="dxa"/>
            <w:vAlign w:val="top"/>
            <w:textDirection w:val="lrTb"/>
            <w:noWrap w:val="false"/>
          </w:tcPr>
          <w:p>
            <w:pPr>
              <w:pStyle w:val="732"/>
              <w:jc w:val="center"/>
              <w:rPr>
                <w:rFonts w:eastAsia="Calibri"/>
              </w:rPr>
              <w:framePr w:hSpace="180" w:wrap="around" w:vAnchor="text" w:hAnchor="text" w:xAlign="center" w:y="1"/>
            </w:pPr>
            <w:r>
              <w:rPr>
                <w:rFonts w:eastAsia="Calibri"/>
              </w:rPr>
              <w:t xml:space="preserve">6</w:t>
            </w:r>
            <w:r>
              <w:rPr>
                <w:rFonts w:eastAsia="Calibri"/>
              </w:rP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732"/>
              <w:jc w:val="center"/>
              <w:rPr>
                <w:rFonts w:eastAsia="Calibri"/>
              </w:rPr>
              <w:framePr w:hSpace="180" w:wrap="around" w:vAnchor="text" w:hAnchor="text" w:xAlign="center" w:y="1"/>
            </w:pPr>
            <w:r>
              <w:rPr>
                <w:rFonts w:eastAsia="Calibri"/>
              </w:rPr>
              <w:t xml:space="preserve">7</w:t>
            </w:r>
            <w:r>
              <w:rPr>
                <w:rFonts w:eastAsia="Calibri"/>
              </w:rP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32"/>
              <w:jc w:val="center"/>
              <w:rPr>
                <w:rFonts w:eastAsia="Calibri"/>
              </w:rPr>
              <w:framePr w:hSpace="180" w:wrap="around" w:vAnchor="text" w:hAnchor="text" w:xAlign="center" w:y="1"/>
            </w:pPr>
            <w:r>
              <w:rPr>
                <w:rFonts w:eastAsia="Calibri"/>
              </w:rPr>
              <w:t xml:space="preserve">8</w:t>
            </w:r>
            <w:r>
              <w:rPr>
                <w:rFonts w:eastAsia="Calibri"/>
              </w:rPr>
            </w:r>
          </w:p>
        </w:tc>
        <w:tc>
          <w:tcPr>
            <w:tcBorders>
              <w:top w:val="single" w:color="000000" w:sz="4" w:space="0"/>
              <w:left w:val="single" w:color="000000" w:sz="4" w:space="0"/>
              <w:bottom w:val="single" w:color="000000" w:sz="4" w:space="0"/>
              <w:right w:val="single" w:color="000000" w:sz="4" w:space="0"/>
            </w:tcBorders>
            <w:tcW w:w="1700" w:type="dxa"/>
            <w:vAlign w:val="top"/>
            <w:textDirection w:val="lrTb"/>
            <w:noWrap w:val="false"/>
          </w:tcPr>
          <w:p>
            <w:pPr>
              <w:pStyle w:val="732"/>
              <w:jc w:val="center"/>
              <w:rPr>
                <w:rFonts w:eastAsia="Calibri"/>
              </w:rPr>
              <w:framePr w:hSpace="180" w:wrap="around" w:vAnchor="text" w:hAnchor="text" w:xAlign="center" w:y="1"/>
            </w:pPr>
            <w:r>
              <w:rPr>
                <w:rFonts w:eastAsia="Calibri"/>
              </w:rPr>
              <w:t xml:space="preserve">9</w:t>
            </w:r>
            <w:r>
              <w:rPr>
                <w:rFonts w:eastAsia="Calibri"/>
              </w:rPr>
            </w:r>
          </w:p>
        </w:tc>
        <w:tc>
          <w:tcPr>
            <w:tcBorders>
              <w:top w:val="single" w:color="000000" w:sz="4" w:space="0"/>
              <w:left w:val="single" w:color="000000" w:sz="4" w:space="0"/>
              <w:bottom w:val="single" w:color="000000" w:sz="4" w:space="0"/>
              <w:right w:val="single" w:color="000000" w:sz="4" w:space="0"/>
            </w:tcBorders>
            <w:tcW w:w="937" w:type="dxa"/>
            <w:vAlign w:val="top"/>
            <w:textDirection w:val="lrTb"/>
            <w:noWrap w:val="false"/>
          </w:tcPr>
          <w:p>
            <w:pPr>
              <w:pStyle w:val="732"/>
              <w:jc w:val="center"/>
              <w:rPr>
                <w:rFonts w:eastAsia="Calibri"/>
              </w:rPr>
              <w:framePr w:hSpace="180" w:wrap="around" w:vAnchor="text" w:hAnchor="text" w:xAlign="center" w:y="1"/>
            </w:pPr>
            <w:r>
              <w:rPr>
                <w:rFonts w:eastAsia="Calibri"/>
              </w:rPr>
              <w:t xml:space="preserve">10</w:t>
            </w:r>
            <w:r>
              <w:rPr>
                <w:rFonts w:eastAsia="Calibri"/>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Borders>
              <w:top w:val="single" w:color="000000" w:sz="4" w:space="0"/>
              <w:left w:val="single" w:color="000000" w:sz="4" w:space="0"/>
              <w:bottom w:val="single" w:color="000000" w:sz="4" w:space="0"/>
              <w:right w:val="single" w:color="000000" w:sz="4" w:space="0"/>
            </w:tcBorders>
            <w:tcW w:w="596" w:type="dxa"/>
            <w:vAlign w:val="top"/>
            <w:textDirection w:val="lrTb"/>
            <w:noWrap w:val="false"/>
          </w:tcPr>
          <w:p>
            <w:pPr>
              <w:pStyle w:val="732"/>
              <w:rPr>
                <w:rFonts w:eastAsia="Calibri"/>
                <w:lang w:eastAsia="en-US"/>
              </w:rPr>
              <w:framePr w:hSpace="180" w:wrap="around" w:vAnchor="text" w:hAnchor="text" w:xAlign="center" w:y="1"/>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32"/>
              <w:rPr>
                <w:rFonts w:eastAsia="Calibri"/>
                <w:lang w:eastAsia="en-US"/>
              </w:rPr>
              <w:framePr w:hSpace="180" w:wrap="around" w:vAnchor="text" w:hAnchor="text" w:xAlign="center" w:y="1"/>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955" w:type="dxa"/>
            <w:vAlign w:val="top"/>
            <w:textDirection w:val="lrTb"/>
            <w:noWrap w:val="false"/>
          </w:tcPr>
          <w:p>
            <w:pPr>
              <w:pStyle w:val="732"/>
              <w:rPr>
                <w:rFonts w:eastAsia="Calibri"/>
                <w:lang w:eastAsia="en-US"/>
              </w:rPr>
              <w:framePr w:hSpace="180" w:wrap="around" w:vAnchor="text" w:hAnchor="text" w:xAlign="center" w:y="1"/>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2125" w:type="dxa"/>
            <w:vAlign w:val="top"/>
            <w:textDirection w:val="lrTb"/>
            <w:noWrap w:val="false"/>
          </w:tcPr>
          <w:p>
            <w:pPr>
              <w:pStyle w:val="732"/>
              <w:rPr>
                <w:rFonts w:eastAsia="Calibri"/>
                <w:lang w:eastAsia="en-US"/>
              </w:rPr>
              <w:framePr w:hSpace="180" w:wrap="around" w:vAnchor="text" w:hAnchor="text" w:xAlign="center" w:y="1"/>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558" w:type="dxa"/>
            <w:vAlign w:val="top"/>
            <w:textDirection w:val="lrTb"/>
            <w:noWrap w:val="false"/>
          </w:tcPr>
          <w:p>
            <w:pPr>
              <w:pStyle w:val="732"/>
              <w:rPr>
                <w:rFonts w:eastAsia="Calibri"/>
                <w:lang w:eastAsia="en-US"/>
              </w:rPr>
              <w:framePr w:hSpace="180" w:wrap="around" w:vAnchor="text" w:hAnchor="text" w:xAlign="center" w:y="1"/>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700" w:type="dxa"/>
            <w:vAlign w:val="top"/>
            <w:textDirection w:val="lrTb"/>
            <w:noWrap w:val="false"/>
          </w:tcPr>
          <w:p>
            <w:pPr>
              <w:pStyle w:val="732"/>
              <w:rPr>
                <w:rFonts w:eastAsia="Calibri"/>
                <w:lang w:eastAsia="en-US"/>
              </w:rPr>
              <w:framePr w:hSpace="180" w:wrap="around" w:vAnchor="text" w:hAnchor="text" w:xAlign="center" w:y="1"/>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587" w:type="dxa"/>
            <w:vAlign w:val="top"/>
            <w:textDirection w:val="lrTb"/>
            <w:noWrap w:val="false"/>
          </w:tcPr>
          <w:p>
            <w:pPr>
              <w:pStyle w:val="732"/>
              <w:rPr>
                <w:rFonts w:eastAsia="Calibri"/>
                <w:lang w:eastAsia="en-US"/>
              </w:rPr>
              <w:framePr w:hSpace="180" w:wrap="around" w:vAnchor="text" w:hAnchor="text" w:xAlign="center" w:y="1"/>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32"/>
              <w:rPr>
                <w:rFonts w:eastAsia="Calibri"/>
                <w:lang w:eastAsia="en-US"/>
              </w:rPr>
              <w:framePr w:hSpace="180" w:wrap="around" w:vAnchor="text" w:hAnchor="text" w:xAlign="center" w:y="1"/>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1700" w:type="dxa"/>
            <w:vAlign w:val="top"/>
            <w:textDirection w:val="lrTb"/>
            <w:noWrap w:val="false"/>
          </w:tcPr>
          <w:p>
            <w:pPr>
              <w:pStyle w:val="732"/>
              <w:rPr>
                <w:rFonts w:eastAsia="Calibri"/>
                <w:lang w:eastAsia="en-US"/>
              </w:rPr>
              <w:framePr w:hSpace="180" w:wrap="around" w:vAnchor="text" w:hAnchor="text" w:xAlign="center" w:y="1"/>
            </w:pPr>
            <w:r>
              <w:rPr>
                <w:rFonts w:eastAsia="Calibri"/>
                <w:lang w:eastAsia="en-US"/>
              </w:rPr>
            </w:r>
            <w:r>
              <w:rPr>
                <w:rFonts w:eastAsia="Calibri"/>
                <w:lang w:eastAsia="en-US"/>
              </w:rPr>
            </w:r>
          </w:p>
        </w:tc>
        <w:tc>
          <w:tcPr>
            <w:tcBorders>
              <w:top w:val="single" w:color="000000" w:sz="4" w:space="0"/>
              <w:left w:val="single" w:color="000000" w:sz="4" w:space="0"/>
              <w:bottom w:val="single" w:color="000000" w:sz="4" w:space="0"/>
              <w:right w:val="single" w:color="000000" w:sz="4" w:space="0"/>
            </w:tcBorders>
            <w:tcW w:w="937" w:type="dxa"/>
            <w:vAlign w:val="top"/>
            <w:textDirection w:val="lrTb"/>
            <w:noWrap w:val="false"/>
          </w:tcPr>
          <w:p>
            <w:pPr>
              <w:pStyle w:val="732"/>
              <w:rPr>
                <w:rFonts w:eastAsia="Calibri"/>
                <w:lang w:eastAsia="en-US"/>
              </w:rPr>
              <w:framePr w:hSpace="180" w:wrap="around" w:vAnchor="text" w:hAnchor="text" w:xAlign="center" w:y="1"/>
            </w:pPr>
            <w:r>
              <w:rPr>
                <w:rFonts w:eastAsia="Calibri"/>
                <w:lang w:eastAsia="en-US"/>
              </w:rPr>
            </w:r>
            <w:r>
              <w:rPr>
                <w:rFonts w:eastAsia="Calibri"/>
                <w:lang w:eastAsia="en-US"/>
              </w:rPr>
            </w:r>
          </w:p>
        </w:tc>
      </w:tr>
    </w:tbl>
    <w:p>
      <w:pPr>
        <w:pStyle w:val="732"/>
        <w:rPr>
          <w:rFonts w:eastAsia="Calibri"/>
        </w:rPr>
      </w:pPr>
      <w:r>
        <w:rPr>
          <w:rFonts w:eastAsia="Calibri"/>
        </w:rPr>
        <w:t xml:space="preserve">     * - копии разрешительных документов прилагаются к настоящей Ведомости учета мероприятий по осуществлению контроля за безопасным исполнением обязательств по государственному контракту</w:t>
      </w:r>
      <w:r>
        <w:rPr>
          <w:rFonts w:eastAsia="Calibri"/>
        </w:rPr>
      </w:r>
    </w:p>
    <w:p>
      <w:pPr>
        <w:pStyle w:val="732"/>
        <w:rPr>
          <w:rFonts w:eastAsia="Calibri"/>
        </w:rPr>
      </w:pPr>
      <w:r>
        <w:rPr>
          <w:rFonts w:eastAsia="Calibri"/>
        </w:rPr>
      </w:r>
      <w:r>
        <w:rPr>
          <w:rFonts w:eastAsia="Calibri"/>
        </w:rPr>
      </w:r>
    </w:p>
    <w:tbl>
      <w:tblPr>
        <w:tblpPr w:horzAnchor="margin" w:tblpXSpec="left" w:vertAnchor="text" w:tblpY="-64" w:leftFromText="180" w:topFromText="0" w:rightFromText="180" w:bottomFromText="0"/>
        <w:tblW w:w="10035" w:type="dxa"/>
        <w:tblInd w:w="0" w:type="dxa"/>
        <w:tblLayout w:type="fixed"/>
        <w:tblCellMar>
          <w:left w:w="108" w:type="dxa"/>
          <w:top w:w="0" w:type="dxa"/>
          <w:right w:w="108" w:type="dxa"/>
          <w:bottom w:w="0" w:type="dxa"/>
        </w:tblCellMar>
        <w:tblLook w:val="01E0" w:firstRow="1" w:lastRow="1" w:firstColumn="1" w:lastColumn="1" w:noHBand="0" w:noVBand="0"/>
      </w:tblPr>
      <w:tblGrid>
        <w:gridCol w:w="5042"/>
        <w:gridCol w:w="455"/>
        <w:gridCol w:w="4538"/>
      </w:tblGrid>
      <w:tr>
        <w:tblPrEx/>
        <w:trPr/>
        <w:tc>
          <w:tcPr>
            <w:tcBorders>
              <w:top w:val="none" w:color="000000" w:sz="0" w:space="0"/>
              <w:left w:val="none" w:color="000000" w:sz="0" w:space="0"/>
              <w:bottom w:val="none" w:color="000000" w:sz="0" w:space="0"/>
              <w:right w:val="none" w:color="000000" w:sz="0" w:space="0"/>
            </w:tcBorders>
            <w:tcW w:w="5042" w:type="dxa"/>
            <w:vAlign w:val="top"/>
            <w:textDirection w:val="lrTb"/>
            <w:noWrap w:val="false"/>
          </w:tcPr>
          <w:p>
            <w:pPr>
              <w:pStyle w:val="732"/>
              <w:shd w:val="clear" w:color="auto" w:fill="ffffff"/>
              <w:rPr>
                <w:b/>
              </w:rPr>
              <w:framePr w:hSpace="180" w:wrap="around" w:vAnchor="text" w:hAnchor="margin" w:y="-64"/>
            </w:pPr>
            <w:r>
              <w:rPr>
                <w:b/>
              </w:rPr>
              <w:t xml:space="preserve">                         Заказчик:</w:t>
            </w:r>
            <w:r>
              <w:rPr>
                <w:b/>
              </w:rPr>
            </w:r>
          </w:p>
          <w:p>
            <w:pPr>
              <w:pStyle w:val="732"/>
              <w:shd w:val="clear" w:color="auto" w:fill="ffffff"/>
              <w:framePr w:hSpace="180" w:wrap="around" w:vAnchor="text" w:hAnchor="margin" w:y="-64"/>
            </w:pPr>
            <w:r>
              <w:t xml:space="preserve">Заместитель начальника Межрегионального филиала Федерального казенного учреждения «Центр по обеспечению деятельности Казначейства России» в г. Владимире</w:t>
            </w:r>
            <w:r/>
          </w:p>
          <w:p>
            <w:pPr>
              <w:pStyle w:val="732"/>
              <w:shd w:val="clear" w:color="auto" w:fill="ffffff"/>
              <w:framePr w:hSpace="180" w:wrap="around" w:vAnchor="text" w:hAnchor="margin" w:y="-64"/>
            </w:pPr>
            <w:r/>
            <w:r/>
          </w:p>
          <w:p>
            <w:pPr>
              <w:pStyle w:val="732"/>
              <w:shd w:val="clear" w:color="auto" w:fill="ffffff"/>
              <w:framePr w:hSpace="180" w:wrap="around" w:vAnchor="text" w:hAnchor="margin" w:y="-64"/>
            </w:pPr>
            <w:r>
              <w:t xml:space="preserve">_________________________ </w:t>
            </w:r>
            <w:r>
              <w:t xml:space="preserve"> А.Е.</w:t>
            </w:r>
            <w:r>
              <w:t xml:space="preserve"> </w:t>
            </w:r>
            <w:r>
              <w:t xml:space="preserve">Григорьев</w:t>
            </w:r>
            <w:r/>
          </w:p>
        </w:tc>
        <w:tc>
          <w:tcPr>
            <w:tcBorders>
              <w:top w:val="none" w:color="000000" w:sz="0" w:space="0"/>
              <w:left w:val="none" w:color="000000" w:sz="0" w:space="0"/>
              <w:bottom w:val="none" w:color="000000" w:sz="0" w:space="0"/>
              <w:right w:val="none" w:color="000000" w:sz="0" w:space="0"/>
            </w:tcBorders>
            <w:tcW w:w="455" w:type="dxa"/>
            <w:vAlign w:val="top"/>
            <w:textDirection w:val="lrTb"/>
            <w:noWrap w:val="false"/>
          </w:tcPr>
          <w:p>
            <w:pPr>
              <w:pStyle w:val="732"/>
              <w:shd w:val="clear" w:color="auto" w:fill="ffffff"/>
              <w:framePr w:hSpace="180" w:wrap="around" w:vAnchor="text" w:hAnchor="margin" w:y="-64"/>
            </w:pPr>
            <w:r/>
            <w:r/>
          </w:p>
        </w:tc>
        <w:tc>
          <w:tcPr>
            <w:tcBorders>
              <w:top w:val="none" w:color="000000" w:sz="0" w:space="0"/>
              <w:left w:val="none" w:color="000000" w:sz="0" w:space="0"/>
              <w:bottom w:val="none" w:color="000000" w:sz="0" w:space="0"/>
              <w:right w:val="none" w:color="000000" w:sz="0" w:space="0"/>
            </w:tcBorders>
            <w:tcW w:w="4538" w:type="dxa"/>
            <w:vAlign w:val="top"/>
            <w:textDirection w:val="lrTb"/>
            <w:noWrap w:val="false"/>
          </w:tcPr>
          <w:p>
            <w:pPr>
              <w:pStyle w:val="732"/>
              <w:shd w:val="clear" w:color="auto" w:fill="ffffff"/>
              <w:rPr>
                <w:b/>
              </w:rPr>
              <w:framePr w:hSpace="180" w:wrap="around" w:vAnchor="text" w:hAnchor="margin" w:y="-64"/>
            </w:pPr>
            <w:r>
              <w:rPr>
                <w:b/>
              </w:rPr>
              <w:t xml:space="preserve">                                  Подрядчик:</w:t>
            </w:r>
            <w:r>
              <w:rPr>
                <w:b/>
              </w:rPr>
            </w:r>
          </w:p>
          <w:p>
            <w:pPr>
              <w:pStyle w:val="732"/>
              <w:shd w:val="clear" w:color="auto" w:fill="ffffff"/>
              <w:framePr w:hSpace="180" w:wrap="around" w:vAnchor="text" w:hAnchor="margin" w:y="-64"/>
            </w:pPr>
            <w:r/>
            <w:r/>
          </w:p>
          <w:p>
            <w:pPr>
              <w:pStyle w:val="732"/>
              <w:shd w:val="clear" w:color="auto" w:fill="ffffff"/>
              <w:framePr w:hSpace="180" w:wrap="around" w:vAnchor="text" w:hAnchor="margin" w:y="-64"/>
            </w:pPr>
            <w:r/>
            <w:r/>
          </w:p>
          <w:p>
            <w:pPr>
              <w:pStyle w:val="732"/>
              <w:shd w:val="clear" w:color="auto" w:fill="ffffff"/>
              <w:framePr w:hSpace="180" w:wrap="around" w:vAnchor="text" w:hAnchor="margin" w:y="-64"/>
            </w:pPr>
            <w:r/>
            <w:r/>
          </w:p>
          <w:p>
            <w:pPr>
              <w:pStyle w:val="732"/>
              <w:shd w:val="clear" w:color="auto" w:fill="ffffff"/>
              <w:framePr w:hSpace="180" w:wrap="around" w:vAnchor="text" w:hAnchor="margin" w:y="-64"/>
            </w:pPr>
            <w:r/>
            <w:r/>
          </w:p>
          <w:p>
            <w:pPr>
              <w:pStyle w:val="732"/>
              <w:shd w:val="clear" w:color="auto" w:fill="ffffff"/>
              <w:framePr w:hSpace="180" w:wrap="around" w:vAnchor="text" w:hAnchor="margin" w:y="-64"/>
            </w:pPr>
            <w:r/>
            <w:r/>
          </w:p>
          <w:p>
            <w:pPr>
              <w:pStyle w:val="732"/>
              <w:shd w:val="clear" w:color="auto" w:fill="ffffff"/>
              <w:framePr w:hSpace="180" w:wrap="around" w:vAnchor="text" w:hAnchor="margin" w:y="-64"/>
            </w:pPr>
            <w:r/>
            <w:r/>
          </w:p>
        </w:tc>
      </w:tr>
    </w:tbl>
    <w:p>
      <w:pPr>
        <w:pStyle w:val="732"/>
        <w:shd w:val="clear" w:color="auto" w:fill="ffffff"/>
        <w:sectPr>
          <w:footnotePr/>
          <w:endnotePr/>
          <w:type w:val="nextPage"/>
          <w:pgSz w:w="16838" w:h="11906" w:orient="landscape"/>
          <w:pgMar w:top="1134" w:right="1134" w:bottom="567" w:left="992" w:header="709" w:footer="709" w:gutter="0"/>
          <w:cols w:num="1" w:sep="0" w:space="708" w:equalWidth="1"/>
          <w:docGrid w:linePitch="360"/>
        </w:sectPr>
      </w:pPr>
      <w:r/>
      <w:r/>
    </w:p>
    <w:p>
      <w:pPr>
        <w:pStyle w:val="732"/>
        <w:jc w:val="right"/>
      </w:pPr>
      <w:r>
        <w:t xml:space="preserve">Приложение № </w:t>
      </w:r>
      <w:r>
        <w:t xml:space="preserve">5</w:t>
      </w:r>
      <w:r>
        <w:t xml:space="preserve"> </w:t>
      </w:r>
      <w:r/>
    </w:p>
    <w:p>
      <w:pPr>
        <w:pStyle w:val="732"/>
        <w:jc w:val="right"/>
      </w:pPr>
      <w:r>
        <w:t xml:space="preserve">к государственному контракту от «</w:t>
      </w:r>
      <w:r>
        <w:t xml:space="preserve">___</w:t>
      </w:r>
      <w:r>
        <w:t xml:space="preserve">» </w:t>
      </w:r>
      <w:r>
        <w:t xml:space="preserve">______</w:t>
      </w:r>
      <w:r>
        <w:t xml:space="preserve"> 202</w:t>
      </w:r>
      <w:r>
        <w:t xml:space="preserve">6</w:t>
      </w:r>
      <w:r>
        <w:t xml:space="preserve"> г.  № </w:t>
      </w:r>
      <w:r>
        <w:t xml:space="preserve">___________________</w:t>
      </w:r>
      <w:r/>
    </w:p>
    <w:p>
      <w:pPr>
        <w:pStyle w:val="732"/>
        <w:jc w:val="center"/>
        <w:widowControl w:val="off"/>
      </w:pPr>
      <w:r/>
      <w:r/>
    </w:p>
    <w:p>
      <w:pPr>
        <w:pStyle w:val="732"/>
        <w:jc w:val="center"/>
        <w:widowControl w:val="off"/>
      </w:pPr>
      <w:r/>
      <w:r/>
    </w:p>
    <w:p>
      <w:pPr>
        <w:pStyle w:val="732"/>
        <w:jc w:val="center"/>
        <w:rPr>
          <w:b/>
        </w:rPr>
      </w:pPr>
      <w:r>
        <w:rPr>
          <w:b/>
        </w:rPr>
        <w:t xml:space="preserve">АКТ</w:t>
      </w:r>
      <w:r>
        <w:rPr>
          <w:b/>
        </w:rPr>
        <w:t xml:space="preserve"> ВЫЯВЛЕНИЯ</w:t>
      </w:r>
      <w:r>
        <w:rPr>
          <w:b/>
        </w:rPr>
      </w:r>
    </w:p>
    <w:p>
      <w:pPr>
        <w:pStyle w:val="732"/>
        <w:jc w:val="center"/>
        <w:rPr>
          <w:b/>
        </w:rPr>
      </w:pPr>
      <w:r>
        <w:rPr>
          <w:b/>
        </w:rPr>
        <w:t xml:space="preserve">МЕТАЛ</w:t>
      </w:r>
      <w:r>
        <w:rPr>
          <w:b/>
        </w:rPr>
        <w:t xml:space="preserve">ЛИЧЕСКОГО ЛОМА ПОСЛЕ</w:t>
      </w:r>
      <w:r>
        <w:rPr>
          <w:b/>
        </w:rPr>
        <w:t xml:space="preserve"> ПР</w:t>
      </w:r>
      <w:r>
        <w:rPr>
          <w:b/>
        </w:rPr>
        <w:t xml:space="preserve">ОВЕДЕНИЯ</w:t>
      </w:r>
      <w:r>
        <w:rPr>
          <w:b/>
        </w:rPr>
        <w:t xml:space="preserve"> ДЕМОНТАЖНЫХ РАБОТ</w:t>
      </w:r>
      <w:r>
        <w:rPr>
          <w:b/>
        </w:rPr>
      </w:r>
    </w:p>
    <w:p>
      <w:pPr>
        <w:pStyle w:val="732"/>
        <w:jc w:val="center"/>
        <w:rPr>
          <w:b/>
        </w:rPr>
      </w:pPr>
      <w:r>
        <w:rPr>
          <w:b/>
        </w:rPr>
      </w:r>
      <w:r>
        <w:rPr>
          <w:b/>
        </w:rPr>
      </w:r>
    </w:p>
    <w:p>
      <w:pPr>
        <w:pStyle w:val="732"/>
      </w:pPr>
      <w:r>
        <w:t xml:space="preserve">г. </w:t>
      </w:r>
      <w:r>
        <w:t xml:space="preserve">Ковров</w:t>
      </w:r>
      <w:r>
        <w:t xml:space="preserve">     </w:t>
      </w:r>
      <w:r>
        <w:t xml:space="preserve">                                                                                                   «___»__________20</w:t>
      </w:r>
      <w:r>
        <w:t xml:space="preserve">26</w:t>
      </w:r>
      <w:r>
        <w:t xml:space="preserve">г</w:t>
      </w:r>
      <w:r/>
    </w:p>
    <w:p>
      <w:pPr>
        <w:pStyle w:val="732"/>
      </w:pPr>
      <w:r/>
      <w:r/>
    </w:p>
    <w:p>
      <w:pPr>
        <w:pStyle w:val="732"/>
        <w:ind w:firstLine="709"/>
        <w:tabs>
          <w:tab w:val="left" w:pos="709" w:leader="none"/>
        </w:tabs>
      </w:pPr>
      <w:r>
        <w:t xml:space="preserve">Во исполнение Государственного контракта от «___»_______  ____г. при проведении демонтажных работ на объекте согласно проекту ____________________ Подрядчик установил наличие металлического лома.</w:t>
      </w:r>
      <w:r/>
    </w:p>
    <w:p>
      <w:pPr>
        <w:pStyle w:val="732"/>
        <w:tabs>
          <w:tab w:val="left" w:pos="709" w:leader="none"/>
        </w:tabs>
      </w:pPr>
      <w:r/>
      <w:r/>
    </w:p>
    <w:tbl>
      <w:tblPr>
        <w:tblW w:w="100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2835"/>
        <w:gridCol w:w="2694"/>
        <w:gridCol w:w="1701"/>
        <w:gridCol w:w="21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708" w:type="dxa"/>
            <w:vAlign w:val="center"/>
            <w:textDirection w:val="lrTb"/>
            <w:noWrap w:val="false"/>
          </w:tcPr>
          <w:p>
            <w:pPr>
              <w:pStyle w:val="732"/>
              <w:jc w:val="center"/>
              <w:tabs>
                <w:tab w:val="left" w:pos="709" w:leader="none"/>
              </w:tabs>
              <w:rPr>
                <w:rFonts w:eastAsia="Calibri"/>
              </w:rPr>
            </w:pPr>
            <w:r>
              <w:rPr>
                <w:rFonts w:eastAsia="Calibri"/>
              </w:rPr>
              <w:t xml:space="preserve">№</w:t>
            </w:r>
            <w:r>
              <w:rPr>
                <w:rFonts w:eastAsia="Calibri"/>
              </w:rPr>
            </w:r>
          </w:p>
        </w:tc>
        <w:tc>
          <w:tcPr>
            <w:tcW w:w="2835" w:type="dxa"/>
            <w:vAlign w:val="center"/>
            <w:textDirection w:val="lrTb"/>
            <w:noWrap w:val="false"/>
          </w:tcPr>
          <w:p>
            <w:pPr>
              <w:pStyle w:val="732"/>
              <w:jc w:val="center"/>
              <w:tabs>
                <w:tab w:val="left" w:pos="709" w:leader="none"/>
              </w:tabs>
              <w:rPr>
                <w:rFonts w:eastAsia="Calibri"/>
              </w:rPr>
            </w:pPr>
            <w:r>
              <w:rPr>
                <w:rFonts w:eastAsia="Calibri"/>
              </w:rPr>
              <w:t xml:space="preserve">Наименование</w:t>
            </w:r>
            <w:r>
              <w:rPr>
                <w:rFonts w:eastAsia="Calibri"/>
              </w:rPr>
            </w:r>
          </w:p>
          <w:p>
            <w:pPr>
              <w:pStyle w:val="732"/>
              <w:jc w:val="center"/>
              <w:tabs>
                <w:tab w:val="left" w:pos="709" w:leader="none"/>
              </w:tabs>
              <w:rPr>
                <w:rFonts w:eastAsia="Calibri"/>
              </w:rPr>
            </w:pPr>
            <w:r>
              <w:rPr>
                <w:rFonts w:eastAsia="Calibri"/>
              </w:rPr>
              <w:t xml:space="preserve">работ по демонтажу</w:t>
            </w:r>
            <w:r>
              <w:rPr>
                <w:rFonts w:eastAsia="Calibri"/>
              </w:rPr>
            </w:r>
          </w:p>
        </w:tc>
        <w:tc>
          <w:tcPr>
            <w:tcW w:w="2694" w:type="dxa"/>
            <w:vAlign w:val="center"/>
            <w:textDirection w:val="lrTb"/>
            <w:noWrap w:val="false"/>
          </w:tcPr>
          <w:p>
            <w:pPr>
              <w:pStyle w:val="732"/>
              <w:jc w:val="center"/>
              <w:tabs>
                <w:tab w:val="left" w:pos="709" w:leader="none"/>
              </w:tabs>
              <w:rPr>
                <w:rFonts w:eastAsia="Calibri"/>
              </w:rPr>
            </w:pPr>
            <w:r>
              <w:rPr>
                <w:rFonts w:eastAsia="Calibri"/>
              </w:rPr>
              <w:t xml:space="preserve">Наименование металла</w:t>
            </w:r>
            <w:r>
              <w:rPr>
                <w:rFonts w:eastAsia="Calibri"/>
              </w:rPr>
            </w:r>
          </w:p>
        </w:tc>
        <w:tc>
          <w:tcPr>
            <w:tcW w:w="1701" w:type="dxa"/>
            <w:vAlign w:val="center"/>
            <w:textDirection w:val="lrTb"/>
            <w:noWrap w:val="false"/>
          </w:tcPr>
          <w:p>
            <w:pPr>
              <w:pStyle w:val="732"/>
              <w:jc w:val="center"/>
              <w:tabs>
                <w:tab w:val="left" w:pos="709" w:leader="none"/>
              </w:tabs>
              <w:rPr>
                <w:rFonts w:eastAsia="Calibri"/>
              </w:rPr>
            </w:pPr>
            <w:r>
              <w:rPr>
                <w:rFonts w:eastAsia="Calibri"/>
              </w:rPr>
              <w:t xml:space="preserve">Ед. изм.</w:t>
            </w:r>
            <w:r>
              <w:rPr>
                <w:rFonts w:eastAsia="Calibri"/>
              </w:rPr>
            </w:r>
          </w:p>
        </w:tc>
        <w:tc>
          <w:tcPr>
            <w:tcW w:w="2126" w:type="dxa"/>
            <w:vAlign w:val="center"/>
            <w:textDirection w:val="lrTb"/>
            <w:noWrap w:val="false"/>
          </w:tcPr>
          <w:p>
            <w:pPr>
              <w:pStyle w:val="732"/>
              <w:jc w:val="center"/>
              <w:tabs>
                <w:tab w:val="left" w:pos="709" w:leader="none"/>
              </w:tabs>
              <w:rPr>
                <w:rFonts w:eastAsia="Calibri"/>
              </w:rPr>
            </w:pPr>
            <w:r>
              <w:rPr>
                <w:rFonts w:eastAsia="Calibri"/>
              </w:rPr>
              <w:t xml:space="preserve">Количество</w:t>
            </w:r>
            <w:r>
              <w:rPr>
                <w:rFonts w:eastAsia="Calibri"/>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708" w:type="dxa"/>
            <w:vAlign w:val="center"/>
            <w:textDirection w:val="lrTb"/>
            <w:noWrap w:val="false"/>
          </w:tcPr>
          <w:p>
            <w:pPr>
              <w:pStyle w:val="732"/>
              <w:tabs>
                <w:tab w:val="left" w:pos="709" w:leader="none"/>
              </w:tabs>
              <w:rPr>
                <w:rFonts w:eastAsia="Calibri"/>
              </w:rPr>
            </w:pPr>
            <w:r>
              <w:rPr>
                <w:rFonts w:eastAsia="Calibri"/>
              </w:rPr>
            </w:r>
            <w:r>
              <w:rPr>
                <w:rFonts w:eastAsia="Calibri"/>
              </w:rPr>
            </w:r>
          </w:p>
        </w:tc>
        <w:tc>
          <w:tcPr>
            <w:tcW w:w="2835" w:type="dxa"/>
            <w:vAlign w:val="center"/>
            <w:textDirection w:val="lrTb"/>
            <w:noWrap w:val="false"/>
          </w:tcPr>
          <w:p>
            <w:pPr>
              <w:pStyle w:val="732"/>
              <w:tabs>
                <w:tab w:val="left" w:pos="709" w:leader="none"/>
              </w:tabs>
              <w:rPr>
                <w:rFonts w:eastAsia="Calibri"/>
              </w:rPr>
            </w:pPr>
            <w:r>
              <w:rPr>
                <w:rFonts w:eastAsia="Calibri"/>
              </w:rPr>
            </w:r>
            <w:r>
              <w:rPr>
                <w:rFonts w:eastAsia="Calibri"/>
              </w:rPr>
            </w:r>
          </w:p>
        </w:tc>
        <w:tc>
          <w:tcPr>
            <w:tcW w:w="2694" w:type="dxa"/>
            <w:vAlign w:val="center"/>
            <w:textDirection w:val="lrTb"/>
            <w:noWrap w:val="false"/>
          </w:tcPr>
          <w:p>
            <w:pPr>
              <w:pStyle w:val="732"/>
              <w:tabs>
                <w:tab w:val="left" w:pos="709" w:leader="none"/>
              </w:tabs>
              <w:rPr>
                <w:rFonts w:eastAsia="Calibri"/>
              </w:rPr>
            </w:pPr>
            <w:r>
              <w:rPr>
                <w:rFonts w:eastAsia="Calibri"/>
              </w:rPr>
            </w:r>
            <w:r>
              <w:rPr>
                <w:rFonts w:eastAsia="Calibri"/>
              </w:rPr>
            </w:r>
          </w:p>
        </w:tc>
        <w:tc>
          <w:tcPr>
            <w:tcW w:w="1701" w:type="dxa"/>
            <w:vAlign w:val="center"/>
            <w:textDirection w:val="lrTb"/>
            <w:noWrap w:val="false"/>
          </w:tcPr>
          <w:p>
            <w:pPr>
              <w:pStyle w:val="732"/>
              <w:tabs>
                <w:tab w:val="left" w:pos="709" w:leader="none"/>
              </w:tabs>
              <w:rPr>
                <w:rFonts w:eastAsia="Calibri"/>
              </w:rPr>
            </w:pPr>
            <w:r>
              <w:rPr>
                <w:rFonts w:eastAsia="Calibri"/>
              </w:rPr>
            </w:r>
            <w:r>
              <w:rPr>
                <w:rFonts w:eastAsia="Calibri"/>
              </w:rPr>
            </w:r>
          </w:p>
        </w:tc>
        <w:tc>
          <w:tcPr>
            <w:tcW w:w="2126" w:type="dxa"/>
            <w:vAlign w:val="center"/>
            <w:textDirection w:val="lrTb"/>
            <w:noWrap w:val="false"/>
          </w:tcPr>
          <w:p>
            <w:pPr>
              <w:pStyle w:val="732"/>
              <w:tabs>
                <w:tab w:val="left" w:pos="709" w:leader="none"/>
              </w:tabs>
              <w:rPr>
                <w:rFonts w:eastAsia="Calibri"/>
              </w:rPr>
            </w:pPr>
            <w:r>
              <w:rPr>
                <w:rFonts w:eastAsia="Calibri"/>
              </w:rPr>
            </w:r>
            <w:r>
              <w:rPr>
                <w:rFonts w:eastAsia="Calibri"/>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708" w:type="dxa"/>
            <w:vAlign w:val="center"/>
            <w:textDirection w:val="lrTb"/>
            <w:noWrap w:val="false"/>
          </w:tcPr>
          <w:p>
            <w:pPr>
              <w:pStyle w:val="732"/>
              <w:tabs>
                <w:tab w:val="left" w:pos="709" w:leader="none"/>
              </w:tabs>
              <w:rPr>
                <w:rFonts w:eastAsia="Calibri"/>
              </w:rPr>
            </w:pPr>
            <w:r>
              <w:rPr>
                <w:rFonts w:eastAsia="Calibri"/>
              </w:rPr>
            </w:r>
            <w:r>
              <w:rPr>
                <w:rFonts w:eastAsia="Calibri"/>
              </w:rPr>
            </w:r>
          </w:p>
        </w:tc>
        <w:tc>
          <w:tcPr>
            <w:tcW w:w="2835" w:type="dxa"/>
            <w:vAlign w:val="center"/>
            <w:textDirection w:val="lrTb"/>
            <w:noWrap w:val="false"/>
          </w:tcPr>
          <w:p>
            <w:pPr>
              <w:pStyle w:val="732"/>
              <w:tabs>
                <w:tab w:val="left" w:pos="709" w:leader="none"/>
              </w:tabs>
              <w:rPr>
                <w:rFonts w:eastAsia="Calibri"/>
              </w:rPr>
            </w:pPr>
            <w:r>
              <w:rPr>
                <w:rFonts w:eastAsia="Calibri"/>
              </w:rPr>
            </w:r>
            <w:r>
              <w:rPr>
                <w:rFonts w:eastAsia="Calibri"/>
              </w:rPr>
            </w:r>
          </w:p>
        </w:tc>
        <w:tc>
          <w:tcPr>
            <w:tcW w:w="2694" w:type="dxa"/>
            <w:vAlign w:val="center"/>
            <w:textDirection w:val="lrTb"/>
            <w:noWrap w:val="false"/>
          </w:tcPr>
          <w:p>
            <w:pPr>
              <w:pStyle w:val="732"/>
              <w:tabs>
                <w:tab w:val="left" w:pos="709" w:leader="none"/>
              </w:tabs>
              <w:rPr>
                <w:rFonts w:eastAsia="Calibri"/>
              </w:rPr>
            </w:pPr>
            <w:r>
              <w:rPr>
                <w:rFonts w:eastAsia="Calibri"/>
              </w:rPr>
            </w:r>
            <w:r>
              <w:rPr>
                <w:rFonts w:eastAsia="Calibri"/>
              </w:rPr>
            </w:r>
          </w:p>
        </w:tc>
        <w:tc>
          <w:tcPr>
            <w:tcW w:w="1701" w:type="dxa"/>
            <w:vAlign w:val="center"/>
            <w:textDirection w:val="lrTb"/>
            <w:noWrap w:val="false"/>
          </w:tcPr>
          <w:p>
            <w:pPr>
              <w:pStyle w:val="732"/>
              <w:tabs>
                <w:tab w:val="left" w:pos="709" w:leader="none"/>
              </w:tabs>
              <w:rPr>
                <w:rFonts w:eastAsia="Calibri"/>
              </w:rPr>
            </w:pPr>
            <w:r>
              <w:rPr>
                <w:rFonts w:eastAsia="Calibri"/>
              </w:rPr>
            </w:r>
            <w:r>
              <w:rPr>
                <w:rFonts w:eastAsia="Calibri"/>
              </w:rPr>
            </w:r>
          </w:p>
        </w:tc>
        <w:tc>
          <w:tcPr>
            <w:tcW w:w="2126" w:type="dxa"/>
            <w:vAlign w:val="center"/>
            <w:textDirection w:val="lrTb"/>
            <w:noWrap w:val="false"/>
          </w:tcPr>
          <w:p>
            <w:pPr>
              <w:pStyle w:val="732"/>
              <w:tabs>
                <w:tab w:val="left" w:pos="709" w:leader="none"/>
              </w:tabs>
              <w:rPr>
                <w:rFonts w:eastAsia="Calibri"/>
              </w:rPr>
            </w:pPr>
            <w:r>
              <w:rPr>
                <w:rFonts w:eastAsia="Calibri"/>
              </w:rPr>
            </w:r>
            <w:r>
              <w:rPr>
                <w:rFonts w:eastAsia="Calibri"/>
              </w:rPr>
            </w:r>
          </w:p>
        </w:tc>
      </w:tr>
    </w:tbl>
    <w:p>
      <w:pPr>
        <w:pStyle w:val="732"/>
        <w:tabs>
          <w:tab w:val="left" w:pos="709" w:leader="none"/>
        </w:tabs>
      </w:pPr>
      <w:r/>
      <w:r/>
    </w:p>
    <w:p>
      <w:pPr>
        <w:pStyle w:val="732"/>
        <w:ind w:firstLine="709"/>
        <w:tabs>
          <w:tab w:val="left" w:pos="709" w:leader="none"/>
        </w:tabs>
      </w:pPr>
      <w:r>
        <w:t xml:space="preserve">Стоимость металла, подлежащего сдаче в металлолом, составляет:</w:t>
      </w:r>
      <w:r/>
    </w:p>
    <w:p>
      <w:pPr>
        <w:pStyle w:val="732"/>
        <w:ind w:firstLine="709"/>
        <w:tabs>
          <w:tab w:val="left" w:pos="709" w:leader="none"/>
        </w:tabs>
      </w:pPr>
      <w:r/>
      <w:r/>
    </w:p>
    <w:p>
      <w:pPr>
        <w:pStyle w:val="732"/>
        <w:tabs>
          <w:tab w:val="left" w:pos="709" w:leader="none"/>
        </w:tabs>
        <w:rPr>
          <w:u w:val="single"/>
        </w:rPr>
      </w:pPr>
      <w:r>
        <w:t xml:space="preserve">-  </w:t>
      </w:r>
      <w:r>
        <w:rPr>
          <w:u w:val="single"/>
        </w:rPr>
        <w:t xml:space="preserve">(наименование металла) </w:t>
      </w:r>
      <w:r>
        <w:t xml:space="preserve">      </w:t>
      </w:r>
      <w:r>
        <w:rPr>
          <w:u w:val="single"/>
        </w:rPr>
        <w:t xml:space="preserve">(кол-во)  </w:t>
      </w:r>
      <w:r>
        <w:t xml:space="preserve">    </w:t>
      </w:r>
      <w:r>
        <w:rPr>
          <w:u w:val="single"/>
        </w:rPr>
        <w:t xml:space="preserve"> (цена за единицу)  </w:t>
      </w:r>
      <w:r>
        <w:t xml:space="preserve">    </w:t>
      </w:r>
      <w:r>
        <w:rPr>
          <w:u w:val="single"/>
        </w:rPr>
        <w:t xml:space="preserve">  (сумма)</w:t>
      </w:r>
      <w:r>
        <w:rPr>
          <w:u w:val="single"/>
        </w:rPr>
      </w:r>
    </w:p>
    <w:p>
      <w:pPr>
        <w:pStyle w:val="732"/>
        <w:tabs>
          <w:tab w:val="left" w:pos="709" w:leader="none"/>
        </w:tabs>
      </w:pPr>
      <w:r>
        <w:t xml:space="preserve">и т.д. по наименованию и количеству металла.</w:t>
      </w:r>
      <w:r/>
    </w:p>
    <w:p>
      <w:pPr>
        <w:pStyle w:val="732"/>
        <w:tabs>
          <w:tab w:val="left" w:pos="709" w:leader="none"/>
        </w:tabs>
      </w:pPr>
      <w:r/>
      <w:r/>
    </w:p>
    <w:p>
      <w:pPr>
        <w:pStyle w:val="732"/>
        <w:jc w:val="center"/>
        <w:widowControl w:val="off"/>
      </w:pPr>
      <w:r>
        <w:t xml:space="preserve">Настоящий Акт составлен в ___экз. и является неотъемлемой частью Государственного контракта</w:t>
      </w:r>
      <w:r>
        <w:t xml:space="preserve">.</w:t>
      </w:r>
      <w:r/>
    </w:p>
    <w:p>
      <w:pPr>
        <w:pStyle w:val="732"/>
        <w:shd w:val="clear" w:color="auto" w:fill="ffffff"/>
      </w:pPr>
      <w:r/>
      <w:r/>
    </w:p>
    <w:tbl>
      <w:tblPr>
        <w:tblpPr w:horzAnchor="margin" w:tblpXSpec="left" w:vertAnchor="text" w:tblpY="-64" w:leftFromText="180" w:topFromText="0" w:rightFromText="180" w:bottomFromText="0"/>
        <w:tblW w:w="10035" w:type="dxa"/>
        <w:tblInd w:w="0" w:type="dxa"/>
        <w:tblLayout w:type="fixed"/>
        <w:tblCellMar>
          <w:left w:w="108" w:type="dxa"/>
          <w:top w:w="0" w:type="dxa"/>
          <w:right w:w="108" w:type="dxa"/>
          <w:bottom w:w="0" w:type="dxa"/>
        </w:tblCellMar>
        <w:tblLook w:val="01E0" w:firstRow="1" w:lastRow="1" w:firstColumn="1" w:lastColumn="1" w:noHBand="0" w:noVBand="0"/>
      </w:tblPr>
      <w:tblGrid>
        <w:gridCol w:w="5042"/>
        <w:gridCol w:w="455"/>
        <w:gridCol w:w="4538"/>
      </w:tblGrid>
      <w:tr>
        <w:tblPrEx/>
        <w:trPr/>
        <w:tc>
          <w:tcPr>
            <w:tcBorders>
              <w:top w:val="none" w:color="000000" w:sz="0" w:space="0"/>
              <w:left w:val="none" w:color="000000" w:sz="0" w:space="0"/>
              <w:bottom w:val="none" w:color="000000" w:sz="0" w:space="0"/>
              <w:right w:val="none" w:color="000000" w:sz="0" w:space="0"/>
            </w:tcBorders>
            <w:tcW w:w="5042" w:type="dxa"/>
            <w:vAlign w:val="top"/>
            <w:textDirection w:val="lrTb"/>
            <w:noWrap w:val="false"/>
          </w:tcPr>
          <w:p>
            <w:pPr>
              <w:pStyle w:val="732"/>
              <w:ind w:right="-1"/>
              <w:jc w:val="center"/>
              <w:rPr>
                <w:b/>
              </w:rPr>
              <w:framePr w:hSpace="180" w:wrap="around" w:vAnchor="text" w:hAnchor="margin" w:y="-64"/>
            </w:pPr>
            <w:r>
              <w:rPr>
                <w:b/>
              </w:rPr>
              <w:t xml:space="preserve">Заказчик:</w:t>
            </w:r>
            <w:r>
              <w:rPr>
                <w:b/>
              </w:rPr>
            </w:r>
          </w:p>
          <w:p>
            <w:pPr>
              <w:pStyle w:val="732"/>
              <w:ind w:right="-1"/>
              <w:shd w:val="clear" w:color="auto" w:fill="ffffff"/>
              <w:rPr>
                <w:color w:val="000000"/>
              </w:rPr>
              <w:framePr w:hSpace="180" w:wrap="around" w:vAnchor="text" w:hAnchor="margin" w:y="-64"/>
            </w:pPr>
            <w:r>
              <w:rPr>
                <w:color w:val="000000"/>
              </w:rPr>
              <w:t xml:space="preserve">Заместитель начальника Межрегионального филиала Федерального казенного учреждения «</w:t>
            </w:r>
            <w:r>
              <w:t xml:space="preserve">Центр по обеспечению деятельности Казначейства России</w:t>
            </w:r>
            <w:r>
              <w:rPr>
                <w:color w:val="000000"/>
              </w:rPr>
              <w:t xml:space="preserve">» в г. Владимире</w:t>
            </w:r>
            <w:r>
              <w:rPr>
                <w:color w:val="000000"/>
              </w:rPr>
            </w:r>
          </w:p>
          <w:p>
            <w:pPr>
              <w:pStyle w:val="732"/>
              <w:ind w:right="-1"/>
              <w:shd w:val="clear" w:color="auto" w:fill="ffffff"/>
              <w:rPr>
                <w:color w:val="000000"/>
              </w:rPr>
              <w:framePr w:hSpace="180" w:wrap="around" w:vAnchor="text" w:hAnchor="margin" w:y="-64"/>
            </w:pPr>
            <w:r>
              <w:rPr>
                <w:color w:val="000000"/>
              </w:rPr>
            </w:r>
            <w:r>
              <w:rPr>
                <w:color w:val="000000"/>
              </w:rPr>
            </w:r>
          </w:p>
          <w:p>
            <w:pPr>
              <w:pStyle w:val="732"/>
              <w:ind w:right="-1"/>
              <w:shd w:val="clear" w:color="auto" w:fill="ffffff"/>
              <w:rPr>
                <w:color w:val="000000"/>
              </w:rPr>
              <w:framePr w:hSpace="180" w:wrap="around" w:vAnchor="text" w:hAnchor="margin" w:y="-64"/>
            </w:pPr>
            <w:r>
              <w:rPr>
                <w:color w:val="000000"/>
              </w:rPr>
            </w:r>
            <w:r>
              <w:rPr>
                <w:color w:val="000000"/>
              </w:rPr>
            </w:r>
          </w:p>
          <w:p>
            <w:pPr>
              <w:pStyle w:val="732"/>
              <w:ind w:right="-1"/>
              <w:shd w:val="clear" w:color="auto" w:fill="ffffff"/>
              <w:rPr>
                <w:color w:val="000000"/>
              </w:rPr>
              <w:framePr w:hSpace="180" w:wrap="around" w:vAnchor="text" w:hAnchor="margin" w:y="-64"/>
            </w:pPr>
            <w:r>
              <w:t xml:space="preserve">_________________________</w:t>
            </w:r>
            <w:r>
              <w:t xml:space="preserve"> А.Е.</w:t>
            </w:r>
            <w:r>
              <w:t xml:space="preserve"> </w:t>
            </w:r>
            <w:r>
              <w:t xml:space="preserve">Григорьев</w:t>
            </w:r>
            <w:r>
              <w:rPr>
                <w:color w:val="000000"/>
              </w:rPr>
            </w:r>
            <w:r>
              <w:rPr>
                <w:color w:val="000000"/>
              </w:rPr>
            </w:r>
          </w:p>
        </w:tc>
        <w:tc>
          <w:tcPr>
            <w:tcBorders>
              <w:top w:val="none" w:color="000000" w:sz="0" w:space="0"/>
              <w:left w:val="none" w:color="000000" w:sz="0" w:space="0"/>
              <w:bottom w:val="none" w:color="000000" w:sz="0" w:space="0"/>
              <w:right w:val="none" w:color="000000" w:sz="0" w:space="0"/>
            </w:tcBorders>
            <w:tcW w:w="455" w:type="dxa"/>
            <w:vAlign w:val="top"/>
            <w:textDirection w:val="lrTb"/>
            <w:noWrap w:val="false"/>
          </w:tcPr>
          <w:p>
            <w:pPr>
              <w:pStyle w:val="732"/>
              <w:ind w:right="-1"/>
              <w:framePr w:hSpace="180" w:wrap="around" w:vAnchor="text" w:hAnchor="margin" w:y="-64"/>
            </w:pPr>
            <w:r/>
            <w:r/>
          </w:p>
        </w:tc>
        <w:tc>
          <w:tcPr>
            <w:tcBorders>
              <w:top w:val="none" w:color="000000" w:sz="0" w:space="0"/>
              <w:left w:val="none" w:color="000000" w:sz="0" w:space="0"/>
              <w:bottom w:val="none" w:color="000000" w:sz="0" w:space="0"/>
              <w:right w:val="none" w:color="000000" w:sz="0" w:space="0"/>
            </w:tcBorders>
            <w:tcW w:w="4538" w:type="dxa"/>
            <w:vAlign w:val="top"/>
            <w:textDirection w:val="lrTb"/>
            <w:noWrap w:val="false"/>
          </w:tcPr>
          <w:p>
            <w:pPr>
              <w:pStyle w:val="732"/>
              <w:ind w:right="-1"/>
              <w:jc w:val="center"/>
              <w:rPr>
                <w:b/>
              </w:rPr>
              <w:framePr w:hSpace="180" w:wrap="around" w:vAnchor="text" w:hAnchor="margin" w:y="-64"/>
            </w:pPr>
            <w:r>
              <w:rPr>
                <w:b/>
              </w:rPr>
              <w:t xml:space="preserve">Подрядчик:</w:t>
            </w:r>
            <w:r>
              <w:rPr>
                <w:b/>
              </w:rPr>
            </w:r>
          </w:p>
          <w:p>
            <w:pPr>
              <w:pStyle w:val="732"/>
              <w:rPr>
                <w:rFonts w:eastAsia="Calibri"/>
                <w:lang w:eastAsia="en-US"/>
              </w:rPr>
              <w:framePr w:hSpace="180" w:wrap="around" w:vAnchor="text" w:hAnchor="margin" w:y="-64"/>
            </w:pPr>
            <w:r>
              <w:rPr>
                <w:rFonts w:eastAsia="Calibri"/>
                <w:lang w:eastAsia="en-US"/>
              </w:rPr>
            </w:r>
            <w:r>
              <w:rPr>
                <w:rFonts w:eastAsia="Calibri"/>
                <w:lang w:eastAsia="en-US"/>
              </w:rPr>
            </w:r>
          </w:p>
          <w:p>
            <w:pPr>
              <w:pStyle w:val="732"/>
              <w:rPr>
                <w:rFonts w:eastAsia="Calibri"/>
                <w:lang w:eastAsia="en-US"/>
              </w:rPr>
              <w:framePr w:hSpace="180" w:wrap="around" w:vAnchor="text" w:hAnchor="margin" w:y="-64"/>
            </w:pPr>
            <w:r>
              <w:rPr>
                <w:rFonts w:eastAsia="Calibri"/>
                <w:lang w:eastAsia="en-US"/>
              </w:rPr>
            </w:r>
            <w:r>
              <w:rPr>
                <w:rFonts w:eastAsia="Calibri"/>
                <w:lang w:eastAsia="en-US"/>
              </w:rPr>
            </w:r>
          </w:p>
          <w:p>
            <w:pPr>
              <w:pStyle w:val="732"/>
              <w:rPr>
                <w:rFonts w:eastAsia="Calibri"/>
                <w:lang w:eastAsia="en-US"/>
              </w:rPr>
              <w:framePr w:hSpace="180" w:wrap="around" w:vAnchor="text" w:hAnchor="margin" w:y="-64"/>
            </w:pPr>
            <w:r>
              <w:rPr>
                <w:rFonts w:eastAsia="Calibri"/>
                <w:lang w:eastAsia="en-US"/>
              </w:rPr>
            </w:r>
            <w:r>
              <w:rPr>
                <w:rFonts w:eastAsia="Calibri"/>
                <w:lang w:eastAsia="en-US"/>
              </w:rPr>
            </w:r>
          </w:p>
          <w:p>
            <w:pPr>
              <w:pStyle w:val="732"/>
              <w:rPr>
                <w:rFonts w:eastAsia="Calibri"/>
                <w:lang w:eastAsia="en-US"/>
              </w:rPr>
              <w:framePr w:hSpace="180" w:wrap="around" w:vAnchor="text" w:hAnchor="margin" w:y="-64"/>
            </w:pPr>
            <w:r>
              <w:rPr>
                <w:rFonts w:eastAsia="Calibri"/>
                <w:lang w:eastAsia="en-US"/>
              </w:rPr>
            </w:r>
            <w:r>
              <w:rPr>
                <w:rFonts w:eastAsia="Calibri"/>
                <w:lang w:eastAsia="en-US"/>
              </w:rPr>
            </w:r>
          </w:p>
          <w:p>
            <w:pPr>
              <w:pStyle w:val="732"/>
              <w:rPr>
                <w:rFonts w:eastAsia="Calibri"/>
                <w:lang w:eastAsia="en-US"/>
              </w:rPr>
              <w:framePr w:hSpace="180" w:wrap="around" w:vAnchor="text" w:hAnchor="margin" w:y="-64"/>
            </w:pPr>
            <w:r>
              <w:rPr>
                <w:rFonts w:eastAsia="Calibri"/>
                <w:lang w:eastAsia="en-US"/>
              </w:rPr>
            </w:r>
            <w:r>
              <w:rPr>
                <w:rFonts w:eastAsia="Calibri"/>
                <w:lang w:eastAsia="en-US"/>
              </w:rPr>
            </w:r>
          </w:p>
          <w:p>
            <w:pPr>
              <w:pStyle w:val="732"/>
              <w:rPr>
                <w:rFonts w:eastAsia="Calibri"/>
                <w:lang w:eastAsia="en-US"/>
              </w:rPr>
              <w:framePr w:hSpace="180" w:wrap="around" w:vAnchor="text" w:hAnchor="margin" w:y="-64"/>
            </w:pPr>
            <w:r>
              <w:rPr>
                <w:rFonts w:eastAsia="Calibri"/>
                <w:lang w:eastAsia="en-US"/>
              </w:rPr>
            </w:r>
            <w:r>
              <w:rPr>
                <w:rFonts w:eastAsia="Calibri"/>
                <w:lang w:eastAsia="en-US"/>
              </w:rPr>
            </w:r>
          </w:p>
          <w:p>
            <w:pPr>
              <w:pStyle w:val="732"/>
              <w:jc w:val="left"/>
              <w:rPr>
                <w:rFonts w:eastAsia="Calibri"/>
                <w:lang w:eastAsia="en-US"/>
              </w:rPr>
              <w:framePr w:hSpace="180" w:wrap="around" w:vAnchor="text" w:hAnchor="margin" w:y="-64"/>
            </w:pPr>
            <w:r>
              <w:rPr>
                <w:rFonts w:eastAsia="Calibri"/>
                <w:lang w:eastAsia="en-US"/>
              </w:rPr>
            </w:r>
            <w:r>
              <w:rPr>
                <w:rFonts w:eastAsia="Calibri"/>
                <w:lang w:eastAsia="en-US"/>
              </w:rPr>
            </w:r>
          </w:p>
          <w:p>
            <w:pPr>
              <w:pStyle w:val="732"/>
              <w:ind w:right="-1"/>
              <w:framePr w:hSpace="180" w:wrap="around" w:vAnchor="text" w:hAnchor="margin" w:y="-64"/>
            </w:pPr>
            <w:r/>
            <w:r/>
          </w:p>
        </w:tc>
      </w:tr>
    </w:tbl>
    <w:p>
      <w:pPr>
        <w:pStyle w:val="732"/>
        <w:jc w:val="right"/>
        <w:widowControl w:val="off"/>
      </w:pPr>
      <w:r/>
      <w:r/>
    </w:p>
    <w:p>
      <w:pPr>
        <w:pStyle w:val="732"/>
        <w:jc w:val="right"/>
        <w:widowControl w:val="off"/>
      </w:pPr>
      <w:r/>
      <w:r/>
    </w:p>
    <w:p>
      <w:pPr>
        <w:pStyle w:val="732"/>
        <w:jc w:val="right"/>
        <w:widowControl w:val="off"/>
      </w:pPr>
      <w:r/>
      <w:r/>
    </w:p>
    <w:p>
      <w:pPr>
        <w:pStyle w:val="732"/>
        <w:jc w:val="right"/>
        <w:widowControl w:val="off"/>
      </w:pPr>
      <w:r/>
      <w:r/>
    </w:p>
    <w:p>
      <w:pPr>
        <w:pStyle w:val="732"/>
        <w:jc w:val="right"/>
        <w:widowControl w:val="off"/>
      </w:pPr>
      <w:r/>
      <w:r/>
    </w:p>
    <w:p>
      <w:pPr>
        <w:pStyle w:val="732"/>
        <w:jc w:val="right"/>
        <w:widowControl w:val="off"/>
      </w:pPr>
      <w:r/>
      <w:r/>
    </w:p>
    <w:p>
      <w:pPr>
        <w:pStyle w:val="732"/>
        <w:widowControl w:val="off"/>
      </w:pPr>
      <w:r/>
      <w:r/>
    </w:p>
    <w:p>
      <w:pPr>
        <w:pStyle w:val="732"/>
        <w:jc w:val="left"/>
        <w:rPr>
          <w:rFonts w:ascii="Calibri" w:hAnsi="Calibri" w:cs="Calibri"/>
          <w:sz w:val="22"/>
          <w:szCs w:val="22"/>
        </w:rPr>
      </w:pPr>
      <w:r>
        <w:rPr>
          <w:rFonts w:ascii="Calibri" w:hAnsi="Calibri" w:cs="Calibri"/>
          <w:sz w:val="22"/>
          <w:szCs w:val="22"/>
        </w:rPr>
      </w:r>
      <w:r>
        <w:rPr>
          <w:rFonts w:ascii="Calibri" w:hAnsi="Calibri" w:cs="Calibri"/>
          <w:sz w:val="22"/>
          <w:szCs w:val="22"/>
        </w:rPr>
      </w:r>
    </w:p>
    <w:p>
      <w:pPr>
        <w:pStyle w:val="732"/>
        <w:jc w:val="left"/>
        <w:rPr>
          <w:rFonts w:ascii="Calibri" w:hAnsi="Calibri" w:cs="Calibri"/>
          <w:sz w:val="22"/>
          <w:szCs w:val="22"/>
        </w:rPr>
      </w:pPr>
      <w:r>
        <w:rPr>
          <w:rFonts w:ascii="Calibri" w:hAnsi="Calibri" w:cs="Calibri"/>
          <w:sz w:val="22"/>
          <w:szCs w:val="22"/>
        </w:rPr>
      </w:r>
      <w:r>
        <w:rPr>
          <w:rFonts w:ascii="Calibri" w:hAnsi="Calibri" w:cs="Calibri"/>
          <w:sz w:val="22"/>
          <w:szCs w:val="22"/>
        </w:rPr>
      </w:r>
    </w:p>
    <w:p>
      <w:pPr>
        <w:pStyle w:val="732"/>
        <w:jc w:val="left"/>
        <w:rPr>
          <w:rFonts w:ascii="Calibri" w:hAnsi="Calibri" w:cs="Calibri"/>
          <w:sz w:val="22"/>
          <w:szCs w:val="22"/>
        </w:rPr>
      </w:pPr>
      <w:r>
        <w:rPr>
          <w:rFonts w:ascii="Calibri" w:hAnsi="Calibri" w:cs="Calibri"/>
          <w:sz w:val="22"/>
          <w:szCs w:val="22"/>
        </w:rPr>
      </w:r>
      <w:r>
        <w:rPr>
          <w:rFonts w:ascii="Calibri" w:hAnsi="Calibri" w:cs="Calibri"/>
          <w:sz w:val="22"/>
          <w:szCs w:val="22"/>
        </w:rPr>
      </w:r>
    </w:p>
    <w:p>
      <w:pPr>
        <w:pStyle w:val="732"/>
        <w:jc w:val="left"/>
        <w:rPr>
          <w:rFonts w:ascii="Calibri" w:hAnsi="Calibri" w:cs="Calibri"/>
          <w:sz w:val="22"/>
          <w:szCs w:val="22"/>
        </w:rPr>
      </w:pPr>
      <w:r>
        <w:rPr>
          <w:rFonts w:ascii="Calibri" w:hAnsi="Calibri" w:cs="Calibri"/>
          <w:sz w:val="22"/>
          <w:szCs w:val="22"/>
        </w:rPr>
      </w:r>
      <w:r>
        <w:rPr>
          <w:rFonts w:ascii="Calibri" w:hAnsi="Calibri" w:cs="Calibri"/>
          <w:sz w:val="22"/>
          <w:szCs w:val="22"/>
        </w:rPr>
      </w:r>
    </w:p>
    <w:p>
      <w:pPr>
        <w:pStyle w:val="732"/>
        <w:jc w:val="left"/>
        <w:rPr>
          <w:rFonts w:ascii="Calibri" w:hAnsi="Calibri" w:cs="Calibri"/>
          <w:sz w:val="22"/>
          <w:szCs w:val="22"/>
        </w:rPr>
      </w:pPr>
      <w:r>
        <w:rPr>
          <w:rFonts w:ascii="Calibri" w:hAnsi="Calibri" w:cs="Calibri"/>
          <w:sz w:val="22"/>
          <w:szCs w:val="22"/>
        </w:rPr>
      </w:r>
      <w:r>
        <w:rPr>
          <w:rFonts w:ascii="Calibri" w:hAnsi="Calibri" w:cs="Calibri"/>
          <w:sz w:val="22"/>
          <w:szCs w:val="22"/>
        </w:rPr>
      </w:r>
    </w:p>
    <w:p>
      <w:pPr>
        <w:pStyle w:val="732"/>
        <w:jc w:val="left"/>
        <w:rPr>
          <w:rFonts w:ascii="Calibri" w:hAnsi="Calibri" w:cs="Calibri"/>
          <w:sz w:val="22"/>
          <w:szCs w:val="22"/>
        </w:rPr>
      </w:pPr>
      <w:r>
        <w:rPr>
          <w:rFonts w:ascii="Calibri" w:hAnsi="Calibri" w:cs="Calibri"/>
          <w:sz w:val="22"/>
          <w:szCs w:val="22"/>
        </w:rPr>
      </w:r>
      <w:r>
        <w:rPr>
          <w:rFonts w:ascii="Calibri" w:hAnsi="Calibri" w:cs="Calibri"/>
          <w:sz w:val="22"/>
          <w:szCs w:val="22"/>
        </w:rPr>
      </w:r>
    </w:p>
    <w:p>
      <w:pPr>
        <w:pStyle w:val="732"/>
        <w:jc w:val="left"/>
        <w:rPr>
          <w:rFonts w:ascii="Calibri" w:hAnsi="Calibri" w:cs="Calibri"/>
          <w:sz w:val="22"/>
          <w:szCs w:val="22"/>
        </w:rPr>
      </w:pPr>
      <w:r>
        <w:rPr>
          <w:rFonts w:ascii="Calibri" w:hAnsi="Calibri" w:cs="Calibri"/>
          <w:sz w:val="22"/>
          <w:szCs w:val="22"/>
        </w:rPr>
      </w:r>
      <w:r>
        <w:rPr>
          <w:rFonts w:ascii="Calibri" w:hAnsi="Calibri" w:cs="Calibri"/>
          <w:sz w:val="22"/>
          <w:szCs w:val="22"/>
        </w:rPr>
      </w:r>
    </w:p>
    <w:p>
      <w:pPr>
        <w:pStyle w:val="732"/>
        <w:jc w:val="left"/>
        <w:rPr>
          <w:rFonts w:ascii="Calibri" w:hAnsi="Calibri" w:cs="Calibri"/>
          <w:sz w:val="22"/>
          <w:szCs w:val="22"/>
        </w:rPr>
      </w:pPr>
      <w:r>
        <w:rPr>
          <w:rFonts w:ascii="Calibri" w:hAnsi="Calibri" w:cs="Calibri"/>
          <w:sz w:val="22"/>
          <w:szCs w:val="22"/>
        </w:rPr>
      </w:r>
      <w:r>
        <w:rPr>
          <w:rFonts w:ascii="Calibri" w:hAnsi="Calibri" w:cs="Calibri"/>
          <w:sz w:val="22"/>
          <w:szCs w:val="22"/>
        </w:rPr>
      </w:r>
    </w:p>
    <w:p>
      <w:pPr>
        <w:pStyle w:val="732"/>
        <w:tabs>
          <w:tab w:val="left" w:pos="8407" w:leader="none"/>
        </w:tabs>
        <w:rPr>
          <w:vanish/>
        </w:rPr>
      </w:pPr>
      <w:r>
        <w:rPr>
          <w:vanish/>
        </w:rPr>
        <mc:AlternateContent>
          <mc:Choice Requires="wpg">
            <w:drawing>
              <wp:inline xmlns:wp="http://schemas.openxmlformats.org/drawingml/2006/wordprocessingDrawing"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42875"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25pt;height:11.25pt;mso-wrap-distance-left:0.00pt;mso-wrap-distance-top:0.00pt;mso-wrap-distance-right:0.00pt;mso-wrap-distance-bottom:0.00pt;" stroked="f">
                <v:path textboxrect="0,0,0,0"/>
                <v:imagedata r:id="rId11" o:title=""/>
              </v:shape>
            </w:pict>
          </mc:Fallback>
        </mc:AlternateContent>
      </w:r>
      <w:r>
        <w:rPr>
          <w:vanish/>
        </w:rPr>
      </w:r>
    </w:p>
    <w:sectPr>
      <w:footnotePr/>
      <w:endnotePr/>
      <w:type w:val="nextPage"/>
      <w:pgSz w:w="11906" w:h="16838" w:orient="portrait"/>
      <w:pgMar w:top="709" w:right="849" w:bottom="1021" w:left="993"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Wingdings">
    <w:panose1 w:val="05010000000000000000"/>
  </w:font>
  <w:font w:name="Franklin Gothic Book">
    <w:panose1 w:val="020B0603020202020204"/>
  </w:font>
  <w:font w:name="GaramondC">
    <w:panose1 w:val="020B0603020203020204"/>
  </w:font>
  <w:font w:name="SchoolBookC">
    <w:panose1 w:val="020B0603020203020204"/>
  </w:font>
  <w:font w:name="Lucida Sans Unicode">
    <w:panose1 w:val="020B0603030804020204"/>
  </w:font>
  <w:font w:name="Verdana">
    <w:panose1 w:val="020B0604030504040204"/>
  </w:font>
  <w:font w:name="Cambria">
    <w:panose1 w:val="02040803050406030204"/>
  </w:font>
  <w:font w:name="Monotype Corsiva">
    <w:panose1 w:val="02000000000000000000"/>
  </w:font>
  <w:font w:name="Calibri">
    <w:panose1 w:val="020F0502020204030204"/>
  </w:font>
  <w:font w:name="Times New Roman">
    <w:panose1 w:val="02020603050405020304"/>
  </w:font>
  <w:font w:name="Arial Narrow">
    <w:panose1 w:val="020B0604020202020204"/>
  </w:font>
  <w:font w:name="MS Reference Sans Serif">
    <w:panose1 w:val="020B0604030504040204"/>
  </w:font>
  <w:font w:name="Tahoma">
    <w:panose1 w:val="020B0604030504040204"/>
  </w:font>
  <w:font w:name="MS Mincho">
    <w:panose1 w:val="02020603050405090304"/>
  </w:font>
  <w:font w:name="Courier New">
    <w:panose1 w:val="02070309020205020404"/>
  </w:font>
  <w:font w:name="Mangal">
    <w:panose1 w:val="02040503050406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w:fldChar w:fldCharType="begin"/>
    </w:r>
    <w:r>
      <w:instrText xml:space="preserve"> PAGE   \* MERGEFORMAT </w:instrText>
    </w:r>
    <w:r>
      <w:fldChar w:fldCharType="separate"/>
    </w:r>
    <w:r>
      <w:t xml:space="preserve">10</w:t>
    </w:r>
    <w:r>
      <w:fldChar w:fldCharType="end"/>
    </w:r>
    <w:r/>
  </w:p>
  <w:p>
    <w:pPr>
      <w:pStyle w:val="7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lang w:val="ru-RU"/>
      </w:rPr>
    </w:pPr>
    <w:r>
      <w:rPr>
        <w:lang w:val="ru-RU"/>
      </w:rPr>
    </w:r>
    <w:r>
      <w:rPr>
        <w:lang w:val="ru-RU"/>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20"/>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19"/>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18"/>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92"/>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16"/>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15"/>
      <w:isLgl w:val="false"/>
      <w:suff w:val="tab"/>
      <w:lvlText w:val=""/>
      <w:lvlJc w:val="left"/>
      <w:pPr>
        <w:ind w:left="1209" w:hanging="360"/>
        <w:tabs>
          <w:tab w:val="num" w:pos="1209"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13"/>
      <w:isLgl w:val="false"/>
      <w:suff w:val="tab"/>
      <w:lvlText w:val=""/>
      <w:lvlJc w:val="left"/>
      <w:pPr>
        <w:ind w:left="926" w:hanging="360"/>
        <w:tabs>
          <w:tab w:val="num" w:pos="926"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798"/>
      <w:isLgl w:val="false"/>
      <w:suff w:val="tab"/>
      <w:lvlText w:val=""/>
      <w:lvlJc w:val="left"/>
      <w:pPr>
        <w:ind w:left="643" w:hanging="360"/>
        <w:tabs>
          <w:tab w:val="num" w:pos="643"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17"/>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1"/>
      <w:numFmt w:val="decimal"/>
      <w:isLgl w:val="false"/>
      <w:suff w:val="tab"/>
      <w:lvlText w:val="%1."/>
      <w:lvlJc w:val="left"/>
      <w:pPr>
        <w:ind w:left="720" w:hanging="360"/>
      </w:pPr>
      <w:rPr>
        <w:b/>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1">
    <w:multiLevelType w:val="hybridMultilevel"/>
    <w:lvl w:ilvl="0">
      <w:start w:val="1"/>
      <w:numFmt w:val="decimal"/>
      <w:isLgl w:val="false"/>
      <w:suff w:val="tab"/>
      <w:lvlText w:val="%1."/>
      <w:lvlJc w:val="left"/>
      <w:pPr>
        <w:ind w:left="786" w:hanging="360"/>
      </w:pPr>
    </w:lvl>
    <w:lvl w:ilvl="1">
      <w:start w:val="1"/>
      <w:numFmt w:val="lowerLetter"/>
      <w:isLgl w:val="false"/>
      <w:suff w:val="tab"/>
      <w:lvlText w:val="%2."/>
      <w:lvlJc w:val="left"/>
      <w:pPr>
        <w:ind w:left="1506" w:hanging="360"/>
      </w:pPr>
    </w:lvl>
    <w:lvl w:ilvl="2">
      <w:start w:val="1"/>
      <w:numFmt w:val="lowerRoman"/>
      <w:isLgl w:val="false"/>
      <w:suff w:val="tab"/>
      <w:lvlText w:val="%3."/>
      <w:lvlJc w:val="right"/>
      <w:pPr>
        <w:ind w:left="2226" w:hanging="180"/>
      </w:pPr>
    </w:lvl>
    <w:lvl w:ilvl="3">
      <w:start w:val="1"/>
      <w:numFmt w:val="decimal"/>
      <w:isLgl w:val="false"/>
      <w:suff w:val="tab"/>
      <w:lvlText w:val="%4."/>
      <w:lvlJc w:val="left"/>
      <w:pPr>
        <w:ind w:left="2946" w:hanging="360"/>
      </w:pPr>
    </w:lvl>
    <w:lvl w:ilvl="4">
      <w:start w:val="1"/>
      <w:numFmt w:val="lowerLetter"/>
      <w:isLgl w:val="false"/>
      <w:suff w:val="tab"/>
      <w:lvlText w:val="%5."/>
      <w:lvlJc w:val="left"/>
      <w:pPr>
        <w:ind w:left="3666" w:hanging="360"/>
      </w:pPr>
    </w:lvl>
    <w:lvl w:ilvl="5">
      <w:start w:val="1"/>
      <w:numFmt w:val="lowerRoman"/>
      <w:isLgl w:val="false"/>
      <w:suff w:val="tab"/>
      <w:lvlText w:val="%6."/>
      <w:lvlJc w:val="right"/>
      <w:pPr>
        <w:ind w:left="4386" w:hanging="180"/>
      </w:pPr>
    </w:lvl>
    <w:lvl w:ilvl="6">
      <w:start w:val="1"/>
      <w:numFmt w:val="decimal"/>
      <w:isLgl w:val="false"/>
      <w:suff w:val="tab"/>
      <w:lvlText w:val="%7."/>
      <w:lvlJc w:val="left"/>
      <w:pPr>
        <w:ind w:left="5106" w:hanging="360"/>
      </w:pPr>
    </w:lvl>
    <w:lvl w:ilvl="7">
      <w:start w:val="1"/>
      <w:numFmt w:val="lowerLetter"/>
      <w:isLgl w:val="false"/>
      <w:suff w:val="tab"/>
      <w:lvlText w:val="%8."/>
      <w:lvlJc w:val="left"/>
      <w:pPr>
        <w:ind w:left="5826" w:hanging="360"/>
      </w:pPr>
    </w:lvl>
    <w:lvl w:ilvl="8">
      <w:start w:val="1"/>
      <w:numFmt w:val="lowerRoman"/>
      <w:isLgl w:val="false"/>
      <w:suff w:val="tab"/>
      <w:lvlText w:val="%9."/>
      <w:lvlJc w:val="right"/>
      <w:pPr>
        <w:ind w:left="6546" w:hanging="180"/>
      </w:pPr>
    </w:lvl>
  </w:abstractNum>
  <w:abstractNum w:abstractNumId="12">
    <w:multiLevelType w:val="hybridMultilevel"/>
    <w:lvl w:ilvl="0">
      <w:start w:val="1"/>
      <w:numFmt w:val="decimal"/>
      <w:pStyle w:val="822"/>
      <w:isLgl w:val="false"/>
      <w:suff w:val="tab"/>
      <w:lvlText w:val="%1."/>
      <w:lvlJc w:val="left"/>
      <w:pPr>
        <w:ind w:left="567" w:hanging="567"/>
        <w:tabs>
          <w:tab w:val="num" w:pos="567" w:leader="none"/>
        </w:tabs>
      </w:pPr>
    </w:lvl>
    <w:lvl w:ilvl="1">
      <w:start w:val="1"/>
      <w:numFmt w:val="decimal"/>
      <w:pStyle w:val="811"/>
      <w:isLgl w:val="false"/>
      <w:suff w:val="tab"/>
      <w:lvlText w:val="%1.%2"/>
      <w:lvlJc w:val="left"/>
      <w:pPr>
        <w:ind w:left="567" w:hanging="567"/>
        <w:tabs>
          <w:tab w:val="num" w:pos="567"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13">
    <w:multiLevelType w:val="hybridMultilevel"/>
    <w:lvl w:ilvl="0">
      <w:start w:val="1"/>
      <w:numFmt w:val="decimal"/>
      <w:pStyle w:val="823"/>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925"/>
      <w:isLgl w:val="false"/>
      <w:suff w:val="tab"/>
      <w:lvlText w:val="%1)"/>
      <w:lvlJc w:val="left"/>
      <w:pPr>
        <w:ind w:left="576" w:hanging="576"/>
        <w:tabs>
          <w:tab w:val="num" w:pos="576" w:leader="none"/>
        </w:tabs>
      </w:pPr>
      <w:rPr>
        <w:b w:val="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decimal"/>
      <w:isLgl w:val="false"/>
      <w:suff w:val="tab"/>
      <w:lvlText w:val="%1."/>
      <w:lvlJc w:val="left"/>
      <w:pPr>
        <w:ind w:left="720" w:hanging="360"/>
      </w:pPr>
      <w:rPr>
        <w:rFonts w:cs="Times New Roman"/>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6">
    <w:multiLevelType w:val="hybridMultilevel"/>
    <w:lvl w:ilvl="0">
      <w:start w:val="1"/>
      <w:numFmt w:val="bullet"/>
      <w:isLgl w:val="false"/>
      <w:suff w:val="tab"/>
      <w:lvlText w:val=""/>
      <w:lvlJc w:val="left"/>
      <w:pPr>
        <w:ind w:left="720" w:hanging="360"/>
      </w:pPr>
      <w:rPr>
        <w:rFonts w:ascii="Wingdings" w:hAnsi="Wingdings"/>
      </w:rPr>
    </w:lvl>
    <w:lvl w:ilvl="1">
      <w:start w:val="1"/>
      <w:numFmt w:val="bullet"/>
      <w:isLgl w:val="false"/>
      <w:suff w:val="tab"/>
      <w:lvlText w:val="o"/>
      <w:lvlJc w:val="left"/>
      <w:pPr>
        <w:ind w:left="1440" w:hanging="360"/>
      </w:pPr>
      <w:rPr>
        <w:rFonts w:ascii="Courier New" w:hAnsi="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rPr>
    </w:lvl>
    <w:lvl w:ilvl="8">
      <w:start w:val="1"/>
      <w:numFmt w:val="bullet"/>
      <w:isLgl w:val="false"/>
      <w:suff w:val="tab"/>
      <w:lvlText w:val=""/>
      <w:lvlJc w:val="left"/>
      <w:pPr>
        <w:ind w:left="6480" w:hanging="360"/>
      </w:pPr>
      <w:rPr>
        <w:rFonts w:ascii="Wingdings" w:hAnsi="Wingdings"/>
      </w:rPr>
    </w:lvl>
  </w:abstractNum>
  <w:abstractNum w:abstractNumId="17">
    <w:multiLevelType w:val="hybridMultilevel"/>
    <w:lvl w:ilvl="0">
      <w:start w:val="1"/>
      <w:numFmt w:val="decimal"/>
      <w:isLgl w:val="false"/>
      <w:suff w:val="tab"/>
      <w:lvlText w:val="%1"/>
      <w:lvlJc w:val="left"/>
      <w:pPr>
        <w:ind w:left="360" w:hanging="360"/>
      </w:pPr>
    </w:lvl>
    <w:lvl w:ilvl="1">
      <w:start w:val="2"/>
      <w:numFmt w:val="decimal"/>
      <w:isLgl w:val="false"/>
      <w:suff w:val="tab"/>
      <w:lvlText w:val="%1.%2"/>
      <w:lvlJc w:val="left"/>
      <w:pPr>
        <w:ind w:left="1584" w:hanging="360"/>
      </w:pPr>
    </w:lvl>
    <w:lvl w:ilvl="2">
      <w:start w:val="1"/>
      <w:numFmt w:val="decimal"/>
      <w:isLgl w:val="false"/>
      <w:suff w:val="tab"/>
      <w:lvlText w:val="%1.%2.%3"/>
      <w:lvlJc w:val="left"/>
      <w:pPr>
        <w:ind w:left="3168" w:hanging="720"/>
      </w:pPr>
    </w:lvl>
    <w:lvl w:ilvl="3">
      <w:start w:val="1"/>
      <w:numFmt w:val="decimal"/>
      <w:isLgl w:val="false"/>
      <w:suff w:val="tab"/>
      <w:lvlText w:val="%1.%2.%3.%4"/>
      <w:lvlJc w:val="left"/>
      <w:pPr>
        <w:ind w:left="4392" w:hanging="720"/>
      </w:pPr>
    </w:lvl>
    <w:lvl w:ilvl="4">
      <w:start w:val="1"/>
      <w:numFmt w:val="decimal"/>
      <w:isLgl w:val="false"/>
      <w:suff w:val="tab"/>
      <w:lvlText w:val="%1.%2.%3.%4.%5"/>
      <w:lvlJc w:val="left"/>
      <w:pPr>
        <w:ind w:left="5976" w:hanging="1080"/>
      </w:pPr>
    </w:lvl>
    <w:lvl w:ilvl="5">
      <w:start w:val="1"/>
      <w:numFmt w:val="decimal"/>
      <w:isLgl w:val="false"/>
      <w:suff w:val="tab"/>
      <w:lvlText w:val="%1.%2.%3.%4.%5.%6"/>
      <w:lvlJc w:val="left"/>
      <w:pPr>
        <w:ind w:left="7200" w:hanging="1080"/>
      </w:pPr>
    </w:lvl>
    <w:lvl w:ilvl="6">
      <w:start w:val="1"/>
      <w:numFmt w:val="decimal"/>
      <w:isLgl w:val="false"/>
      <w:suff w:val="tab"/>
      <w:lvlText w:val="%1.%2.%3.%4.%5.%6.%7"/>
      <w:lvlJc w:val="left"/>
      <w:pPr>
        <w:ind w:left="8784" w:hanging="1440"/>
      </w:pPr>
    </w:lvl>
    <w:lvl w:ilvl="7">
      <w:start w:val="1"/>
      <w:numFmt w:val="decimal"/>
      <w:isLgl w:val="false"/>
      <w:suff w:val="tab"/>
      <w:lvlText w:val="%1.%2.%3.%4.%5.%6.%7.%8"/>
      <w:lvlJc w:val="left"/>
      <w:pPr>
        <w:ind w:left="10008" w:hanging="1440"/>
      </w:pPr>
    </w:lvl>
    <w:lvl w:ilvl="8">
      <w:start w:val="1"/>
      <w:numFmt w:val="decimal"/>
      <w:isLgl w:val="false"/>
      <w:suff w:val="tab"/>
      <w:lvlText w:val="%1.%2.%3.%4.%5.%6.%7.%8.%9"/>
      <w:lvlJc w:val="left"/>
      <w:pPr>
        <w:ind w:left="11592" w:hanging="1800"/>
      </w:pPr>
    </w:lvl>
  </w:abstractNum>
  <w:abstractNum w:abstractNumId="18">
    <w:multiLevelType w:val="hybridMultilevel"/>
    <w:lvl w:ilvl="0">
      <w:start w:val="4"/>
      <w:numFmt w:val="decimal"/>
      <w:isLgl w:val="false"/>
      <w:suff w:val="tab"/>
      <w:lvlText w:val="%1."/>
      <w:lvlJc w:val="left"/>
      <w:pPr>
        <w:ind w:left="360" w:hanging="360"/>
      </w:pPr>
    </w:lvl>
    <w:lvl w:ilvl="1">
      <w:start w:val="1"/>
      <w:numFmt w:val="decimal"/>
      <w:isLgl w:val="false"/>
      <w:suff w:val="tab"/>
      <w:lvlText w:val="%1.%2."/>
      <w:lvlJc w:val="left"/>
      <w:pPr>
        <w:ind w:left="643"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880" w:hanging="720"/>
      </w:pPr>
    </w:lvl>
    <w:lvl w:ilvl="4">
      <w:start w:val="1"/>
      <w:numFmt w:val="decimal"/>
      <w:isLgl w:val="false"/>
      <w:suff w:val="tab"/>
      <w:lvlText w:val="%1.%2.%3.%4.%5."/>
      <w:lvlJc w:val="left"/>
      <w:pPr>
        <w:ind w:left="3960" w:hanging="1080"/>
      </w:pPr>
    </w:lvl>
    <w:lvl w:ilvl="5">
      <w:start w:val="1"/>
      <w:numFmt w:val="decimal"/>
      <w:isLgl w:val="false"/>
      <w:suff w:val="tab"/>
      <w:lvlText w:val="%1.%2.%3.%4.%5.%6."/>
      <w:lvlJc w:val="left"/>
      <w:pPr>
        <w:ind w:left="4680" w:hanging="1080"/>
      </w:pPr>
    </w:lvl>
    <w:lvl w:ilvl="6">
      <w:start w:val="1"/>
      <w:numFmt w:val="decimal"/>
      <w:isLgl w:val="false"/>
      <w:suff w:val="tab"/>
      <w:lvlText w:val="%1.%2.%3.%4.%5.%6.%7."/>
      <w:lvlJc w:val="left"/>
      <w:pPr>
        <w:ind w:left="5760" w:hanging="1440"/>
      </w:pPr>
    </w:lvl>
    <w:lvl w:ilvl="7">
      <w:start w:val="1"/>
      <w:numFmt w:val="decimal"/>
      <w:isLgl w:val="false"/>
      <w:suff w:val="tab"/>
      <w:lvlText w:val="%1.%2.%3.%4.%5.%6.%7.%8."/>
      <w:lvlJc w:val="left"/>
      <w:pPr>
        <w:ind w:left="6480" w:hanging="1440"/>
      </w:pPr>
    </w:lvl>
    <w:lvl w:ilvl="8">
      <w:start w:val="1"/>
      <w:numFmt w:val="decimal"/>
      <w:isLgl w:val="false"/>
      <w:suff w:val="tab"/>
      <w:lvlText w:val="%1.%2.%3.%4.%5.%6.%7.%8.%9."/>
      <w:lvlJc w:val="left"/>
      <w:pPr>
        <w:ind w:left="7560" w:hanging="1800"/>
      </w:pPr>
    </w:lvl>
  </w:abstractNum>
  <w:abstractNum w:abstractNumId="19">
    <w:multiLevelType w:val="hybridMultilevel"/>
    <w:lvl w:ilvl="0">
      <w:start w:val="1"/>
      <w:numFmt w:val="decimal"/>
      <w:isLgl w:val="false"/>
      <w:suff w:val="tab"/>
      <w:lvlText w:val="%1."/>
      <w:lvlJc w:val="left"/>
      <w:pPr>
        <w:ind w:left="786" w:hanging="360"/>
      </w:pPr>
    </w:lvl>
    <w:lvl w:ilvl="1">
      <w:start w:val="1"/>
      <w:numFmt w:val="lowerLetter"/>
      <w:isLgl w:val="false"/>
      <w:suff w:val="tab"/>
      <w:lvlText w:val="%2."/>
      <w:lvlJc w:val="left"/>
      <w:pPr>
        <w:ind w:left="1506" w:hanging="360"/>
      </w:pPr>
    </w:lvl>
    <w:lvl w:ilvl="2">
      <w:start w:val="1"/>
      <w:numFmt w:val="lowerRoman"/>
      <w:isLgl w:val="false"/>
      <w:suff w:val="tab"/>
      <w:lvlText w:val="%3."/>
      <w:lvlJc w:val="right"/>
      <w:pPr>
        <w:ind w:left="2226" w:hanging="180"/>
      </w:pPr>
    </w:lvl>
    <w:lvl w:ilvl="3">
      <w:start w:val="1"/>
      <w:numFmt w:val="decimal"/>
      <w:isLgl w:val="false"/>
      <w:suff w:val="tab"/>
      <w:lvlText w:val="%4."/>
      <w:lvlJc w:val="left"/>
      <w:pPr>
        <w:ind w:left="2946" w:hanging="360"/>
      </w:pPr>
    </w:lvl>
    <w:lvl w:ilvl="4">
      <w:start w:val="1"/>
      <w:numFmt w:val="lowerLetter"/>
      <w:isLgl w:val="false"/>
      <w:suff w:val="tab"/>
      <w:lvlText w:val="%5."/>
      <w:lvlJc w:val="left"/>
      <w:pPr>
        <w:ind w:left="3666" w:hanging="360"/>
      </w:pPr>
    </w:lvl>
    <w:lvl w:ilvl="5">
      <w:start w:val="1"/>
      <w:numFmt w:val="lowerRoman"/>
      <w:isLgl w:val="false"/>
      <w:suff w:val="tab"/>
      <w:lvlText w:val="%6."/>
      <w:lvlJc w:val="right"/>
      <w:pPr>
        <w:ind w:left="4386" w:hanging="180"/>
      </w:pPr>
    </w:lvl>
    <w:lvl w:ilvl="6">
      <w:start w:val="1"/>
      <w:numFmt w:val="decimal"/>
      <w:isLgl w:val="false"/>
      <w:suff w:val="tab"/>
      <w:lvlText w:val="%7."/>
      <w:lvlJc w:val="left"/>
      <w:pPr>
        <w:ind w:left="5106" w:hanging="360"/>
      </w:pPr>
    </w:lvl>
    <w:lvl w:ilvl="7">
      <w:start w:val="1"/>
      <w:numFmt w:val="lowerLetter"/>
      <w:isLgl w:val="false"/>
      <w:suff w:val="tab"/>
      <w:lvlText w:val="%8."/>
      <w:lvlJc w:val="left"/>
      <w:pPr>
        <w:ind w:left="5826" w:hanging="360"/>
      </w:pPr>
    </w:lvl>
    <w:lvl w:ilvl="8">
      <w:start w:val="1"/>
      <w:numFmt w:val="lowerRoman"/>
      <w:isLgl w:val="false"/>
      <w:suff w:val="tab"/>
      <w:lvlText w:val="%9."/>
      <w:lvlJc w:val="right"/>
      <w:pPr>
        <w:ind w:left="6546" w:hanging="180"/>
      </w:pPr>
    </w:lvl>
  </w:abstractNum>
  <w:abstractNum w:abstractNumId="20">
    <w:multiLevelType w:val="hybridMultilevel"/>
    <w:lvl w:ilvl="0">
      <w:start w:val="1"/>
      <w:numFmt w:val="decimal"/>
      <w:pStyle w:val="931"/>
      <w:isLgl w:val="false"/>
      <w:suff w:val="space"/>
      <w:lvlText w:val="%1"/>
      <w:lvlJc w:val="center"/>
      <w:pPr>
        <w:ind w:left="1066" w:firstLine="0"/>
      </w:pPr>
    </w:lvl>
    <w:lvl w:ilvl="1">
      <w:start w:val="1"/>
      <w:numFmt w:val="decimal"/>
      <w:pStyle w:val="929"/>
      <w:isLgl w:val="false"/>
      <w:suff w:val="space"/>
      <w:lvlText w:val="%1.%2"/>
      <w:lvlJc w:val="left"/>
      <w:pPr>
        <w:ind w:left="1066" w:firstLine="708"/>
      </w:pPr>
    </w:lvl>
    <w:lvl w:ilvl="2">
      <w:start w:val="1"/>
      <w:numFmt w:val="decimal"/>
      <w:pStyle w:val="930"/>
      <w:isLgl w:val="false"/>
      <w:suff w:val="space"/>
      <w:lvlText w:val="%1.%2.%3"/>
      <w:lvlJc w:val="left"/>
      <w:pPr>
        <w:ind w:left="1066" w:firstLine="708"/>
      </w:pPr>
    </w:lvl>
    <w:lvl w:ilvl="3">
      <w:start w:val="1"/>
      <w:numFmt w:val="decimal"/>
      <w:pStyle w:val="928"/>
      <w:isLgl w:val="false"/>
      <w:suff w:val="space"/>
      <w:lvlText w:val="%1.%2.%3.%4"/>
      <w:lvlJc w:val="left"/>
      <w:pPr>
        <w:ind w:left="1066" w:firstLine="708"/>
      </w:pPr>
    </w:lvl>
    <w:lvl w:ilvl="4">
      <w:start w:val="1"/>
      <w:numFmt w:val="decimal"/>
      <w:pStyle w:val="927"/>
      <w:isLgl w:val="false"/>
      <w:suff w:val="space"/>
      <w:lvlText w:val="%1.%2.%3.%4.%5."/>
      <w:lvlJc w:val="left"/>
      <w:pPr>
        <w:ind w:left="1066" w:firstLine="708"/>
      </w:pPr>
    </w:lvl>
    <w:lvl w:ilvl="5">
      <w:start w:val="1"/>
      <w:numFmt w:val="decimal"/>
      <w:isLgl w:val="false"/>
      <w:suff w:val="space"/>
      <w:lvlText w:val="%1.%2.%3.%4.%5.%6."/>
      <w:lvlJc w:val="left"/>
      <w:pPr>
        <w:ind w:left="1066" w:firstLine="708"/>
      </w:pPr>
    </w:lvl>
    <w:lvl w:ilvl="6">
      <w:start w:val="1"/>
      <w:numFmt w:val="decimal"/>
      <w:isLgl w:val="false"/>
      <w:suff w:val="space"/>
      <w:lvlText w:val="%1.%2.%3.%4.%5.%6.%7."/>
      <w:lvlJc w:val="left"/>
      <w:pPr>
        <w:ind w:left="1066" w:firstLine="708"/>
      </w:pPr>
    </w:lvl>
    <w:lvl w:ilvl="7">
      <w:start w:val="1"/>
      <w:numFmt w:val="decimal"/>
      <w:isLgl w:val="false"/>
      <w:suff w:val="space"/>
      <w:lvlText w:val="%1.%2.%3.%4.%5.%6.%7.%8."/>
      <w:lvlJc w:val="left"/>
      <w:pPr>
        <w:ind w:left="1066" w:firstLine="708"/>
      </w:pPr>
    </w:lvl>
    <w:lvl w:ilvl="8">
      <w:start w:val="1"/>
      <w:numFmt w:val="decimal"/>
      <w:isLgl w:val="false"/>
      <w:suff w:val="space"/>
      <w:lvlText w:val="%1.%2.%3.%4.%5.%6.%7.%8.%9."/>
      <w:lvlJc w:val="left"/>
      <w:pPr>
        <w:ind w:left="1066" w:firstLine="708"/>
      </w:pPr>
    </w:lvl>
  </w:abstractNum>
  <w:abstractNum w:abstractNumId="21">
    <w:multiLevelType w:val="hybridMultilevel"/>
    <w:lvl w:ilvl="0">
      <w:start w:val="1"/>
      <w:numFmt w:val="thaiNumbers"/>
      <w:pStyle w:val="867"/>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22">
    <w:multiLevelType w:val="hybridMultilevel"/>
    <w:lvl w:ilvl="0">
      <w:start w:val="1"/>
      <w:numFmt w:val="decimal"/>
      <w:pStyle w:val="829"/>
      <w:isLgl w:val="false"/>
      <w:suff w:val="tab"/>
      <w:lvlText w:val="%1."/>
      <w:lvlJc w:val="left"/>
      <w:pPr>
        <w:ind w:left="360" w:hanging="360"/>
        <w:tabs>
          <w:tab w:val="num" w:pos="360" w:leader="none"/>
        </w:tabs>
      </w:pPr>
    </w:lvl>
    <w:lvl w:ilvl="1">
      <w:start w:val="1"/>
      <w:numFmt w:val="decimal"/>
      <w:pStyle w:val="831"/>
      <w:isLgl w:val="false"/>
      <w:suff w:val="tab"/>
      <w:lvlText w:val="%1.%2."/>
      <w:lvlJc w:val="left"/>
      <w:pPr>
        <w:ind w:left="972" w:hanging="432"/>
        <w:tabs>
          <w:tab w:val="num" w:pos="972" w:leader="none"/>
        </w:tabs>
      </w:pPr>
      <w:rPr>
        <w:b/>
      </w:rPr>
    </w:lvl>
    <w:lvl w:ilvl="2">
      <w:start w:val="1"/>
      <w:numFmt w:val="decimal"/>
      <w:pStyle w:val="854"/>
      <w:isLgl w:val="false"/>
      <w:suff w:val="tab"/>
      <w:lvlText w:val="%1.%2.%3."/>
      <w:lvlJc w:val="left"/>
      <w:pPr>
        <w:ind w:left="1224" w:hanging="504"/>
        <w:tabs>
          <w:tab w:val="num" w:pos="1440" w:leader="none"/>
        </w:tabs>
      </w:pPr>
    </w:lvl>
    <w:lvl w:ilvl="3">
      <w:start w:val="1"/>
      <w:numFmt w:val="decimal"/>
      <w:pStyle w:val="865"/>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3">
    <w:multiLevelType w:val="hybridMultilevel"/>
    <w:lvl w:ilvl="0">
      <w:start w:val="1"/>
      <w:numFmt w:val="decimal"/>
      <w:pStyle w:val="942"/>
      <w:isLgl w:val="false"/>
      <w:suff w:val="tab"/>
      <w:lvlText w:val="%1."/>
      <w:lvlJc w:val="left"/>
      <w:pPr>
        <w:ind w:left="1134" w:hanging="397"/>
        <w:tabs>
          <w:tab w:val="num" w:pos="1134" w:leader="none"/>
        </w:tabs>
      </w:pPr>
      <w:rPr>
        <w:rFonts w:ascii="Times New Roman" w:hAnsi="Times New Roman"/>
        <w:b/>
        <w:i w:val="0"/>
        <w:sz w:val="28"/>
      </w:rPr>
    </w:lvl>
    <w:lvl w:ilvl="1">
      <w:start w:val="1"/>
      <w:numFmt w:val="decimal"/>
      <w:pStyle w:val="943"/>
      <w:isLgl w:val="false"/>
      <w:suff w:val="tab"/>
      <w:lvlText w:val="%1.%2."/>
      <w:lvlJc w:val="left"/>
      <w:pPr>
        <w:ind w:left="737" w:firstLine="0"/>
        <w:tabs>
          <w:tab w:val="num" w:pos="1134"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944"/>
      <w:isLgl w:val="false"/>
      <w:suff w:val="tab"/>
      <w:lvlText w:val="%1.%2.%3."/>
      <w:lvlJc w:val="left"/>
      <w:pPr>
        <w:ind w:left="0" w:firstLine="737"/>
        <w:tabs>
          <w:tab w:val="num" w:pos="1134" w:leader="none"/>
        </w:tabs>
      </w:pPr>
      <w:rPr>
        <w:b/>
      </w:rPr>
    </w:lvl>
    <w:lvl w:ilvl="3">
      <w:start w:val="1"/>
      <w:numFmt w:val="decimal"/>
      <w:isLgl w:val="false"/>
      <w:suff w:val="tab"/>
      <w:lvlText w:val="%1.%2.%3.%4."/>
      <w:lvlJc w:val="left"/>
      <w:pPr>
        <w:ind w:left="2988" w:hanging="1531"/>
        <w:tabs>
          <w:tab w:val="num" w:pos="2988" w:leader="none"/>
        </w:tabs>
      </w:pPr>
    </w:lvl>
    <w:lvl w:ilvl="4">
      <w:start w:val="1"/>
      <w:numFmt w:val="decimal"/>
      <w:isLgl w:val="false"/>
      <w:suff w:val="tab"/>
      <w:lvlText w:val="%1.%2.%3.%4.%5."/>
      <w:lvlJc w:val="left"/>
      <w:pPr>
        <w:ind w:left="3385" w:hanging="1928"/>
        <w:tabs>
          <w:tab w:val="num" w:pos="3385" w:leader="none"/>
        </w:tabs>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isLgl w:val="false"/>
      <w:suff w:val="tab"/>
      <w:lvlText w:val="%1.%2.%3.%4.%5.%6."/>
      <w:lvlJc w:val="left"/>
      <w:pPr>
        <w:ind w:left="3725" w:hanging="2268"/>
        <w:tabs>
          <w:tab w:val="num" w:pos="3725" w:leader="none"/>
        </w:tabs>
      </w:pPr>
    </w:lvl>
    <w:lvl w:ilvl="6">
      <w:start w:val="1"/>
      <w:numFmt w:val="decimal"/>
      <w:isLgl w:val="false"/>
      <w:suff w:val="tab"/>
      <w:lvlText w:val="%1.%2.%3.%4.%5.%6.%7."/>
      <w:lvlJc w:val="left"/>
      <w:pPr>
        <w:ind w:left="3782" w:hanging="2325"/>
        <w:tabs>
          <w:tab w:val="num" w:pos="3782" w:leader="none"/>
        </w:tabs>
      </w:pPr>
    </w:lvl>
    <w:lvl w:ilvl="7">
      <w:start w:val="1"/>
      <w:numFmt w:val="decimal"/>
      <w:isLgl w:val="false"/>
      <w:suff w:val="tab"/>
      <w:lvlText w:val="%1.%2.%3.%4.%5.%6.%7.%8."/>
      <w:lvlJc w:val="left"/>
      <w:pPr>
        <w:ind w:left="5426" w:hanging="3969"/>
        <w:tabs>
          <w:tab w:val="num" w:pos="5426" w:leader="none"/>
        </w:tabs>
      </w:pPr>
    </w:lvl>
    <w:lvl w:ilvl="8">
      <w:start w:val="1"/>
      <w:numFmt w:val="decimal"/>
      <w:isLgl w:val="false"/>
      <w:suff w:val="tab"/>
      <w:lvlText w:val="%1.%2.%3.%4.%5.%6.%7.%8.%9."/>
      <w:lvlJc w:val="left"/>
      <w:pPr>
        <w:ind w:left="5766" w:hanging="4309"/>
        <w:tabs>
          <w:tab w:val="num" w:pos="5766" w:leader="none"/>
        </w:tabs>
      </w:pPr>
    </w:lvl>
  </w:abstractNum>
  <w:abstractNum w:abstractNumId="24">
    <w:multiLevelType w:val="hybridMultilevel"/>
    <w:lvl w:ilvl="0">
      <w:start w:val="1"/>
      <w:numFmt w:val="decimal"/>
      <w:isLgl w:val="false"/>
      <w:suff w:val="tab"/>
      <w:lvlText w:val="%1."/>
      <w:lvlJc w:val="left"/>
      <w:pPr>
        <w:ind w:left="1069" w:hanging="360"/>
      </w:pPr>
      <w:rPr>
        <w:b/>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25">
    <w:multiLevelType w:val="hybridMultilevel"/>
    <w:lvl w:ilvl="0">
      <w:start w:val="1"/>
      <w:numFmt w:val="decimal"/>
      <w:isLgl w:val="false"/>
      <w:suff w:val="tab"/>
      <w:lvlText w:val="%1."/>
      <w:lvlJc w:val="left"/>
      <w:pPr>
        <w:ind w:left="420" w:hanging="420"/>
      </w:pPr>
      <w:rPr>
        <w:rFonts w:eastAsia="Times New Roman"/>
      </w:rPr>
    </w:lvl>
    <w:lvl w:ilvl="1">
      <w:start w:val="1"/>
      <w:numFmt w:val="decimal"/>
      <w:isLgl w:val="false"/>
      <w:suff w:val="tab"/>
      <w:lvlText w:val="%1.%2."/>
      <w:lvlJc w:val="left"/>
      <w:pPr>
        <w:ind w:left="1140" w:hanging="420"/>
      </w:pPr>
      <w:rPr>
        <w:rFonts w:eastAsia="Times New Roman"/>
      </w:rPr>
    </w:lvl>
    <w:lvl w:ilvl="2">
      <w:start w:val="1"/>
      <w:numFmt w:val="decimal"/>
      <w:isLgl w:val="false"/>
      <w:suff w:val="tab"/>
      <w:lvlText w:val="%1.%2.%3."/>
      <w:lvlJc w:val="left"/>
      <w:pPr>
        <w:ind w:left="2160" w:hanging="720"/>
      </w:pPr>
      <w:rPr>
        <w:rFonts w:eastAsia="Times New Roman"/>
      </w:rPr>
    </w:lvl>
    <w:lvl w:ilvl="3">
      <w:start w:val="1"/>
      <w:numFmt w:val="decimal"/>
      <w:isLgl w:val="false"/>
      <w:suff w:val="tab"/>
      <w:lvlText w:val="%1.%2.%3.%4."/>
      <w:lvlJc w:val="left"/>
      <w:pPr>
        <w:ind w:left="2880" w:hanging="720"/>
      </w:pPr>
      <w:rPr>
        <w:rFonts w:eastAsia="Times New Roman"/>
      </w:rPr>
    </w:lvl>
    <w:lvl w:ilvl="4">
      <w:start w:val="1"/>
      <w:numFmt w:val="decimal"/>
      <w:isLgl w:val="false"/>
      <w:suff w:val="tab"/>
      <w:lvlText w:val="%1.%2.%3.%4.%5."/>
      <w:lvlJc w:val="left"/>
      <w:pPr>
        <w:ind w:left="3960" w:hanging="1080"/>
      </w:pPr>
      <w:rPr>
        <w:rFonts w:eastAsia="Times New Roman"/>
      </w:rPr>
    </w:lvl>
    <w:lvl w:ilvl="5">
      <w:start w:val="1"/>
      <w:numFmt w:val="decimal"/>
      <w:isLgl w:val="false"/>
      <w:suff w:val="tab"/>
      <w:lvlText w:val="%1.%2.%3.%4.%5.%6."/>
      <w:lvlJc w:val="left"/>
      <w:pPr>
        <w:ind w:left="4680" w:hanging="1080"/>
      </w:pPr>
      <w:rPr>
        <w:rFonts w:eastAsia="Times New Roman"/>
      </w:rPr>
    </w:lvl>
    <w:lvl w:ilvl="6">
      <w:start w:val="1"/>
      <w:numFmt w:val="decimal"/>
      <w:isLgl w:val="false"/>
      <w:suff w:val="tab"/>
      <w:lvlText w:val="%1.%2.%3.%4.%5.%6.%7."/>
      <w:lvlJc w:val="left"/>
      <w:pPr>
        <w:ind w:left="5760" w:hanging="1440"/>
      </w:pPr>
      <w:rPr>
        <w:rFonts w:eastAsia="Times New Roman"/>
      </w:rPr>
    </w:lvl>
    <w:lvl w:ilvl="7">
      <w:start w:val="1"/>
      <w:numFmt w:val="decimal"/>
      <w:isLgl w:val="false"/>
      <w:suff w:val="tab"/>
      <w:lvlText w:val="%1.%2.%3.%4.%5.%6.%7.%8."/>
      <w:lvlJc w:val="left"/>
      <w:pPr>
        <w:ind w:left="6480" w:hanging="1440"/>
      </w:pPr>
      <w:rPr>
        <w:rFonts w:eastAsia="Times New Roman"/>
      </w:rPr>
    </w:lvl>
    <w:lvl w:ilvl="8">
      <w:start w:val="1"/>
      <w:numFmt w:val="decimal"/>
      <w:isLgl w:val="false"/>
      <w:suff w:val="tab"/>
      <w:lvlText w:val="%1.%2.%3.%4.%5.%6.%7.%8.%9."/>
      <w:lvlJc w:val="left"/>
      <w:pPr>
        <w:ind w:left="7560" w:hanging="1800"/>
      </w:pPr>
      <w:rPr>
        <w:rFonts w:eastAsia="Times New Roman"/>
      </w:rPr>
    </w:lvl>
  </w:abstractNum>
  <w:abstractNum w:abstractNumId="26">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7">
    <w:multiLevelType w:val="hybridMultilevel"/>
    <w:lvl w:ilvl="0">
      <w:start w:val="1"/>
      <w:numFmt w:val="decimal"/>
      <w:isLgl w:val="false"/>
      <w:suff w:val="tab"/>
      <w:lvlText w:val="%1."/>
      <w:lvlJc w:val="left"/>
      <w:pPr>
        <w:ind w:left="360" w:hanging="360"/>
        <w:tabs>
          <w:tab w:val="num" w:pos="360" w:leader="none"/>
        </w:tabs>
      </w:pPr>
    </w:lvl>
    <w:lvl w:ilvl="1">
      <w:start w:val="1"/>
      <w:numFmt w:val="decimal"/>
      <w:isLgl w:val="false"/>
      <w:suff w:val="tab"/>
      <w:lvlText w:val="%1.%2."/>
      <w:lvlJc w:val="left"/>
      <w:pPr>
        <w:ind w:left="972" w:hanging="432"/>
        <w:tabs>
          <w:tab w:val="num" w:pos="972" w:leader="none"/>
        </w:tabs>
      </w:pPr>
      <w:rPr>
        <w:b/>
      </w:rPr>
    </w:lvl>
    <w:lvl w:ilvl="2">
      <w:start w:val="1"/>
      <w:numFmt w:val="thaiNumbers"/>
      <w:pStyle w:val="858"/>
      <w:isLgl w:val="false"/>
      <w:suff w:val="tab"/>
      <w:lvlText w:val="%3)"/>
      <w:lvlJc w:val="left"/>
      <w:pPr>
        <w:ind w:left="1224" w:hanging="504"/>
        <w:tabs>
          <w:tab w:val="num" w:pos="1440" w:leader="none"/>
        </w:tabs>
      </w:pPr>
    </w:lvl>
    <w:lvl w:ilvl="3">
      <w:start w:val="1"/>
      <w:numFmt w:val="decimal"/>
      <w:isLgl w:val="false"/>
      <w:suff w:val="tab"/>
      <w:lvlText w:val="%1.%2.%3.%4."/>
      <w:lvlJc w:val="left"/>
      <w:pPr>
        <w:ind w:left="1728" w:hanging="648"/>
        <w:tabs>
          <w:tab w:val="num" w:pos="1800" w:leader="none"/>
        </w:tabs>
      </w:pPr>
    </w:lvl>
    <w:lvl w:ilvl="4">
      <w:start w:val="1"/>
      <w:numFmt w:val="decimal"/>
      <w:isLgl w:val="false"/>
      <w:suff w:val="tab"/>
      <w:lvlText w:val="%1.%2.%3.%4.%5."/>
      <w:lvlJc w:val="left"/>
      <w:pPr>
        <w:ind w:left="2232" w:hanging="792"/>
        <w:tabs>
          <w:tab w:val="num" w:pos="2520" w:leader="none"/>
        </w:tabs>
      </w:pPr>
    </w:lvl>
    <w:lvl w:ilvl="5">
      <w:start w:val="1"/>
      <w:numFmt w:val="decimal"/>
      <w:isLgl w:val="false"/>
      <w:suff w:val="tab"/>
      <w:lvlText w:val="%1.%2.%3.%4.%5.%6."/>
      <w:lvlJc w:val="left"/>
      <w:pPr>
        <w:ind w:left="2736" w:hanging="936"/>
        <w:tabs>
          <w:tab w:val="num" w:pos="2880" w:leader="none"/>
        </w:tabs>
      </w:pPr>
    </w:lvl>
    <w:lvl w:ilvl="6">
      <w:start w:val="1"/>
      <w:numFmt w:val="decimal"/>
      <w:isLgl w:val="false"/>
      <w:suff w:val="tab"/>
      <w:lvlText w:val="%1.%2.%3.%4.%5.%6.%7."/>
      <w:lvlJc w:val="left"/>
      <w:pPr>
        <w:ind w:left="3240" w:hanging="1080"/>
        <w:tabs>
          <w:tab w:val="num" w:pos="3600" w:leader="none"/>
        </w:tabs>
      </w:pPr>
    </w:lvl>
    <w:lvl w:ilvl="7">
      <w:start w:val="1"/>
      <w:numFmt w:val="decimal"/>
      <w:isLgl w:val="false"/>
      <w:suff w:val="tab"/>
      <w:lvlText w:val="%1.%2.%3.%4.%5.%6.%7.%8."/>
      <w:lvlJc w:val="left"/>
      <w:pPr>
        <w:ind w:left="3744" w:hanging="1224"/>
        <w:tabs>
          <w:tab w:val="num" w:pos="3960" w:leader="none"/>
        </w:tabs>
      </w:pPr>
    </w:lvl>
    <w:lvl w:ilvl="8">
      <w:start w:val="1"/>
      <w:numFmt w:val="decimal"/>
      <w:isLgl w:val="false"/>
      <w:suff w:val="tab"/>
      <w:lvlText w:val="%1.%2.%3.%4.%5.%6.%7.%8.%9."/>
      <w:lvlJc w:val="left"/>
      <w:pPr>
        <w:ind w:left="4320" w:hanging="1440"/>
        <w:tabs>
          <w:tab w:val="num" w:pos="4680" w:leader="none"/>
        </w:tabs>
      </w:pPr>
    </w:lvl>
  </w:abstractNum>
  <w:abstractNum w:abstractNumId="28">
    <w:multiLevelType w:val="hybridMultilevel"/>
    <w:lvl w:ilvl="0">
      <w:start w:val="1"/>
      <w:numFmt w:val="decimal"/>
      <w:pStyle w:val="934"/>
      <w:isLgl w:val="false"/>
      <w:suff w:val="tab"/>
      <w:lvlText w:val="%1."/>
      <w:lvlJc w:val="left"/>
      <w:pPr>
        <w:ind w:left="851" w:hanging="851"/>
        <w:tabs>
          <w:tab w:val="num" w:pos="851" w:leader="none"/>
        </w:tabs>
      </w:pPr>
    </w:lvl>
    <w:lvl w:ilvl="1">
      <w:start w:val="1"/>
      <w:numFmt w:val="decimal"/>
      <w:pStyle w:val="935"/>
      <w:isLgl w:val="false"/>
      <w:suff w:val="tab"/>
      <w:lvlText w:val="%1.%2."/>
      <w:lvlJc w:val="left"/>
      <w:pPr>
        <w:ind w:left="851" w:hanging="851"/>
        <w:tabs>
          <w:tab w:val="num" w:pos="851" w:leader="none"/>
        </w:tabs>
      </w:pPr>
    </w:lvl>
    <w:lvl w:ilvl="2">
      <w:start w:val="1"/>
      <w:numFmt w:val="decimal"/>
      <w:isLgl w:val="false"/>
      <w:suff w:val="tab"/>
      <w:lvlText w:val="2.%2.%3."/>
      <w:lvlJc w:val="left"/>
      <w:pPr>
        <w:ind w:left="851" w:hanging="851"/>
        <w:tabs>
          <w:tab w:val="num" w:pos="851" w:leader="none"/>
        </w:tabs>
      </w:pPr>
      <w:rPr>
        <w:b w:val="0"/>
        <w:color w:val="000000"/>
      </w:rPr>
    </w:lvl>
    <w:lvl w:ilvl="3">
      <w:start w:val="1"/>
      <w:numFmt w:val="bullet"/>
      <w:pStyle w:val="937"/>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29">
    <w:multiLevelType w:val="hybridMultilevel"/>
    <w:lvl w:ilvl="0">
      <w:start w:val="1"/>
      <w:numFmt w:val="decimal"/>
      <w:isLgl w:val="false"/>
      <w:suff w:val="tab"/>
      <w:lvlText w:val="%1."/>
      <w:lvlJc w:val="left"/>
      <w:pPr>
        <w:ind w:left="390" w:hanging="360"/>
      </w:pPr>
    </w:lvl>
    <w:lvl w:ilvl="1">
      <w:start w:val="1"/>
      <w:numFmt w:val="lowerLetter"/>
      <w:pStyle w:val="748"/>
      <w:isLgl w:val="false"/>
      <w:suff w:val="tab"/>
      <w:lvlText w:val="%2."/>
      <w:lvlJc w:val="left"/>
      <w:pPr>
        <w:ind w:left="1110" w:hanging="360"/>
      </w:pPr>
    </w:lvl>
    <w:lvl w:ilvl="2">
      <w:start w:val="1"/>
      <w:numFmt w:val="lowerRoman"/>
      <w:isLgl w:val="false"/>
      <w:suff w:val="tab"/>
      <w:lvlText w:val="%3."/>
      <w:lvlJc w:val="right"/>
      <w:pPr>
        <w:ind w:left="1830" w:hanging="180"/>
      </w:pPr>
    </w:lvl>
    <w:lvl w:ilvl="3">
      <w:start w:val="1"/>
      <w:numFmt w:val="decimal"/>
      <w:isLgl w:val="false"/>
      <w:suff w:val="tab"/>
      <w:lvlText w:val="%4."/>
      <w:lvlJc w:val="left"/>
      <w:pPr>
        <w:ind w:left="2550" w:hanging="360"/>
      </w:pPr>
    </w:lvl>
    <w:lvl w:ilvl="4">
      <w:start w:val="1"/>
      <w:numFmt w:val="lowerLetter"/>
      <w:isLgl w:val="false"/>
      <w:suff w:val="tab"/>
      <w:lvlText w:val="%5."/>
      <w:lvlJc w:val="left"/>
      <w:pPr>
        <w:ind w:left="3270" w:hanging="360"/>
      </w:pPr>
    </w:lvl>
    <w:lvl w:ilvl="5">
      <w:start w:val="1"/>
      <w:numFmt w:val="lowerRoman"/>
      <w:isLgl w:val="false"/>
      <w:suff w:val="tab"/>
      <w:lvlText w:val="%6."/>
      <w:lvlJc w:val="right"/>
      <w:pPr>
        <w:ind w:left="3990" w:hanging="180"/>
      </w:pPr>
    </w:lvl>
    <w:lvl w:ilvl="6">
      <w:start w:val="1"/>
      <w:numFmt w:val="decimal"/>
      <w:isLgl w:val="false"/>
      <w:suff w:val="tab"/>
      <w:lvlText w:val="%7."/>
      <w:lvlJc w:val="left"/>
      <w:pPr>
        <w:ind w:left="4710" w:hanging="360"/>
      </w:pPr>
    </w:lvl>
    <w:lvl w:ilvl="7">
      <w:start w:val="1"/>
      <w:numFmt w:val="lowerLetter"/>
      <w:isLgl w:val="false"/>
      <w:suff w:val="tab"/>
      <w:lvlText w:val="%8."/>
      <w:lvlJc w:val="left"/>
      <w:pPr>
        <w:ind w:left="5430" w:hanging="360"/>
      </w:pPr>
    </w:lvl>
    <w:lvl w:ilvl="8">
      <w:start w:val="1"/>
      <w:numFmt w:val="lowerRoman"/>
      <w:isLgl w:val="false"/>
      <w:suff w:val="tab"/>
      <w:lvlText w:val="%9."/>
      <w:lvlJc w:val="right"/>
      <w:pPr>
        <w:ind w:left="6150" w:hanging="180"/>
      </w:pPr>
    </w:lvl>
  </w:abstractNum>
  <w:abstractNum w:abstractNumId="30">
    <w:multiLevelType w:val="hybridMultilevel"/>
    <w:lvl w:ilvl="0">
      <w:start w:val="1"/>
      <w:numFmt w:val="decimal"/>
      <w:isLgl w:val="false"/>
      <w:suff w:val="tab"/>
      <w:lvlText w:val="%1."/>
      <w:lvlJc w:val="left"/>
      <w:pPr>
        <w:ind w:left="1428" w:hanging="360"/>
      </w:pPr>
    </w:lvl>
    <w:lvl w:ilvl="1">
      <w:start w:val="1"/>
      <w:numFmt w:val="lowerLetter"/>
      <w:isLgl w:val="false"/>
      <w:suff w:val="tab"/>
      <w:lvlText w:val="%2."/>
      <w:lvlJc w:val="left"/>
      <w:pPr>
        <w:ind w:left="2148" w:hanging="360"/>
      </w:pPr>
    </w:lvl>
    <w:lvl w:ilvl="2">
      <w:start w:val="1"/>
      <w:numFmt w:val="lowerRoman"/>
      <w:isLgl w:val="false"/>
      <w:suff w:val="tab"/>
      <w:lvlText w:val="%3."/>
      <w:lvlJc w:val="right"/>
      <w:pPr>
        <w:ind w:left="2868" w:hanging="180"/>
      </w:pPr>
    </w:lvl>
    <w:lvl w:ilvl="3">
      <w:start w:val="1"/>
      <w:numFmt w:val="decimal"/>
      <w:isLgl w:val="false"/>
      <w:suff w:val="tab"/>
      <w:lvlText w:val="%4."/>
      <w:lvlJc w:val="left"/>
      <w:pPr>
        <w:ind w:left="3588" w:hanging="360"/>
      </w:pPr>
    </w:lvl>
    <w:lvl w:ilvl="4">
      <w:start w:val="1"/>
      <w:numFmt w:val="lowerLetter"/>
      <w:isLgl w:val="false"/>
      <w:suff w:val="tab"/>
      <w:lvlText w:val="%5."/>
      <w:lvlJc w:val="left"/>
      <w:pPr>
        <w:ind w:left="4308" w:hanging="360"/>
      </w:pPr>
    </w:lvl>
    <w:lvl w:ilvl="5">
      <w:start w:val="1"/>
      <w:numFmt w:val="lowerRoman"/>
      <w:isLgl w:val="false"/>
      <w:suff w:val="tab"/>
      <w:lvlText w:val="%6."/>
      <w:lvlJc w:val="right"/>
      <w:pPr>
        <w:ind w:left="5028" w:hanging="180"/>
      </w:pPr>
    </w:lvl>
    <w:lvl w:ilvl="6">
      <w:start w:val="1"/>
      <w:numFmt w:val="decimal"/>
      <w:isLgl w:val="false"/>
      <w:suff w:val="tab"/>
      <w:lvlText w:val="%7."/>
      <w:lvlJc w:val="left"/>
      <w:pPr>
        <w:ind w:left="5748" w:hanging="360"/>
      </w:pPr>
    </w:lvl>
    <w:lvl w:ilvl="7">
      <w:start w:val="1"/>
      <w:numFmt w:val="lowerLetter"/>
      <w:isLgl w:val="false"/>
      <w:suff w:val="tab"/>
      <w:lvlText w:val="%8."/>
      <w:lvlJc w:val="left"/>
      <w:pPr>
        <w:ind w:left="6468" w:hanging="360"/>
      </w:pPr>
    </w:lvl>
    <w:lvl w:ilvl="8">
      <w:start w:val="1"/>
      <w:numFmt w:val="lowerRoman"/>
      <w:isLgl w:val="false"/>
      <w:suff w:val="tab"/>
      <w:lvlText w:val="%9."/>
      <w:lvlJc w:val="right"/>
      <w:pPr>
        <w:ind w:left="7188" w:hanging="180"/>
      </w:pPr>
    </w:lvl>
  </w:abstractNum>
  <w:abstractNum w:abstractNumId="31">
    <w:multiLevelType w:val="hybridMultilevel"/>
    <w:lvl w:ilvl="0">
      <w:start w:val="1"/>
      <w:numFmt w:val="bullet"/>
      <w:isLgl w:val="false"/>
      <w:suff w:val="tab"/>
      <w:lvlText w:val=""/>
      <w:lvlJc w:val="left"/>
      <w:pPr>
        <w:ind w:left="900" w:hanging="360"/>
        <w:tabs>
          <w:tab w:val="num" w:pos="900" w:leader="none"/>
        </w:tabs>
      </w:pPr>
      <w:rPr>
        <w:rFonts w:ascii="Symbol" w:hAnsi="Symbol"/>
      </w:rPr>
    </w:lvl>
    <w:lvl w:ilvl="1">
      <w:start w:val="1"/>
      <w:numFmt w:val="bullet"/>
      <w:isLgl w:val="false"/>
      <w:suff w:val="tab"/>
      <w:lvlText w:val="o"/>
      <w:lvlJc w:val="left"/>
      <w:pPr>
        <w:ind w:left="1620" w:hanging="360"/>
        <w:tabs>
          <w:tab w:val="num" w:pos="1620" w:leader="none"/>
        </w:tabs>
      </w:pPr>
      <w:rPr>
        <w:rFonts w:ascii="Courier New" w:hAnsi="Courier New" w:cs="Courier New"/>
      </w:rPr>
    </w:lvl>
    <w:lvl w:ilvl="2">
      <w:start w:val="1"/>
      <w:numFmt w:val="bullet"/>
      <w:isLgl w:val="false"/>
      <w:suff w:val="tab"/>
      <w:lvlText w:val=""/>
      <w:lvlJc w:val="left"/>
      <w:pPr>
        <w:ind w:left="2340" w:hanging="360"/>
        <w:tabs>
          <w:tab w:val="num" w:pos="2340" w:leader="none"/>
        </w:tabs>
      </w:pPr>
      <w:rPr>
        <w:rFonts w:ascii="Wingdings" w:hAnsi="Wingdings"/>
      </w:rPr>
    </w:lvl>
    <w:lvl w:ilvl="3">
      <w:start w:val="1"/>
      <w:numFmt w:val="bullet"/>
      <w:isLgl w:val="false"/>
      <w:suff w:val="tab"/>
      <w:lvlText w:val=""/>
      <w:lvlJc w:val="left"/>
      <w:pPr>
        <w:ind w:left="3060" w:hanging="360"/>
        <w:tabs>
          <w:tab w:val="num" w:pos="3060" w:leader="none"/>
        </w:tabs>
      </w:pPr>
      <w:rPr>
        <w:rFonts w:ascii="Symbol" w:hAnsi="Symbol"/>
      </w:rPr>
    </w:lvl>
    <w:lvl w:ilvl="4">
      <w:start w:val="1"/>
      <w:numFmt w:val="bullet"/>
      <w:isLgl w:val="false"/>
      <w:suff w:val="tab"/>
      <w:lvlText w:val="o"/>
      <w:lvlJc w:val="left"/>
      <w:pPr>
        <w:ind w:left="3780" w:hanging="360"/>
        <w:tabs>
          <w:tab w:val="num" w:pos="3780" w:leader="none"/>
        </w:tabs>
      </w:pPr>
      <w:rPr>
        <w:rFonts w:ascii="Courier New" w:hAnsi="Courier New" w:cs="Courier New"/>
      </w:rPr>
    </w:lvl>
    <w:lvl w:ilvl="5">
      <w:start w:val="1"/>
      <w:numFmt w:val="bullet"/>
      <w:isLgl w:val="false"/>
      <w:suff w:val="tab"/>
      <w:lvlText w:val=""/>
      <w:lvlJc w:val="left"/>
      <w:pPr>
        <w:ind w:left="4500" w:hanging="360"/>
        <w:tabs>
          <w:tab w:val="num" w:pos="4500" w:leader="none"/>
        </w:tabs>
      </w:pPr>
      <w:rPr>
        <w:rFonts w:ascii="Wingdings" w:hAnsi="Wingdings"/>
      </w:rPr>
    </w:lvl>
    <w:lvl w:ilvl="6">
      <w:start w:val="1"/>
      <w:numFmt w:val="bullet"/>
      <w:isLgl w:val="false"/>
      <w:suff w:val="tab"/>
      <w:lvlText w:val=""/>
      <w:lvlJc w:val="left"/>
      <w:pPr>
        <w:ind w:left="5220" w:hanging="360"/>
        <w:tabs>
          <w:tab w:val="num" w:pos="5220" w:leader="none"/>
        </w:tabs>
      </w:pPr>
      <w:rPr>
        <w:rFonts w:ascii="Symbol" w:hAnsi="Symbol"/>
      </w:rPr>
    </w:lvl>
    <w:lvl w:ilvl="7">
      <w:start w:val="1"/>
      <w:numFmt w:val="bullet"/>
      <w:isLgl w:val="false"/>
      <w:suff w:val="tab"/>
      <w:lvlText w:val="o"/>
      <w:lvlJc w:val="left"/>
      <w:pPr>
        <w:ind w:left="5940" w:hanging="360"/>
        <w:tabs>
          <w:tab w:val="num" w:pos="5940" w:leader="none"/>
        </w:tabs>
      </w:pPr>
      <w:rPr>
        <w:rFonts w:ascii="Courier New" w:hAnsi="Courier New" w:cs="Courier New"/>
      </w:rPr>
    </w:lvl>
    <w:lvl w:ilvl="8">
      <w:start w:val="1"/>
      <w:numFmt w:val="bullet"/>
      <w:isLgl w:val="false"/>
      <w:suff w:val="tab"/>
      <w:lvlText w:val=""/>
      <w:lvlJc w:val="left"/>
      <w:pPr>
        <w:ind w:left="6660" w:hanging="360"/>
        <w:tabs>
          <w:tab w:val="num" w:pos="6660" w:leader="none"/>
        </w:tabs>
      </w:pPr>
      <w:rPr>
        <w:rFonts w:ascii="Wingdings" w:hAnsi="Wingdings"/>
      </w:rPr>
    </w:lvl>
  </w:abstractNum>
  <w:abstractNum w:abstractNumId="32">
    <w:multiLevelType w:val="hybridMultilevel"/>
    <w:lvl w:ilvl="0">
      <w:start w:val="1"/>
      <w:numFmt w:val="bullet"/>
      <w:isLgl w:val="false"/>
      <w:suff w:val="tab"/>
      <w:lvlText w:val=""/>
      <w:lvlJc w:val="left"/>
      <w:pPr>
        <w:ind w:left="900" w:hanging="360"/>
        <w:tabs>
          <w:tab w:val="num" w:pos="900" w:leader="none"/>
        </w:tabs>
      </w:pPr>
      <w:rPr>
        <w:rFonts w:ascii="Symbol" w:hAnsi="Symbol"/>
      </w:rPr>
    </w:lvl>
    <w:lvl w:ilvl="1">
      <w:start w:val="1"/>
      <w:numFmt w:val="bullet"/>
      <w:isLgl w:val="false"/>
      <w:suff w:val="tab"/>
      <w:lvlText w:val="o"/>
      <w:lvlJc w:val="left"/>
      <w:pPr>
        <w:ind w:left="1620" w:hanging="360"/>
        <w:tabs>
          <w:tab w:val="num" w:pos="1620" w:leader="none"/>
        </w:tabs>
      </w:pPr>
      <w:rPr>
        <w:rFonts w:ascii="Courier New" w:hAnsi="Courier New" w:cs="Courier New"/>
      </w:rPr>
    </w:lvl>
    <w:lvl w:ilvl="2">
      <w:start w:val="1"/>
      <w:numFmt w:val="bullet"/>
      <w:isLgl w:val="false"/>
      <w:suff w:val="tab"/>
      <w:lvlText w:val=""/>
      <w:lvlJc w:val="left"/>
      <w:pPr>
        <w:ind w:left="2340" w:hanging="360"/>
        <w:tabs>
          <w:tab w:val="num" w:pos="2340" w:leader="none"/>
        </w:tabs>
      </w:pPr>
      <w:rPr>
        <w:rFonts w:ascii="Wingdings" w:hAnsi="Wingdings"/>
      </w:rPr>
    </w:lvl>
    <w:lvl w:ilvl="3">
      <w:start w:val="1"/>
      <w:numFmt w:val="bullet"/>
      <w:isLgl w:val="false"/>
      <w:suff w:val="tab"/>
      <w:lvlText w:val=""/>
      <w:lvlJc w:val="left"/>
      <w:pPr>
        <w:ind w:left="3060" w:hanging="360"/>
        <w:tabs>
          <w:tab w:val="num" w:pos="3060" w:leader="none"/>
        </w:tabs>
      </w:pPr>
      <w:rPr>
        <w:rFonts w:ascii="Symbol" w:hAnsi="Symbol"/>
      </w:rPr>
    </w:lvl>
    <w:lvl w:ilvl="4">
      <w:start w:val="1"/>
      <w:numFmt w:val="bullet"/>
      <w:isLgl w:val="false"/>
      <w:suff w:val="tab"/>
      <w:lvlText w:val="o"/>
      <w:lvlJc w:val="left"/>
      <w:pPr>
        <w:ind w:left="3780" w:hanging="360"/>
        <w:tabs>
          <w:tab w:val="num" w:pos="3780" w:leader="none"/>
        </w:tabs>
      </w:pPr>
      <w:rPr>
        <w:rFonts w:ascii="Courier New" w:hAnsi="Courier New" w:cs="Courier New"/>
      </w:rPr>
    </w:lvl>
    <w:lvl w:ilvl="5">
      <w:start w:val="1"/>
      <w:numFmt w:val="bullet"/>
      <w:isLgl w:val="false"/>
      <w:suff w:val="tab"/>
      <w:lvlText w:val=""/>
      <w:lvlJc w:val="left"/>
      <w:pPr>
        <w:ind w:left="4500" w:hanging="360"/>
        <w:tabs>
          <w:tab w:val="num" w:pos="4500" w:leader="none"/>
        </w:tabs>
      </w:pPr>
      <w:rPr>
        <w:rFonts w:ascii="Wingdings" w:hAnsi="Wingdings"/>
      </w:rPr>
    </w:lvl>
    <w:lvl w:ilvl="6">
      <w:start w:val="1"/>
      <w:numFmt w:val="bullet"/>
      <w:isLgl w:val="false"/>
      <w:suff w:val="tab"/>
      <w:lvlText w:val=""/>
      <w:lvlJc w:val="left"/>
      <w:pPr>
        <w:ind w:left="5220" w:hanging="360"/>
        <w:tabs>
          <w:tab w:val="num" w:pos="5220" w:leader="none"/>
        </w:tabs>
      </w:pPr>
      <w:rPr>
        <w:rFonts w:ascii="Symbol" w:hAnsi="Symbol"/>
      </w:rPr>
    </w:lvl>
    <w:lvl w:ilvl="7">
      <w:start w:val="1"/>
      <w:numFmt w:val="bullet"/>
      <w:isLgl w:val="false"/>
      <w:suff w:val="tab"/>
      <w:lvlText w:val="o"/>
      <w:lvlJc w:val="left"/>
      <w:pPr>
        <w:ind w:left="5940" w:hanging="360"/>
        <w:tabs>
          <w:tab w:val="num" w:pos="5940" w:leader="none"/>
        </w:tabs>
      </w:pPr>
      <w:rPr>
        <w:rFonts w:ascii="Courier New" w:hAnsi="Courier New" w:cs="Courier New"/>
      </w:rPr>
    </w:lvl>
    <w:lvl w:ilvl="8">
      <w:start w:val="1"/>
      <w:numFmt w:val="bullet"/>
      <w:isLgl w:val="false"/>
      <w:suff w:val="tab"/>
      <w:lvlText w:val=""/>
      <w:lvlJc w:val="left"/>
      <w:pPr>
        <w:ind w:left="6660" w:hanging="360"/>
        <w:tabs>
          <w:tab w:val="num" w:pos="6660" w:leader="none"/>
        </w:tabs>
      </w:pPr>
      <w:rPr>
        <w:rFonts w:ascii="Wingdings" w:hAnsi="Wingdings"/>
      </w:rPr>
    </w:lvl>
  </w:abstractNum>
  <w:abstractNum w:abstractNumId="33">
    <w:multiLevelType w:val="hybridMultilevel"/>
    <w:lvl w:ilvl="0">
      <w:start w:val="1"/>
      <w:numFmt w:val="decimal"/>
      <w:pStyle w:val="874"/>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5">
    <w:multiLevelType w:val="hybridMultilevel"/>
    <w:lvl w:ilvl="0">
      <w:start w:val="3"/>
      <w:numFmt w:val="decimal"/>
      <w:isLgl w:val="false"/>
      <w:suff w:val="tab"/>
      <w:lvlText w:val="%1."/>
      <w:lvlJc w:val="left"/>
      <w:pPr>
        <w:ind w:left="311" w:hanging="360"/>
      </w:pPr>
    </w:lvl>
    <w:lvl w:ilvl="1">
      <w:start w:val="1"/>
      <w:numFmt w:val="lowerLetter"/>
      <w:isLgl w:val="false"/>
      <w:suff w:val="tab"/>
      <w:lvlText w:val="%2."/>
      <w:lvlJc w:val="left"/>
      <w:pPr>
        <w:ind w:left="1031" w:hanging="360"/>
      </w:pPr>
    </w:lvl>
    <w:lvl w:ilvl="2">
      <w:start w:val="1"/>
      <w:numFmt w:val="lowerRoman"/>
      <w:isLgl w:val="false"/>
      <w:suff w:val="tab"/>
      <w:lvlText w:val="%3."/>
      <w:lvlJc w:val="right"/>
      <w:pPr>
        <w:ind w:left="1751" w:hanging="180"/>
      </w:pPr>
    </w:lvl>
    <w:lvl w:ilvl="3">
      <w:start w:val="1"/>
      <w:numFmt w:val="decimal"/>
      <w:isLgl w:val="false"/>
      <w:suff w:val="tab"/>
      <w:lvlText w:val="%4."/>
      <w:lvlJc w:val="left"/>
      <w:pPr>
        <w:ind w:left="2471" w:hanging="360"/>
      </w:pPr>
    </w:lvl>
    <w:lvl w:ilvl="4">
      <w:start w:val="1"/>
      <w:numFmt w:val="lowerLetter"/>
      <w:isLgl w:val="false"/>
      <w:suff w:val="tab"/>
      <w:lvlText w:val="%5."/>
      <w:lvlJc w:val="left"/>
      <w:pPr>
        <w:ind w:left="3191" w:hanging="360"/>
      </w:pPr>
    </w:lvl>
    <w:lvl w:ilvl="5">
      <w:start w:val="1"/>
      <w:numFmt w:val="lowerRoman"/>
      <w:isLgl w:val="false"/>
      <w:suff w:val="tab"/>
      <w:lvlText w:val="%6."/>
      <w:lvlJc w:val="right"/>
      <w:pPr>
        <w:ind w:left="3911" w:hanging="180"/>
      </w:pPr>
    </w:lvl>
    <w:lvl w:ilvl="6">
      <w:start w:val="1"/>
      <w:numFmt w:val="decimal"/>
      <w:isLgl w:val="false"/>
      <w:suff w:val="tab"/>
      <w:lvlText w:val="%7."/>
      <w:lvlJc w:val="left"/>
      <w:pPr>
        <w:ind w:left="4631" w:hanging="360"/>
      </w:pPr>
    </w:lvl>
    <w:lvl w:ilvl="7">
      <w:start w:val="1"/>
      <w:numFmt w:val="lowerLetter"/>
      <w:isLgl w:val="false"/>
      <w:suff w:val="tab"/>
      <w:lvlText w:val="%8."/>
      <w:lvlJc w:val="left"/>
      <w:pPr>
        <w:ind w:left="5351" w:hanging="360"/>
      </w:pPr>
    </w:lvl>
    <w:lvl w:ilvl="8">
      <w:start w:val="1"/>
      <w:numFmt w:val="lowerRoman"/>
      <w:isLgl w:val="false"/>
      <w:suff w:val="tab"/>
      <w:lvlText w:val="%9."/>
      <w:lvlJc w:val="right"/>
      <w:pPr>
        <w:ind w:left="6071" w:hanging="180"/>
      </w:pPr>
    </w:lvl>
  </w:abstractNum>
  <w:abstractNum w:abstractNumId="36">
    <w:multiLevelType w:val="hybridMultilevel"/>
    <w:lvl w:ilvl="0">
      <w:start w:val="1"/>
      <w:numFmt w:val="decimal"/>
      <w:pStyle w:val="790"/>
      <w:isLgl w:val="false"/>
      <w:suff w:val="tab"/>
      <w:lvlText w:val="%1."/>
      <w:lvlJc w:val="left"/>
      <w:pPr>
        <w:ind w:left="432" w:hanging="432"/>
        <w:tabs>
          <w:tab w:val="num" w:pos="432" w:leader="none"/>
        </w:tabs>
      </w:pPr>
    </w:lvl>
    <w:lvl w:ilvl="1">
      <w:start w:val="1"/>
      <w:numFmt w:val="decimal"/>
      <w:pStyle w:val="791"/>
      <w:isLgl w:val="false"/>
      <w:suff w:val="tab"/>
      <w:lvlText w:val="%1.%2"/>
      <w:lvlJc w:val="left"/>
      <w:pPr>
        <w:ind w:left="576" w:hanging="576"/>
        <w:tabs>
          <w:tab w:val="num" w:pos="576" w:leader="none"/>
        </w:tabs>
      </w:pPr>
    </w:lvl>
    <w:lvl w:ilvl="2">
      <w:start w:val="1"/>
      <w:numFmt w:val="decimal"/>
      <w:pStyle w:val="793"/>
      <w:isLgl w:val="false"/>
      <w:suff w:val="tab"/>
      <w:lvlText w:val="%1.%2.%3"/>
      <w:lvlJc w:val="left"/>
      <w:pPr>
        <w:ind w:left="0" w:firstLine="0"/>
        <w:tabs>
          <w:tab w:val="num" w:pos="227" w:leader="none"/>
        </w:tabs>
      </w:pPr>
    </w:lvl>
    <w:lvl w:ilvl="3">
      <w:start w:val="1"/>
      <w:numFmt w:val="decimal"/>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37">
    <w:multiLevelType w:val="hybridMultilevel"/>
    <w:lvl w:ilvl="0">
      <w:start w:val="1"/>
      <w:numFmt w:val="decimal"/>
      <w:isLgl w:val="false"/>
      <w:suff w:val="tab"/>
      <w:lvlText w:val="%1."/>
      <w:lvlJc w:val="left"/>
      <w:pPr>
        <w:ind w:left="972" w:hanging="360"/>
        <w:tabs>
          <w:tab w:val="num" w:pos="972" w:leader="none"/>
        </w:tabs>
      </w:pPr>
      <w:rPr>
        <w:rFonts w:ascii="Times New Roman" w:hAnsi="Times New Roman" w:eastAsia="Times New Roman" w:cs="Times New Roman"/>
      </w:rPr>
    </w:lvl>
    <w:lvl w:ilvl="1">
      <w:start w:val="1"/>
      <w:numFmt w:val="decimal"/>
      <w:isLgl w:val="false"/>
      <w:suff w:val="tab"/>
      <w:lvlText w:val="%1.%2"/>
      <w:lvlJc w:val="left"/>
      <w:pPr>
        <w:ind w:left="1077" w:hanging="465"/>
        <w:tabs>
          <w:tab w:val="num" w:pos="1077" w:leader="none"/>
        </w:tabs>
      </w:pPr>
      <w:rPr>
        <w:rFonts w:cs="Times New Roman"/>
      </w:rPr>
    </w:lvl>
    <w:lvl w:ilvl="2">
      <w:start w:val="1"/>
      <w:numFmt w:val="decimal"/>
      <w:isLgl w:val="false"/>
      <w:suff w:val="tab"/>
      <w:lvlText w:val="%1.%2.%3"/>
      <w:lvlJc w:val="left"/>
      <w:pPr>
        <w:ind w:left="1332" w:hanging="720"/>
        <w:tabs>
          <w:tab w:val="num" w:pos="1332" w:leader="none"/>
        </w:tabs>
      </w:pPr>
      <w:rPr>
        <w:rFonts w:cs="Times New Roman"/>
      </w:rPr>
    </w:lvl>
    <w:lvl w:ilvl="3">
      <w:start w:val="1"/>
      <w:numFmt w:val="decimal"/>
      <w:isLgl w:val="false"/>
      <w:suff w:val="tab"/>
      <w:lvlText w:val="%1.%2.%3.%4"/>
      <w:lvlJc w:val="left"/>
      <w:pPr>
        <w:ind w:left="1332" w:hanging="720"/>
        <w:tabs>
          <w:tab w:val="num" w:pos="1332" w:leader="none"/>
        </w:tabs>
      </w:pPr>
      <w:rPr>
        <w:rFonts w:cs="Times New Roman"/>
      </w:rPr>
    </w:lvl>
    <w:lvl w:ilvl="4">
      <w:start w:val="1"/>
      <w:numFmt w:val="decimal"/>
      <w:isLgl w:val="false"/>
      <w:suff w:val="tab"/>
      <w:lvlText w:val="%1.%2.%3.%4.%5"/>
      <w:lvlJc w:val="left"/>
      <w:pPr>
        <w:ind w:left="1692" w:hanging="1080"/>
        <w:tabs>
          <w:tab w:val="num" w:pos="1692" w:leader="none"/>
        </w:tabs>
      </w:pPr>
      <w:rPr>
        <w:rFonts w:cs="Times New Roman"/>
      </w:rPr>
    </w:lvl>
    <w:lvl w:ilvl="5">
      <w:start w:val="1"/>
      <w:numFmt w:val="decimal"/>
      <w:isLgl w:val="false"/>
      <w:suff w:val="tab"/>
      <w:lvlText w:val="%1.%2.%3.%4.%5.%6"/>
      <w:lvlJc w:val="left"/>
      <w:pPr>
        <w:ind w:left="1692" w:hanging="1080"/>
        <w:tabs>
          <w:tab w:val="num" w:pos="1692" w:leader="none"/>
        </w:tabs>
      </w:pPr>
      <w:rPr>
        <w:rFonts w:cs="Times New Roman"/>
      </w:rPr>
    </w:lvl>
    <w:lvl w:ilvl="6">
      <w:start w:val="1"/>
      <w:numFmt w:val="decimal"/>
      <w:isLgl w:val="false"/>
      <w:suff w:val="tab"/>
      <w:lvlText w:val="%1.%2.%3.%4.%5.%6.%7"/>
      <w:lvlJc w:val="left"/>
      <w:pPr>
        <w:ind w:left="2052" w:hanging="1440"/>
        <w:tabs>
          <w:tab w:val="num" w:pos="2052" w:leader="none"/>
        </w:tabs>
      </w:pPr>
      <w:rPr>
        <w:rFonts w:cs="Times New Roman"/>
      </w:rPr>
    </w:lvl>
    <w:lvl w:ilvl="7">
      <w:start w:val="1"/>
      <w:numFmt w:val="decimal"/>
      <w:isLgl w:val="false"/>
      <w:suff w:val="tab"/>
      <w:lvlText w:val="%1.%2.%3.%4.%5.%6.%7.%8"/>
      <w:lvlJc w:val="left"/>
      <w:pPr>
        <w:ind w:left="2052" w:hanging="1440"/>
        <w:tabs>
          <w:tab w:val="num" w:pos="2052" w:leader="none"/>
        </w:tabs>
      </w:pPr>
      <w:rPr>
        <w:rFonts w:cs="Times New Roman"/>
      </w:rPr>
    </w:lvl>
    <w:lvl w:ilvl="8">
      <w:start w:val="1"/>
      <w:numFmt w:val="decimal"/>
      <w:isLgl w:val="false"/>
      <w:suff w:val="tab"/>
      <w:lvlText w:val="%1.%2.%3.%4.%5.%6.%7.%8.%9"/>
      <w:lvlJc w:val="left"/>
      <w:pPr>
        <w:ind w:left="2412" w:hanging="1800"/>
        <w:tabs>
          <w:tab w:val="num" w:pos="2412" w:leader="none"/>
        </w:tabs>
      </w:pPr>
      <w:rPr>
        <w:rFonts w:cs="Times New Roman"/>
      </w:rPr>
    </w:lvl>
  </w:abstractNum>
  <w:abstractNum w:abstractNumId="38">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9">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0">
    <w:multiLevelType w:val="hybridMultilevel"/>
    <w:lvl w:ilvl="0">
      <w:start w:val="1"/>
      <w:numFmt w:val="decimal"/>
      <w:isLgl w:val="false"/>
      <w:suff w:val="tab"/>
      <w:lvlText w:val="%1."/>
      <w:lvlJc w:val="left"/>
      <w:pPr>
        <w:ind w:left="720" w:hanging="360"/>
        <w:tabs>
          <w:tab w:val="num" w:pos="720" w:leader="none"/>
        </w:tabs>
      </w:pPr>
      <w:rPr>
        <w:rFonts w:cs="Times New Roman"/>
        <w:b/>
      </w:rPr>
    </w:lvl>
    <w:lvl w:ilvl="1">
      <w:start w:val="1"/>
      <w:numFmt w:val="lowerLetter"/>
      <w:isLgl w:val="false"/>
      <w:suff w:val="tab"/>
      <w:lvlText w:val="%2."/>
      <w:lvlJc w:val="left"/>
      <w:pPr>
        <w:ind w:left="1440" w:hanging="360"/>
        <w:tabs>
          <w:tab w:val="num" w:pos="1440" w:leader="none"/>
        </w:tabs>
      </w:pPr>
      <w:rPr>
        <w:rFonts w:cs="Times New Roman"/>
      </w:rPr>
    </w:lvl>
    <w:lvl w:ilvl="2">
      <w:start w:val="1"/>
      <w:numFmt w:val="lowerRoman"/>
      <w:isLgl w:val="false"/>
      <w:suff w:val="tab"/>
      <w:lvlText w:val="%3."/>
      <w:lvlJc w:val="right"/>
      <w:pPr>
        <w:ind w:left="2160" w:hanging="18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lowerLetter"/>
      <w:isLgl w:val="false"/>
      <w:suff w:val="tab"/>
      <w:lvlText w:val="%5."/>
      <w:lvlJc w:val="left"/>
      <w:pPr>
        <w:ind w:left="3600" w:hanging="360"/>
        <w:tabs>
          <w:tab w:val="num" w:pos="3600" w:leader="none"/>
        </w:tabs>
      </w:pPr>
      <w:rPr>
        <w:rFonts w:cs="Times New Roman"/>
      </w:rPr>
    </w:lvl>
    <w:lvl w:ilvl="5">
      <w:start w:val="1"/>
      <w:numFmt w:val="lowerRoman"/>
      <w:isLgl w:val="false"/>
      <w:suff w:val="tab"/>
      <w:lvlText w:val="%6."/>
      <w:lvlJc w:val="right"/>
      <w:pPr>
        <w:ind w:left="4320" w:hanging="18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lowerLetter"/>
      <w:isLgl w:val="false"/>
      <w:suff w:val="tab"/>
      <w:lvlText w:val="%8."/>
      <w:lvlJc w:val="left"/>
      <w:pPr>
        <w:ind w:left="5760" w:hanging="360"/>
        <w:tabs>
          <w:tab w:val="num" w:pos="5760" w:leader="none"/>
        </w:tabs>
      </w:pPr>
      <w:rPr>
        <w:rFonts w:cs="Times New Roman"/>
      </w:rPr>
    </w:lvl>
    <w:lvl w:ilvl="8">
      <w:start w:val="1"/>
      <w:numFmt w:val="lowerRoman"/>
      <w:isLgl w:val="false"/>
      <w:suff w:val="tab"/>
      <w:lvlText w:val="%9."/>
      <w:lvlJc w:val="right"/>
      <w:pPr>
        <w:ind w:left="6480" w:hanging="180"/>
        <w:tabs>
          <w:tab w:val="num" w:pos="6480" w:leader="none"/>
        </w:tabs>
      </w:pPr>
      <w:rPr>
        <w:rFonts w:cs="Times New Roman"/>
      </w:rPr>
    </w:lvl>
  </w:abstractNum>
  <w:abstractNum w:abstractNumId="41">
    <w:multiLevelType w:val="hybridMultilevel"/>
    <w:lvl w:ilvl="0">
      <w:start w:val="1"/>
      <w:numFmt w:val="upperRoman"/>
      <w:isLgl w:val="false"/>
      <w:suff w:val="tab"/>
      <w:lvlText w:val="ЧАСТЬ %1."/>
      <w:lvlJc w:val="left"/>
      <w:pPr>
        <w:ind w:left="720" w:hanging="720"/>
        <w:tabs>
          <w:tab w:val="num" w:pos="2160" w:leader="none"/>
        </w:tabs>
      </w:pPr>
      <w:rPr>
        <w:sz w:val="40"/>
        <w:szCs w:val="40"/>
      </w:rPr>
    </w:lvl>
    <w:lvl w:ilvl="1">
      <w:start w:val="1"/>
      <w:numFmt w:val="decimal"/>
      <w:pStyle w:val="821"/>
      <w:isLgl w:val="false"/>
      <w:suff w:val="tab"/>
      <w:lvlText w:val="РАЗДЕЛ %1.%2"/>
      <w:lvlJc w:val="left"/>
      <w:pPr>
        <w:ind w:left="720" w:hanging="720"/>
        <w:tabs>
          <w:tab w:val="num" w:pos="1440" w:leader="none"/>
        </w:tabs>
      </w:pPr>
    </w:lvl>
    <w:lvl w:ilvl="2">
      <w:start w:val="1"/>
      <w:numFmt w:val="decimal"/>
      <w:isLgl w:val="false"/>
      <w:suff w:val="tab"/>
      <w:lvlText w:val="%1.%2.%3"/>
      <w:lvlJc w:val="left"/>
      <w:pPr>
        <w:ind w:left="720" w:hanging="720"/>
        <w:tabs>
          <w:tab w:val="num" w:pos="720" w:leader="none"/>
        </w:tabs>
      </w:pPr>
    </w:lvl>
    <w:lvl w:ilvl="3">
      <w:start w:val="1"/>
      <w:numFmt w:val="decimal"/>
      <w:isLgl w:val="false"/>
      <w:suff w:val="tab"/>
      <w:lvlText w:val="%1.%2.%3.%4"/>
      <w:lvlJc w:val="left"/>
      <w:pPr>
        <w:ind w:left="720" w:hanging="720"/>
        <w:tabs>
          <w:tab w:val="num" w:pos="720" w:leader="none"/>
        </w:tabs>
      </w:pPr>
    </w:lvl>
    <w:lvl w:ilvl="4">
      <w:start w:val="1"/>
      <w:numFmt w:val="decimal"/>
      <w:isLgl w:val="false"/>
      <w:suff w:val="tab"/>
      <w:lvlText w:val="%1.%2.%3.%4.%5"/>
      <w:lvlJc w:val="left"/>
      <w:pPr>
        <w:ind w:left="1080" w:hanging="1080"/>
        <w:tabs>
          <w:tab w:val="num" w:pos="1080" w:leader="none"/>
        </w:tabs>
      </w:pPr>
    </w:lvl>
    <w:lvl w:ilvl="5">
      <w:start w:val="1"/>
      <w:numFmt w:val="decimal"/>
      <w:isLgl w:val="false"/>
      <w:suff w:val="tab"/>
      <w:lvlText w:val="%1.%2.%3.%4.%5.%6"/>
      <w:lvlJc w:val="left"/>
      <w:pPr>
        <w:ind w:left="1080" w:hanging="1080"/>
        <w:tabs>
          <w:tab w:val="num" w:pos="1080" w:leader="none"/>
        </w:tabs>
      </w:pPr>
    </w:lvl>
    <w:lvl w:ilvl="6">
      <w:start w:val="1"/>
      <w:numFmt w:val="decimal"/>
      <w:isLgl w:val="false"/>
      <w:suff w:val="tab"/>
      <w:lvlText w:val="%1.%2.%3.%4.%5.%6.%7"/>
      <w:lvlJc w:val="left"/>
      <w:pPr>
        <w:ind w:left="1440" w:hanging="1440"/>
        <w:tabs>
          <w:tab w:val="num" w:pos="1440"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800" w:hanging="1800"/>
        <w:tabs>
          <w:tab w:val="num" w:pos="1800" w:leader="none"/>
        </w:tabs>
      </w:pPr>
    </w:lvl>
  </w:abstractNum>
  <w:abstractNum w:abstractNumId="42">
    <w:multiLevelType w:val="hybridMultilevel"/>
    <w:lvl w:ilvl="0">
      <w:start w:val="1"/>
      <w:numFmt w:val="decimal"/>
      <w:isLgl w:val="false"/>
      <w:suff w:val="tab"/>
      <w:lvlText w:val="%1."/>
      <w:lvlJc w:val="left"/>
      <w:pPr>
        <w:ind w:left="851" w:hanging="851"/>
        <w:tabs>
          <w:tab w:val="num" w:pos="851" w:leader="none"/>
        </w:tabs>
      </w:pPr>
    </w:lvl>
    <w:lvl w:ilvl="1">
      <w:start w:val="1"/>
      <w:numFmt w:val="decimal"/>
      <w:isLgl w:val="false"/>
      <w:suff w:val="tab"/>
      <w:lvlText w:val="%1.%2."/>
      <w:lvlJc w:val="left"/>
      <w:pPr>
        <w:ind w:left="851" w:hanging="851"/>
        <w:tabs>
          <w:tab w:val="num" w:pos="851" w:leader="none"/>
        </w:tabs>
      </w:pPr>
    </w:lvl>
    <w:lvl w:ilvl="2">
      <w:start w:val="1"/>
      <w:numFmt w:val="bullet"/>
      <w:pStyle w:val="936"/>
      <w:isLgl w:val="false"/>
      <w:suff w:val="tab"/>
      <w:lvlText w:val=""/>
      <w:lvlJc w:val="left"/>
      <w:pPr>
        <w:ind w:left="360" w:hanging="360"/>
        <w:tabs>
          <w:tab w:val="num" w:pos="360" w:leader="none"/>
        </w:tabs>
      </w:pPr>
      <w:rPr>
        <w:rFonts w:ascii="Symbol" w:hAnsi="Symbol"/>
      </w:rPr>
    </w:lvl>
    <w:lvl w:ilvl="3">
      <w:start w:val="1"/>
      <w:numFmt w:val="bullet"/>
      <w:isLgl w:val="false"/>
      <w:suff w:val="tab"/>
      <w:lvlText w:val=""/>
      <w:lvlJc w:val="left"/>
      <w:pPr>
        <w:ind w:left="1134" w:hanging="283"/>
        <w:tabs>
          <w:tab w:val="num" w:pos="1134" w:leader="none"/>
        </w:tabs>
      </w:pPr>
      <w:rPr>
        <w:rFonts w:ascii="Symbol" w:hAnsi="Symbol"/>
      </w:rPr>
    </w:lvl>
    <w:lvl w:ilvl="4">
      <w:start w:val="1"/>
      <w:numFmt w:val="decimal"/>
      <w:isLgl w:val="false"/>
      <w:suff w:val="tab"/>
      <w:lvlText w:val="%1.%2.%3.%4.%5."/>
      <w:lvlJc w:val="left"/>
      <w:pPr>
        <w:ind w:left="2232" w:hanging="792"/>
        <w:tabs>
          <w:tab w:val="num" w:pos="2232" w:leader="none"/>
        </w:tabs>
      </w:pPr>
    </w:lvl>
    <w:lvl w:ilvl="5">
      <w:start w:val="1"/>
      <w:numFmt w:val="decimal"/>
      <w:isLgl w:val="false"/>
      <w:suff w:val="tab"/>
      <w:lvlText w:val="%1.%2.%3.%4.%5.%6."/>
      <w:lvlJc w:val="left"/>
      <w:pPr>
        <w:ind w:left="2736" w:hanging="936"/>
        <w:tabs>
          <w:tab w:val="num" w:pos="2736" w:leader="none"/>
        </w:tabs>
      </w:pPr>
    </w:lvl>
    <w:lvl w:ilvl="6">
      <w:start w:val="1"/>
      <w:numFmt w:val="decimal"/>
      <w:isLgl w:val="false"/>
      <w:suff w:val="tab"/>
      <w:lvlText w:val="%1.%2.%3.%4.%5.%6.%7."/>
      <w:lvlJc w:val="left"/>
      <w:pPr>
        <w:ind w:left="3240" w:hanging="1080"/>
        <w:tabs>
          <w:tab w:val="num" w:pos="3240" w:leader="none"/>
        </w:tabs>
      </w:pPr>
    </w:lvl>
    <w:lvl w:ilvl="7">
      <w:start w:val="1"/>
      <w:numFmt w:val="decimal"/>
      <w:isLgl w:val="false"/>
      <w:suff w:val="tab"/>
      <w:lvlText w:val="%1.%2.%3.%4.%5.%6.%7.%8."/>
      <w:lvlJc w:val="left"/>
      <w:pPr>
        <w:ind w:left="3744" w:hanging="1224"/>
        <w:tabs>
          <w:tab w:val="num" w:pos="3744" w:leader="none"/>
        </w:tabs>
      </w:pPr>
    </w:lvl>
    <w:lvl w:ilvl="8">
      <w:start w:val="1"/>
      <w:numFmt w:val="decimal"/>
      <w:isLgl w:val="false"/>
      <w:suff w:val="tab"/>
      <w:lvlText w:val="%1.%2.%3.%4.%5.%6.%7.%8.%9."/>
      <w:lvlJc w:val="left"/>
      <w:pPr>
        <w:ind w:left="4320" w:hanging="1440"/>
        <w:tabs>
          <w:tab w:val="num" w:pos="4320" w:leader="none"/>
        </w:tabs>
      </w:pPr>
    </w:lvl>
  </w:abstractNum>
  <w:abstractNum w:abstractNumId="43">
    <w:multiLevelType w:val="hybridMultilevel"/>
    <w:lvl w:ilvl="0">
      <w:start w:val="2"/>
      <w:numFmt w:val="decimal"/>
      <w:isLgl w:val="false"/>
      <w:suff w:val="tab"/>
      <w:lvlText w:val="%1."/>
      <w:lvlJc w:val="left"/>
      <w:pPr>
        <w:ind w:left="1999" w:hanging="360"/>
        <w:tabs>
          <w:tab w:val="num" w:pos="1999" w:leader="none"/>
        </w:tabs>
      </w:pPr>
      <w:rPr>
        <w:rFonts w:cs="Times New Roman"/>
      </w:rPr>
    </w:lvl>
    <w:lvl w:ilvl="1">
      <w:start w:val="1"/>
      <w:numFmt w:val="lowerLetter"/>
      <w:isLgl w:val="false"/>
      <w:suff w:val="tab"/>
      <w:lvlText w:val="%2."/>
      <w:lvlJc w:val="left"/>
      <w:pPr>
        <w:ind w:left="2719" w:hanging="360"/>
        <w:tabs>
          <w:tab w:val="num" w:pos="2719" w:leader="none"/>
        </w:tabs>
      </w:pPr>
      <w:rPr>
        <w:rFonts w:cs="Times New Roman"/>
      </w:rPr>
    </w:lvl>
    <w:lvl w:ilvl="2">
      <w:start w:val="1"/>
      <w:numFmt w:val="lowerRoman"/>
      <w:isLgl w:val="false"/>
      <w:suff w:val="tab"/>
      <w:lvlText w:val="%3."/>
      <w:lvlJc w:val="right"/>
      <w:pPr>
        <w:ind w:left="3439" w:hanging="180"/>
        <w:tabs>
          <w:tab w:val="num" w:pos="3439" w:leader="none"/>
        </w:tabs>
      </w:pPr>
      <w:rPr>
        <w:rFonts w:cs="Times New Roman"/>
      </w:rPr>
    </w:lvl>
    <w:lvl w:ilvl="3">
      <w:start w:val="1"/>
      <w:numFmt w:val="decimal"/>
      <w:isLgl w:val="false"/>
      <w:suff w:val="tab"/>
      <w:lvlText w:val="%4."/>
      <w:lvlJc w:val="left"/>
      <w:pPr>
        <w:ind w:left="4159" w:hanging="360"/>
        <w:tabs>
          <w:tab w:val="num" w:pos="4159" w:leader="none"/>
        </w:tabs>
      </w:pPr>
      <w:rPr>
        <w:rFonts w:cs="Times New Roman"/>
      </w:rPr>
    </w:lvl>
    <w:lvl w:ilvl="4">
      <w:start w:val="1"/>
      <w:numFmt w:val="lowerLetter"/>
      <w:isLgl w:val="false"/>
      <w:suff w:val="tab"/>
      <w:lvlText w:val="%5."/>
      <w:lvlJc w:val="left"/>
      <w:pPr>
        <w:ind w:left="4879" w:hanging="360"/>
        <w:tabs>
          <w:tab w:val="num" w:pos="4879" w:leader="none"/>
        </w:tabs>
      </w:pPr>
      <w:rPr>
        <w:rFonts w:cs="Times New Roman"/>
      </w:rPr>
    </w:lvl>
    <w:lvl w:ilvl="5">
      <w:start w:val="1"/>
      <w:numFmt w:val="lowerRoman"/>
      <w:isLgl w:val="false"/>
      <w:suff w:val="tab"/>
      <w:lvlText w:val="%6."/>
      <w:lvlJc w:val="right"/>
      <w:pPr>
        <w:ind w:left="5599" w:hanging="180"/>
        <w:tabs>
          <w:tab w:val="num" w:pos="5599" w:leader="none"/>
        </w:tabs>
      </w:pPr>
      <w:rPr>
        <w:rFonts w:cs="Times New Roman"/>
      </w:rPr>
    </w:lvl>
    <w:lvl w:ilvl="6">
      <w:start w:val="1"/>
      <w:numFmt w:val="decimal"/>
      <w:isLgl w:val="false"/>
      <w:suff w:val="tab"/>
      <w:lvlText w:val="%7."/>
      <w:lvlJc w:val="left"/>
      <w:pPr>
        <w:ind w:left="6319" w:hanging="360"/>
        <w:tabs>
          <w:tab w:val="num" w:pos="6319" w:leader="none"/>
        </w:tabs>
      </w:pPr>
      <w:rPr>
        <w:rFonts w:cs="Times New Roman"/>
      </w:rPr>
    </w:lvl>
    <w:lvl w:ilvl="7">
      <w:start w:val="1"/>
      <w:numFmt w:val="lowerLetter"/>
      <w:isLgl w:val="false"/>
      <w:suff w:val="tab"/>
      <w:lvlText w:val="%8."/>
      <w:lvlJc w:val="left"/>
      <w:pPr>
        <w:ind w:left="7039" w:hanging="360"/>
        <w:tabs>
          <w:tab w:val="num" w:pos="7039" w:leader="none"/>
        </w:tabs>
      </w:pPr>
      <w:rPr>
        <w:rFonts w:cs="Times New Roman"/>
      </w:rPr>
    </w:lvl>
    <w:lvl w:ilvl="8">
      <w:start w:val="1"/>
      <w:numFmt w:val="lowerRoman"/>
      <w:isLgl w:val="false"/>
      <w:suff w:val="tab"/>
      <w:lvlText w:val="%9."/>
      <w:lvlJc w:val="right"/>
      <w:pPr>
        <w:ind w:left="7759" w:hanging="180"/>
        <w:tabs>
          <w:tab w:val="num" w:pos="7759" w:leader="none"/>
        </w:tabs>
      </w:pPr>
      <w:rPr>
        <w:rFonts w:cs="Times New Roman"/>
      </w:rPr>
    </w:lvl>
  </w:abstractNum>
  <w:num w:numId="1">
    <w:abstractNumId w:val="16"/>
  </w:num>
  <w:num w:numId="2">
    <w:abstractNumId w:val="38"/>
  </w:num>
  <w:num w:numId="3">
    <w:abstractNumId w:val="32"/>
  </w:num>
  <w:num w:numId="4">
    <w:abstractNumId w:val="31"/>
  </w:num>
  <w:num w:numId="5">
    <w:abstractNumId w:val="29"/>
  </w:num>
  <w:num w:numId="6">
    <w:abstractNumId w:val="19"/>
  </w:num>
  <w:num w:numId="7">
    <w:abstractNumId w:val="11"/>
  </w:num>
  <w:num w:numId="8">
    <w:abstractNumId w:val="3"/>
  </w:num>
  <w:num w:numId="9">
    <w:abstractNumId w:val="36"/>
  </w:num>
  <w:num w:numId="10">
    <w:abstractNumId w:val="7"/>
  </w:num>
  <w:num w:numId="11">
    <w:abstractNumId w:val="6"/>
  </w:num>
  <w:num w:numId="12">
    <w:abstractNumId w:val="5"/>
  </w:num>
  <w:num w:numId="13">
    <w:abstractNumId w:val="4"/>
  </w:num>
  <w:num w:numId="14">
    <w:abstractNumId w:val="8"/>
  </w:num>
  <w:num w:numId="15">
    <w:abstractNumId w:val="2"/>
  </w:num>
  <w:num w:numId="16">
    <w:abstractNumId w:val="1"/>
  </w:num>
  <w:num w:numId="17">
    <w:abstractNumId w:val="0"/>
  </w:num>
  <w:num w:numId="18">
    <w:abstractNumId w:val="41"/>
  </w:num>
  <w:num w:numId="19">
    <w:abstractNumId w:val="13"/>
  </w:num>
  <w:num w:numId="20">
    <w:abstractNumId w:val="12"/>
  </w:num>
  <w:num w:numId="21">
    <w:abstractNumId w:val="22"/>
  </w:num>
  <w:num w:numId="22">
    <w:abstractNumId w:val="27"/>
  </w:num>
  <w:num w:numId="23">
    <w:abstractNumId w:val="21"/>
  </w:num>
  <w:num w:numId="24">
    <w:abstractNumId w:val="33"/>
  </w:num>
  <w:num w:numId="25">
    <w:abstractNumId w:val="14"/>
  </w:num>
  <w:num w:numId="26">
    <w:abstractNumId w:val="20"/>
  </w:num>
  <w:num w:numId="27">
    <w:abstractNumId w:val="28"/>
  </w:num>
  <w:num w:numId="28">
    <w:abstractNumId w:val="42"/>
  </w:num>
  <w:num w:numId="29">
    <w:abstractNumId w:val="23"/>
  </w:num>
  <w:num w:numId="30">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num>
  <w:num w:numId="33">
    <w:abstractNumId w:val="40"/>
  </w:num>
  <w:num w:numId="34">
    <w:abstractNumId w:val="15"/>
  </w:num>
  <w:num w:numId="35">
    <w:abstractNumId w:val="30"/>
  </w:num>
  <w:num w:numId="36">
    <w:abstractNumId w:val="39"/>
  </w:num>
  <w:num w:numId="37">
    <w:abstractNumId w:val="24"/>
  </w:num>
  <w:num w:numId="38">
    <w:abstractNumId w:val="37"/>
  </w:num>
  <w:num w:numId="39">
    <w:abstractNumId w:val="34"/>
  </w:num>
  <w:num w:numId="40">
    <w:abstractNumId w:val="9"/>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32"/>
    <w:next w:val="732"/>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11"/>
    <w:link w:val="13"/>
    <w:uiPriority w:val="9"/>
    <w:rPr>
      <w:rFonts w:ascii="Arial" w:hAnsi="Arial" w:eastAsia="Arial" w:cs="Arial"/>
      <w:sz w:val="40"/>
      <w:szCs w:val="40"/>
    </w:rPr>
  </w:style>
  <w:style w:type="paragraph" w:styleId="15">
    <w:name w:val="Heading 2"/>
    <w:basedOn w:val="732"/>
    <w:next w:val="732"/>
    <w:link w:val="16"/>
    <w:uiPriority w:val="9"/>
    <w:unhideWhenUsed/>
    <w:qFormat/>
    <w:pPr>
      <w:keepLines/>
      <w:keepNext/>
      <w:spacing w:before="360" w:after="200"/>
      <w:outlineLvl w:val="1"/>
    </w:pPr>
    <w:rPr>
      <w:rFonts w:ascii="Arial" w:hAnsi="Arial" w:eastAsia="Arial" w:cs="Arial"/>
      <w:sz w:val="34"/>
    </w:rPr>
  </w:style>
  <w:style w:type="character" w:styleId="16">
    <w:name w:val="Heading 2 Char"/>
    <w:basedOn w:val="11"/>
    <w:link w:val="15"/>
    <w:uiPriority w:val="9"/>
    <w:rPr>
      <w:rFonts w:ascii="Arial" w:hAnsi="Arial" w:eastAsia="Arial" w:cs="Arial"/>
      <w:sz w:val="34"/>
    </w:rPr>
  </w:style>
  <w:style w:type="paragraph" w:styleId="17">
    <w:name w:val="Heading 3"/>
    <w:basedOn w:val="732"/>
    <w:next w:val="732"/>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11"/>
    <w:link w:val="17"/>
    <w:uiPriority w:val="9"/>
    <w:rPr>
      <w:rFonts w:ascii="Arial" w:hAnsi="Arial" w:eastAsia="Arial" w:cs="Arial"/>
      <w:sz w:val="30"/>
      <w:szCs w:val="30"/>
    </w:rPr>
  </w:style>
  <w:style w:type="paragraph" w:styleId="19">
    <w:name w:val="Heading 4"/>
    <w:basedOn w:val="732"/>
    <w:next w:val="732"/>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11"/>
    <w:link w:val="19"/>
    <w:uiPriority w:val="9"/>
    <w:rPr>
      <w:rFonts w:ascii="Arial" w:hAnsi="Arial" w:eastAsia="Arial" w:cs="Arial"/>
      <w:b/>
      <w:bCs/>
      <w:sz w:val="26"/>
      <w:szCs w:val="26"/>
    </w:rPr>
  </w:style>
  <w:style w:type="paragraph" w:styleId="21">
    <w:name w:val="Heading 5"/>
    <w:basedOn w:val="732"/>
    <w:next w:val="732"/>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11"/>
    <w:link w:val="21"/>
    <w:uiPriority w:val="9"/>
    <w:rPr>
      <w:rFonts w:ascii="Arial" w:hAnsi="Arial" w:eastAsia="Arial" w:cs="Arial"/>
      <w:b/>
      <w:bCs/>
      <w:sz w:val="24"/>
      <w:szCs w:val="24"/>
    </w:rPr>
  </w:style>
  <w:style w:type="paragraph" w:styleId="23">
    <w:name w:val="Heading 6"/>
    <w:basedOn w:val="732"/>
    <w:next w:val="732"/>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11"/>
    <w:link w:val="23"/>
    <w:uiPriority w:val="9"/>
    <w:rPr>
      <w:rFonts w:ascii="Arial" w:hAnsi="Arial" w:eastAsia="Arial" w:cs="Arial"/>
      <w:b/>
      <w:bCs/>
      <w:sz w:val="22"/>
      <w:szCs w:val="22"/>
    </w:rPr>
  </w:style>
  <w:style w:type="paragraph" w:styleId="25">
    <w:name w:val="Heading 7"/>
    <w:basedOn w:val="732"/>
    <w:next w:val="732"/>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11"/>
    <w:link w:val="25"/>
    <w:uiPriority w:val="9"/>
    <w:rPr>
      <w:rFonts w:ascii="Arial" w:hAnsi="Arial" w:eastAsia="Arial" w:cs="Arial"/>
      <w:b/>
      <w:bCs/>
      <w:i/>
      <w:iCs/>
      <w:sz w:val="22"/>
      <w:szCs w:val="22"/>
    </w:rPr>
  </w:style>
  <w:style w:type="paragraph" w:styleId="27">
    <w:name w:val="Heading 8"/>
    <w:basedOn w:val="732"/>
    <w:next w:val="732"/>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11"/>
    <w:link w:val="27"/>
    <w:uiPriority w:val="9"/>
    <w:rPr>
      <w:rFonts w:ascii="Arial" w:hAnsi="Arial" w:eastAsia="Arial" w:cs="Arial"/>
      <w:i/>
      <w:iCs/>
      <w:sz w:val="22"/>
      <w:szCs w:val="22"/>
    </w:rPr>
  </w:style>
  <w:style w:type="paragraph" w:styleId="29">
    <w:name w:val="Heading 9"/>
    <w:basedOn w:val="732"/>
    <w:next w:val="732"/>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11"/>
    <w:link w:val="29"/>
    <w:uiPriority w:val="9"/>
    <w:rPr>
      <w:rFonts w:ascii="Arial" w:hAnsi="Arial" w:eastAsia="Arial" w:cs="Arial"/>
      <w:i/>
      <w:iCs/>
      <w:sz w:val="21"/>
      <w:szCs w:val="21"/>
    </w:rPr>
  </w:style>
  <w:style w:type="paragraph" w:styleId="34">
    <w:name w:val="Title"/>
    <w:basedOn w:val="732"/>
    <w:next w:val="732"/>
    <w:link w:val="35"/>
    <w:uiPriority w:val="10"/>
    <w:qFormat/>
    <w:pPr>
      <w:contextualSpacing/>
      <w:spacing w:before="300" w:after="200"/>
    </w:pPr>
    <w:rPr>
      <w:sz w:val="48"/>
      <w:szCs w:val="48"/>
    </w:rPr>
  </w:style>
  <w:style w:type="character" w:styleId="35">
    <w:name w:val="Title Char"/>
    <w:basedOn w:val="11"/>
    <w:link w:val="34"/>
    <w:uiPriority w:val="10"/>
    <w:rPr>
      <w:sz w:val="48"/>
      <w:szCs w:val="48"/>
    </w:rPr>
  </w:style>
  <w:style w:type="paragraph" w:styleId="36">
    <w:name w:val="Subtitle"/>
    <w:basedOn w:val="732"/>
    <w:next w:val="732"/>
    <w:link w:val="37"/>
    <w:uiPriority w:val="11"/>
    <w:qFormat/>
    <w:pPr>
      <w:spacing w:before="200" w:after="200"/>
    </w:pPr>
    <w:rPr>
      <w:sz w:val="24"/>
      <w:szCs w:val="24"/>
    </w:rPr>
  </w:style>
  <w:style w:type="character" w:styleId="37">
    <w:name w:val="Subtitle Char"/>
    <w:basedOn w:val="11"/>
    <w:link w:val="36"/>
    <w:uiPriority w:val="11"/>
    <w:rPr>
      <w:sz w:val="24"/>
      <w:szCs w:val="24"/>
    </w:rPr>
  </w:style>
  <w:style w:type="paragraph" w:styleId="38">
    <w:name w:val="Quote"/>
    <w:basedOn w:val="732"/>
    <w:next w:val="732"/>
    <w:link w:val="39"/>
    <w:uiPriority w:val="29"/>
    <w:qFormat/>
    <w:pPr>
      <w:ind w:left="720" w:right="720"/>
    </w:pPr>
    <w:rPr>
      <w:i/>
    </w:rPr>
  </w:style>
  <w:style w:type="character" w:styleId="39">
    <w:name w:val="Quote Char"/>
    <w:link w:val="38"/>
    <w:uiPriority w:val="29"/>
    <w:rPr>
      <w:i/>
    </w:rPr>
  </w:style>
  <w:style w:type="paragraph" w:styleId="40">
    <w:name w:val="Intense Quote"/>
    <w:basedOn w:val="732"/>
    <w:next w:val="732"/>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732"/>
    <w:link w:val="43"/>
    <w:uiPriority w:val="99"/>
    <w:unhideWhenUsed/>
    <w:pPr>
      <w:spacing w:after="0" w:line="240" w:lineRule="auto"/>
      <w:tabs>
        <w:tab w:val="center" w:pos="7143" w:leader="none"/>
        <w:tab w:val="right" w:pos="14287" w:leader="none"/>
      </w:tabs>
    </w:pPr>
  </w:style>
  <w:style w:type="character" w:styleId="43">
    <w:name w:val="Header Char"/>
    <w:basedOn w:val="11"/>
    <w:link w:val="42"/>
    <w:uiPriority w:val="99"/>
  </w:style>
  <w:style w:type="paragraph" w:styleId="44">
    <w:name w:val="Footer"/>
    <w:basedOn w:val="732"/>
    <w:link w:val="45"/>
    <w:uiPriority w:val="99"/>
    <w:unhideWhenUsed/>
    <w:pPr>
      <w:spacing w:after="0" w:line="240" w:lineRule="auto"/>
      <w:tabs>
        <w:tab w:val="center" w:pos="7143" w:leader="none"/>
        <w:tab w:val="right" w:pos="14287" w:leader="none"/>
      </w:tabs>
    </w:pPr>
  </w:style>
  <w:style w:type="character" w:styleId="45">
    <w:name w:val="Footer Char"/>
    <w:basedOn w:val="11"/>
    <w:link w:val="44"/>
    <w:uiPriority w:val="99"/>
  </w:style>
  <w:style w:type="paragraph" w:styleId="46">
    <w:name w:val="Caption"/>
    <w:basedOn w:val="732"/>
    <w:next w:val="732"/>
    <w:link w:val="47"/>
    <w:uiPriority w:val="35"/>
    <w:semiHidden/>
    <w:unhideWhenUsed/>
    <w:qFormat/>
    <w:pPr>
      <w:spacing w:line="276" w:lineRule="auto"/>
    </w:pPr>
    <w:rPr>
      <w:b/>
      <w:bCs/>
      <w:color w:val="4f81bd" w:themeColor="accent1"/>
      <w:sz w:val="18"/>
      <w:szCs w:val="18"/>
    </w:rPr>
  </w:style>
  <w:style w:type="character" w:styleId="47">
    <w:name w:val="Caption Char"/>
    <w:basedOn w:val="11"/>
    <w:link w:val="46"/>
    <w:uiPriority w:val="35"/>
    <w:rPr>
      <w:b/>
      <w:bCs/>
      <w:color w:val="4f81bd" w:themeColor="accent1"/>
      <w:sz w:val="18"/>
      <w:szCs w:val="18"/>
    </w:rPr>
  </w:style>
  <w:style w:type="table" w:styleId="48">
    <w:name w:val="Table Grid"/>
    <w:basedOn w:val="3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Table Grid Light"/>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
    <w:name w:val="Hyperlink"/>
    <w:uiPriority w:val="99"/>
    <w:unhideWhenUsed/>
    <w:rPr>
      <w:color w:val="0000ff" w:themeColor="hyperlink"/>
      <w:u w:val="single"/>
    </w:rPr>
  </w:style>
  <w:style w:type="paragraph" w:styleId="175">
    <w:name w:val="footnote text"/>
    <w:basedOn w:val="732"/>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11"/>
    <w:uiPriority w:val="99"/>
    <w:unhideWhenUsed/>
    <w:rPr>
      <w:vertAlign w:val="superscript"/>
    </w:rPr>
  </w:style>
  <w:style w:type="paragraph" w:styleId="178">
    <w:name w:val="endnote text"/>
    <w:basedOn w:val="732"/>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11"/>
    <w:uiPriority w:val="99"/>
    <w:semiHidden/>
    <w:unhideWhenUsed/>
    <w:rPr>
      <w:vertAlign w:val="superscript"/>
    </w:rPr>
  </w:style>
  <w:style w:type="paragraph" w:styleId="181">
    <w:name w:val="toc 1"/>
    <w:basedOn w:val="732"/>
    <w:next w:val="732"/>
    <w:uiPriority w:val="39"/>
    <w:unhideWhenUsed/>
    <w:pPr>
      <w:ind w:left="0" w:right="0" w:firstLine="0"/>
      <w:spacing w:after="57"/>
    </w:pPr>
  </w:style>
  <w:style w:type="paragraph" w:styleId="182">
    <w:name w:val="toc 2"/>
    <w:basedOn w:val="732"/>
    <w:next w:val="732"/>
    <w:uiPriority w:val="39"/>
    <w:unhideWhenUsed/>
    <w:pPr>
      <w:ind w:left="283" w:right="0" w:firstLine="0"/>
      <w:spacing w:after="57"/>
    </w:pPr>
  </w:style>
  <w:style w:type="paragraph" w:styleId="183">
    <w:name w:val="toc 3"/>
    <w:basedOn w:val="732"/>
    <w:next w:val="732"/>
    <w:uiPriority w:val="39"/>
    <w:unhideWhenUsed/>
    <w:pPr>
      <w:ind w:left="567" w:right="0" w:firstLine="0"/>
      <w:spacing w:after="57"/>
    </w:pPr>
  </w:style>
  <w:style w:type="paragraph" w:styleId="184">
    <w:name w:val="toc 4"/>
    <w:basedOn w:val="732"/>
    <w:next w:val="732"/>
    <w:uiPriority w:val="39"/>
    <w:unhideWhenUsed/>
    <w:pPr>
      <w:ind w:left="850" w:right="0" w:firstLine="0"/>
      <w:spacing w:after="57"/>
    </w:pPr>
  </w:style>
  <w:style w:type="paragraph" w:styleId="185">
    <w:name w:val="toc 5"/>
    <w:basedOn w:val="732"/>
    <w:next w:val="732"/>
    <w:uiPriority w:val="39"/>
    <w:unhideWhenUsed/>
    <w:pPr>
      <w:ind w:left="1134" w:right="0" w:firstLine="0"/>
      <w:spacing w:after="57"/>
    </w:pPr>
  </w:style>
  <w:style w:type="paragraph" w:styleId="186">
    <w:name w:val="toc 6"/>
    <w:basedOn w:val="732"/>
    <w:next w:val="732"/>
    <w:uiPriority w:val="39"/>
    <w:unhideWhenUsed/>
    <w:pPr>
      <w:ind w:left="1417" w:right="0" w:firstLine="0"/>
      <w:spacing w:after="57"/>
    </w:pPr>
  </w:style>
  <w:style w:type="paragraph" w:styleId="187">
    <w:name w:val="toc 7"/>
    <w:basedOn w:val="732"/>
    <w:next w:val="732"/>
    <w:uiPriority w:val="39"/>
    <w:unhideWhenUsed/>
    <w:pPr>
      <w:ind w:left="1701" w:right="0" w:firstLine="0"/>
      <w:spacing w:after="57"/>
    </w:pPr>
  </w:style>
  <w:style w:type="paragraph" w:styleId="188">
    <w:name w:val="toc 8"/>
    <w:basedOn w:val="732"/>
    <w:next w:val="732"/>
    <w:uiPriority w:val="39"/>
    <w:unhideWhenUsed/>
    <w:pPr>
      <w:ind w:left="1984" w:right="0" w:firstLine="0"/>
      <w:spacing w:after="57"/>
    </w:pPr>
  </w:style>
  <w:style w:type="paragraph" w:styleId="189">
    <w:name w:val="toc 9"/>
    <w:basedOn w:val="732"/>
    <w:next w:val="732"/>
    <w:uiPriority w:val="39"/>
    <w:unhideWhenUsed/>
    <w:pPr>
      <w:ind w:left="2268" w:right="0" w:firstLine="0"/>
      <w:spacing w:after="57"/>
    </w:pPr>
  </w:style>
  <w:style w:type="paragraph" w:styleId="190">
    <w:name w:val="TOC Heading"/>
    <w:uiPriority w:val="39"/>
    <w:unhideWhenUsed/>
  </w:style>
  <w:style w:type="paragraph" w:styleId="191">
    <w:name w:val="table of figures"/>
    <w:basedOn w:val="732"/>
    <w:next w:val="732"/>
    <w:uiPriority w:val="99"/>
    <w:unhideWhenUsed/>
    <w:pPr>
      <w:spacing w:after="0" w:afterAutospacing="0"/>
    </w:pPr>
  </w:style>
  <w:style w:type="paragraph" w:styleId="732" w:default="1">
    <w:name w:val="Normal"/>
    <w:next w:val="732"/>
    <w:link w:val="732"/>
    <w:qFormat/>
    <w:pPr>
      <w:jc w:val="both"/>
    </w:pPr>
    <w:rPr>
      <w:sz w:val="24"/>
      <w:szCs w:val="24"/>
      <w:lang w:val="ru-RU" w:eastAsia="ru-RU" w:bidi="ar-SA"/>
    </w:rPr>
  </w:style>
  <w:style w:type="paragraph" w:styleId="733">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732"/>
    <w:next w:val="732"/>
    <w:link w:val="778"/>
    <w:uiPriority w:val="99"/>
    <w:qFormat/>
    <w:pPr>
      <w:jc w:val="center"/>
      <w:keepNext/>
      <w:spacing w:before="240" w:after="60"/>
      <w:outlineLvl w:val="0"/>
    </w:pPr>
    <w:rPr>
      <w:b/>
      <w:sz w:val="36"/>
      <w:szCs w:val="20"/>
      <w:lang w:val="en-US" w:eastAsia="en-US"/>
    </w:rPr>
  </w:style>
  <w:style w:type="paragraph" w:styleId="734">
    <w:name w:val="Заголовок 2"/>
    <w:basedOn w:val="732"/>
    <w:next w:val="732"/>
    <w:link w:val="779"/>
    <w:qFormat/>
    <w:pPr>
      <w:jc w:val="center"/>
      <w:keepNext/>
      <w:outlineLvl w:val="1"/>
    </w:pPr>
    <w:rPr>
      <w:b/>
      <w:bCs/>
      <w:lang w:val="en-US" w:eastAsia="en-US"/>
    </w:rPr>
  </w:style>
  <w:style w:type="paragraph" w:styleId="735">
    <w:name w:val="Заголовок 3"/>
    <w:basedOn w:val="732"/>
    <w:next w:val="732"/>
    <w:link w:val="787"/>
    <w:qFormat/>
    <w:pPr>
      <w:keepNext/>
      <w:spacing w:before="240" w:after="60"/>
      <w:outlineLvl w:val="2"/>
    </w:pPr>
    <w:rPr>
      <w:rFonts w:ascii="Arial" w:hAnsi="Arial"/>
      <w:b/>
      <w:szCs w:val="20"/>
      <w:lang w:val="en-US" w:eastAsia="en-US"/>
    </w:rPr>
  </w:style>
  <w:style w:type="paragraph" w:styleId="736">
    <w:name w:val="Заголовок 4"/>
    <w:basedOn w:val="732"/>
    <w:next w:val="732"/>
    <w:link w:val="781"/>
    <w:qFormat/>
    <w:pPr>
      <w:keepNext/>
      <w:spacing w:before="240" w:after="60"/>
      <w:outlineLvl w:val="3"/>
    </w:pPr>
    <w:rPr>
      <w:rFonts w:ascii="Arial" w:hAnsi="Arial"/>
      <w:szCs w:val="20"/>
      <w:lang w:val="en-US" w:eastAsia="en-US"/>
    </w:rPr>
  </w:style>
  <w:style w:type="paragraph" w:styleId="737">
    <w:name w:val="Заголовок 5"/>
    <w:basedOn w:val="732"/>
    <w:next w:val="732"/>
    <w:link w:val="782"/>
    <w:qFormat/>
    <w:pPr>
      <w:spacing w:before="240" w:after="60"/>
      <w:outlineLvl w:val="4"/>
    </w:pPr>
    <w:rPr>
      <w:sz w:val="22"/>
      <w:szCs w:val="20"/>
      <w:lang w:val="en-US" w:eastAsia="en-US"/>
    </w:rPr>
  </w:style>
  <w:style w:type="paragraph" w:styleId="738">
    <w:name w:val="Заголовок 6"/>
    <w:basedOn w:val="732"/>
    <w:next w:val="732"/>
    <w:link w:val="783"/>
    <w:qFormat/>
    <w:pPr>
      <w:spacing w:before="240" w:after="60"/>
      <w:outlineLvl w:val="5"/>
    </w:pPr>
    <w:rPr>
      <w:i/>
      <w:sz w:val="22"/>
      <w:szCs w:val="20"/>
      <w:lang w:val="en-US" w:eastAsia="en-US"/>
    </w:rPr>
  </w:style>
  <w:style w:type="paragraph" w:styleId="739">
    <w:name w:val="Заголовок 7"/>
    <w:basedOn w:val="732"/>
    <w:next w:val="732"/>
    <w:link w:val="784"/>
    <w:qFormat/>
    <w:pPr>
      <w:spacing w:before="240" w:after="60"/>
      <w:outlineLvl w:val="6"/>
    </w:pPr>
    <w:rPr>
      <w:rFonts w:ascii="Arial" w:hAnsi="Arial"/>
      <w:sz w:val="20"/>
      <w:szCs w:val="20"/>
      <w:lang w:val="en-US" w:eastAsia="en-US"/>
    </w:rPr>
  </w:style>
  <w:style w:type="paragraph" w:styleId="740">
    <w:name w:val="Заголовок 8"/>
    <w:basedOn w:val="732"/>
    <w:next w:val="732"/>
    <w:link w:val="785"/>
    <w:qFormat/>
    <w:pPr>
      <w:spacing w:before="240" w:after="60"/>
      <w:outlineLvl w:val="7"/>
    </w:pPr>
    <w:rPr>
      <w:rFonts w:ascii="Arial" w:hAnsi="Arial"/>
      <w:i/>
      <w:sz w:val="20"/>
      <w:szCs w:val="20"/>
      <w:lang w:val="en-US" w:eastAsia="en-US"/>
    </w:rPr>
  </w:style>
  <w:style w:type="paragraph" w:styleId="741">
    <w:name w:val="Заголовок 9"/>
    <w:basedOn w:val="732"/>
    <w:next w:val="732"/>
    <w:link w:val="786"/>
    <w:qFormat/>
    <w:pPr>
      <w:spacing w:before="240" w:after="60"/>
      <w:outlineLvl w:val="8"/>
    </w:pPr>
    <w:rPr>
      <w:rFonts w:ascii="Arial" w:hAnsi="Arial"/>
      <w:b/>
      <w:i/>
      <w:sz w:val="18"/>
      <w:szCs w:val="20"/>
      <w:lang w:val="en-US" w:eastAsia="en-US"/>
    </w:rPr>
  </w:style>
  <w:style w:type="character" w:styleId="742">
    <w:name w:val="Основной шрифт абзаца"/>
    <w:next w:val="742"/>
    <w:link w:val="732"/>
    <w:semiHidden/>
  </w:style>
  <w:style w:type="table" w:styleId="743">
    <w:name w:val="Обычная таблица"/>
    <w:next w:val="743"/>
    <w:link w:val="732"/>
    <w:semiHidden/>
    <w:tblPr/>
  </w:style>
  <w:style w:type="numbering" w:styleId="744">
    <w:name w:val="Нет списка"/>
    <w:next w:val="744"/>
    <w:link w:val="732"/>
    <w:uiPriority w:val="99"/>
    <w:semiHidden/>
  </w:style>
  <w:style w:type="paragraph" w:styleId="745">
    <w:name w:val="Основной текст"/>
    <w:basedOn w:val="732"/>
    <w:next w:val="745"/>
    <w:link w:val="746"/>
    <w:pPr>
      <w:spacing w:after="120"/>
    </w:pPr>
    <w:rPr>
      <w:lang w:val="en-US" w:eastAsia="en-US"/>
    </w:rPr>
  </w:style>
  <w:style w:type="character" w:styleId="746">
    <w:name w:val="Основной текст Знак"/>
    <w:next w:val="746"/>
    <w:link w:val="745"/>
    <w:rPr>
      <w:sz w:val="24"/>
      <w:szCs w:val="24"/>
      <w:lang w:val="en-US" w:eastAsia="en-US" w:bidi="ar-SA"/>
    </w:rPr>
  </w:style>
  <w:style w:type="paragraph" w:styleId="747">
    <w:name w:val="Стиль"/>
    <w:next w:val="747"/>
    <w:link w:val="732"/>
    <w:pPr>
      <w:widowControl w:val="off"/>
    </w:pPr>
    <w:rPr>
      <w:sz w:val="24"/>
      <w:szCs w:val="24"/>
      <w:lang w:val="ru-RU" w:eastAsia="ru-RU" w:bidi="ar-SA"/>
    </w:rPr>
  </w:style>
  <w:style w:type="paragraph" w:styleId="748">
    <w:name w:val="Контракт-пункт"/>
    <w:basedOn w:val="732"/>
    <w:next w:val="748"/>
    <w:link w:val="732"/>
    <w:pPr>
      <w:numPr>
        <w:ilvl w:val="1"/>
        <w:numId w:val="5"/>
      </w:numPr>
    </w:pPr>
  </w:style>
  <w:style w:type="paragraph" w:styleId="749">
    <w:name w:val="Контракт-раздел"/>
    <w:basedOn w:val="732"/>
    <w:next w:val="732"/>
    <w:link w:val="732"/>
    <w:pPr>
      <w:jc w:val="center"/>
      <w:keepNext/>
      <w:spacing w:before="360" w:after="120"/>
      <w:tabs>
        <w:tab w:val="left" w:pos="540" w:leader="none"/>
      </w:tabs>
      <w:outlineLvl w:val="3"/>
    </w:pPr>
    <w:rPr>
      <w:b/>
      <w:bCs/>
      <w:caps/>
      <w:smallCaps/>
    </w:rPr>
  </w:style>
  <w:style w:type="paragraph" w:styleId="750">
    <w:name w:val="ConsNonformat"/>
    <w:next w:val="750"/>
    <w:link w:val="732"/>
    <w:rPr>
      <w:rFonts w:ascii="Courier New" w:hAnsi="Courier New" w:cs="Courier New"/>
      <w:lang w:val="ru-RU" w:eastAsia="ru-RU" w:bidi="ar-SA"/>
    </w:rPr>
  </w:style>
  <w:style w:type="character" w:styleId="751">
    <w:name w:val="Выделение"/>
    <w:next w:val="751"/>
    <w:link w:val="732"/>
    <w:qFormat/>
    <w:rPr>
      <w:i/>
      <w:iCs/>
    </w:rPr>
  </w:style>
  <w:style w:type="paragraph" w:styleId="752">
    <w:name w:val="Текст выноски"/>
    <w:basedOn w:val="732"/>
    <w:next w:val="752"/>
    <w:link w:val="772"/>
    <w:rPr>
      <w:rFonts w:ascii="Tahoma" w:hAnsi="Tahoma"/>
      <w:sz w:val="16"/>
      <w:szCs w:val="16"/>
      <w:lang w:val="en-US" w:eastAsia="en-US"/>
    </w:rPr>
  </w:style>
  <w:style w:type="character" w:styleId="753">
    <w:name w:val="Строгий"/>
    <w:next w:val="753"/>
    <w:link w:val="732"/>
    <w:qFormat/>
    <w:rPr>
      <w:rFonts w:cs="Times New Roman"/>
      <w:b/>
      <w:bCs/>
    </w:rPr>
  </w:style>
  <w:style w:type="paragraph" w:styleId="754">
    <w:name w:val="ConsPlusNonformat"/>
    <w:next w:val="754"/>
    <w:link w:val="732"/>
    <w:uiPriority w:val="99"/>
    <w:pPr>
      <w:widowControl w:val="off"/>
    </w:pPr>
    <w:rPr>
      <w:rFonts w:ascii="Courier New" w:hAnsi="Courier New" w:cs="Courier New"/>
      <w:lang w:val="ru-RU" w:eastAsia="ru-RU" w:bidi="ar-SA"/>
    </w:rPr>
  </w:style>
  <w:style w:type="paragraph" w:styleId="755">
    <w:name w:val="ConsPlusNormal"/>
    <w:next w:val="755"/>
    <w:link w:val="774"/>
    <w:uiPriority w:val="99"/>
    <w:pPr>
      <w:ind w:firstLine="720"/>
      <w:widowControl w:val="off"/>
    </w:pPr>
    <w:rPr>
      <w:rFonts w:ascii="Arial" w:hAnsi="Arial" w:cs="Arial"/>
      <w:lang w:val="ru-RU" w:eastAsia="ru-RU" w:bidi="ar-SA"/>
    </w:rPr>
  </w:style>
  <w:style w:type="paragraph" w:styleId="756">
    <w:name w:val="Normal1"/>
    <w:next w:val="756"/>
    <w:link w:val="732"/>
    <w:pPr>
      <w:jc w:val="both"/>
      <w:spacing w:line="360" w:lineRule="auto"/>
      <w:widowControl w:val="off"/>
    </w:pPr>
    <w:rPr>
      <w:sz w:val="28"/>
      <w:lang w:val="ru-RU" w:eastAsia="ru-RU" w:bidi="ar-SA"/>
    </w:rPr>
  </w:style>
  <w:style w:type="character" w:styleId="757">
    <w:name w:val="apple-converted-space"/>
    <w:next w:val="757"/>
    <w:link w:val="732"/>
    <w:rPr>
      <w:rFonts w:cs="Times New Roman"/>
    </w:rPr>
  </w:style>
  <w:style w:type="paragraph" w:styleId="758">
    <w:name w:val="Верхний колонтитул"/>
    <w:basedOn w:val="732"/>
    <w:next w:val="758"/>
    <w:link w:val="759"/>
    <w:pPr>
      <w:tabs>
        <w:tab w:val="center" w:pos="4677" w:leader="none"/>
        <w:tab w:val="right" w:pos="9355" w:leader="none"/>
      </w:tabs>
    </w:pPr>
    <w:rPr>
      <w:lang w:val="en-US" w:eastAsia="en-US"/>
    </w:rPr>
  </w:style>
  <w:style w:type="character" w:styleId="759">
    <w:name w:val="Верхний колонтитул Знак"/>
    <w:next w:val="759"/>
    <w:link w:val="758"/>
    <w:rPr>
      <w:sz w:val="24"/>
      <w:szCs w:val="24"/>
    </w:rPr>
  </w:style>
  <w:style w:type="paragraph" w:styleId="760">
    <w:name w:val="Нижний колонтитул"/>
    <w:basedOn w:val="732"/>
    <w:next w:val="760"/>
    <w:link w:val="761"/>
    <w:uiPriority w:val="99"/>
    <w:pPr>
      <w:tabs>
        <w:tab w:val="center" w:pos="4677" w:leader="none"/>
        <w:tab w:val="right" w:pos="9355" w:leader="none"/>
      </w:tabs>
    </w:pPr>
    <w:rPr>
      <w:lang w:val="en-US" w:eastAsia="en-US"/>
    </w:rPr>
  </w:style>
  <w:style w:type="character" w:styleId="761">
    <w:name w:val="Нижний колонтитул Знак"/>
    <w:next w:val="761"/>
    <w:link w:val="760"/>
    <w:uiPriority w:val="99"/>
    <w:rPr>
      <w:sz w:val="24"/>
      <w:szCs w:val="24"/>
    </w:rPr>
  </w:style>
  <w:style w:type="numbering" w:styleId="762">
    <w:name w:val="Нет списка1"/>
    <w:next w:val="744"/>
    <w:link w:val="732"/>
    <w:semiHidden/>
    <w:unhideWhenUsed/>
  </w:style>
  <w:style w:type="paragraph" w:styleId="763">
    <w:name w:val="No Spacing"/>
    <w:next w:val="763"/>
    <w:link w:val="732"/>
    <w:rPr>
      <w:rFonts w:eastAsia="Calibri"/>
      <w:sz w:val="18"/>
      <w:szCs w:val="18"/>
      <w:lang w:val="ru-RU" w:eastAsia="ru-RU" w:bidi="ar-SA"/>
    </w:rPr>
  </w:style>
  <w:style w:type="paragraph" w:styleId="764">
    <w:name w:val="Обычный (веб),Обычный (Web),Обычный (веб)1,Обычный (Web)1"/>
    <w:basedOn w:val="732"/>
    <w:next w:val="764"/>
    <w:link w:val="770"/>
    <w:pPr>
      <w:jc w:val="left"/>
      <w:spacing w:before="100" w:beforeAutospacing="1" w:after="100" w:afterAutospacing="1"/>
    </w:pPr>
    <w:rPr>
      <w:lang w:val="en-US" w:eastAsia="en-US"/>
    </w:rPr>
  </w:style>
  <w:style w:type="paragraph" w:styleId="765">
    <w:name w:val="Обычный + 11 пт"/>
    <w:basedOn w:val="732"/>
    <w:next w:val="765"/>
    <w:link w:val="732"/>
    <w:pPr>
      <w:ind w:left="360" w:hanging="360"/>
    </w:pPr>
  </w:style>
  <w:style w:type="character" w:styleId="766">
    <w:name w:val="Font Style24"/>
    <w:next w:val="766"/>
    <w:link w:val="732"/>
    <w:rPr>
      <w:rFonts w:ascii="Times New Roman" w:hAnsi="Times New Roman" w:cs="Times New Roman"/>
      <w:b/>
      <w:bCs/>
      <w:sz w:val="8"/>
      <w:szCs w:val="8"/>
    </w:rPr>
  </w:style>
  <w:style w:type="paragraph" w:styleId="767">
    <w:name w:val="Style4"/>
    <w:basedOn w:val="732"/>
    <w:next w:val="767"/>
    <w:link w:val="732"/>
    <w:pPr>
      <w:jc w:val="left"/>
      <w:spacing w:line="274" w:lineRule="exact"/>
      <w:widowControl w:val="off"/>
    </w:pPr>
  </w:style>
  <w:style w:type="paragraph" w:styleId="768">
    <w:name w:val="Style6"/>
    <w:basedOn w:val="732"/>
    <w:next w:val="768"/>
    <w:link w:val="732"/>
    <w:pPr>
      <w:jc w:val="left"/>
      <w:spacing w:line="278" w:lineRule="exact"/>
      <w:widowControl w:val="off"/>
    </w:pPr>
  </w:style>
  <w:style w:type="paragraph" w:styleId="769">
    <w:name w:val="PEA"/>
    <w:next w:val="769"/>
    <w:link w:val="732"/>
    <w:pPr>
      <w:ind w:firstLine="720"/>
      <w:widowControl w:val="off"/>
    </w:pPr>
    <w:rPr>
      <w:rFonts w:ascii="Arial" w:hAnsi="Arial" w:cs="Arial"/>
      <w:lang w:val="ru-RU" w:eastAsia="ru-RU" w:bidi="ar-SA"/>
    </w:rPr>
  </w:style>
  <w:style w:type="character" w:styleId="770">
    <w:name w:val="Обычный (веб) Знак,Обычный (Web) Знак,Обычный (веб)1 Знак,Обычный (Web)1 Знак"/>
    <w:next w:val="770"/>
    <w:link w:val="764"/>
    <w:rPr>
      <w:sz w:val="24"/>
      <w:szCs w:val="24"/>
    </w:rPr>
  </w:style>
  <w:style w:type="paragraph" w:styleId="771">
    <w:name w:val="Без интервала"/>
    <w:next w:val="771"/>
    <w:link w:val="732"/>
    <w:uiPriority w:val="1"/>
    <w:qFormat/>
    <w:rPr>
      <w:rFonts w:ascii="Calibri" w:hAnsi="Calibri" w:eastAsia="Calibri"/>
      <w:sz w:val="22"/>
      <w:szCs w:val="22"/>
      <w:lang w:val="ru-RU" w:eastAsia="en-US" w:bidi="ar-SA"/>
    </w:rPr>
  </w:style>
  <w:style w:type="character" w:styleId="772">
    <w:name w:val="Текст выноски Знак"/>
    <w:next w:val="772"/>
    <w:link w:val="752"/>
    <w:rPr>
      <w:rFonts w:ascii="Tahoma" w:hAnsi="Tahoma" w:cs="Tahoma"/>
      <w:sz w:val="16"/>
      <w:szCs w:val="16"/>
    </w:rPr>
  </w:style>
  <w:style w:type="character" w:styleId="773">
    <w:name w:val="Гиперссылка"/>
    <w:next w:val="773"/>
    <w:link w:val="732"/>
    <w:uiPriority w:val="99"/>
    <w:rPr>
      <w:color w:val="0000ff"/>
      <w:u w:val="single"/>
    </w:rPr>
  </w:style>
  <w:style w:type="character" w:styleId="774">
    <w:name w:val="ConsPlusNormal Знак"/>
    <w:next w:val="774"/>
    <w:link w:val="755"/>
    <w:uiPriority w:val="99"/>
    <w:rPr>
      <w:rFonts w:ascii="Arial" w:hAnsi="Arial" w:cs="Arial"/>
      <w:lang w:val="ru-RU" w:eastAsia="ru-RU" w:bidi="ar-SA"/>
    </w:rPr>
  </w:style>
  <w:style w:type="table" w:styleId="775">
    <w:name w:val="Сетка таблицы"/>
    <w:basedOn w:val="743"/>
    <w:next w:val="775"/>
    <w:link w:val="732"/>
    <w:uiPriority w:val="59"/>
    <w:rPr>
      <w:rFonts w:ascii="Calibri" w:hAnsi="Calibri" w:eastAsia="Calibri" w:cs="Times New Roman"/>
      <w:sz w:val="22"/>
      <w:szCs w:val="22"/>
      <w:lang w:eastAsia="en-US"/>
    </w:rPr>
    <w:tblPr/>
  </w:style>
  <w:style w:type="table" w:styleId="776">
    <w:name w:val="Сетка таблицы1"/>
    <w:basedOn w:val="743"/>
    <w:next w:val="775"/>
    <w:link w:val="732"/>
    <w:uiPriority w:val="59"/>
    <w:rPr>
      <w:rFonts w:ascii="Calibri" w:hAnsi="Calibri" w:eastAsia="Calibri" w:cs="Times New Roman"/>
      <w:sz w:val="22"/>
      <w:szCs w:val="22"/>
      <w:lang w:eastAsia="en-US"/>
    </w:rPr>
    <w:tblPr/>
  </w:style>
  <w:style w:type="paragraph" w:styleId="777">
    <w:name w:val="14"/>
    <w:basedOn w:val="732"/>
    <w:next w:val="777"/>
    <w:link w:val="732"/>
    <w:pPr>
      <w:jc w:val="left"/>
      <w:spacing w:before="120" w:after="240"/>
    </w:pPr>
    <w:rPr>
      <w:b/>
      <w:bCs/>
      <w:sz w:val="28"/>
      <w:szCs w:val="28"/>
    </w:rPr>
  </w:style>
  <w:style w:type="character" w:styleId="778">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next w:val="778"/>
    <w:link w:val="733"/>
    <w:uiPriority w:val="99"/>
    <w:rPr>
      <w:b/>
      <w:sz w:val="36"/>
      <w:lang w:val="en-US" w:eastAsia="en-US"/>
    </w:rPr>
  </w:style>
  <w:style w:type="character" w:styleId="779">
    <w:name w:val="Заголовок 2 Знак"/>
    <w:next w:val="779"/>
    <w:link w:val="734"/>
    <w:rPr>
      <w:b/>
      <w:bCs/>
      <w:sz w:val="24"/>
      <w:szCs w:val="24"/>
      <w:lang w:val="en-US" w:eastAsia="en-US"/>
    </w:rPr>
  </w:style>
  <w:style w:type="character" w:styleId="780">
    <w:name w:val="Заголовок 3 Знак"/>
    <w:next w:val="780"/>
    <w:link w:val="732"/>
    <w:rPr>
      <w:rFonts w:ascii="Cambria" w:hAnsi="Cambria" w:eastAsia="Times New Roman" w:cs="Times New Roman"/>
      <w:b/>
      <w:bCs/>
      <w:sz w:val="26"/>
      <w:szCs w:val="26"/>
    </w:rPr>
  </w:style>
  <w:style w:type="character" w:styleId="781">
    <w:name w:val="Заголовок 4 Знак"/>
    <w:next w:val="781"/>
    <w:link w:val="736"/>
    <w:rPr>
      <w:rFonts w:ascii="Arial" w:hAnsi="Arial"/>
      <w:sz w:val="24"/>
      <w:lang w:val="en-US" w:eastAsia="en-US"/>
    </w:rPr>
  </w:style>
  <w:style w:type="character" w:styleId="782">
    <w:name w:val="Заголовок 5 Знак"/>
    <w:next w:val="782"/>
    <w:link w:val="737"/>
    <w:rPr>
      <w:sz w:val="22"/>
      <w:lang w:val="en-US" w:eastAsia="en-US"/>
    </w:rPr>
  </w:style>
  <w:style w:type="character" w:styleId="783">
    <w:name w:val="Заголовок 6 Знак"/>
    <w:next w:val="783"/>
    <w:link w:val="738"/>
    <w:rPr>
      <w:i/>
      <w:sz w:val="22"/>
      <w:lang w:val="en-US" w:eastAsia="en-US"/>
    </w:rPr>
  </w:style>
  <w:style w:type="character" w:styleId="784">
    <w:name w:val="Заголовок 7 Знак"/>
    <w:next w:val="784"/>
    <w:link w:val="739"/>
    <w:rPr>
      <w:rFonts w:ascii="Arial" w:hAnsi="Arial"/>
      <w:lang w:val="en-US" w:eastAsia="en-US"/>
    </w:rPr>
  </w:style>
  <w:style w:type="character" w:styleId="785">
    <w:name w:val="Заголовок 8 Знак"/>
    <w:next w:val="785"/>
    <w:link w:val="740"/>
    <w:rPr>
      <w:rFonts w:ascii="Arial" w:hAnsi="Arial"/>
      <w:i/>
      <w:lang w:val="en-US" w:eastAsia="en-US"/>
    </w:rPr>
  </w:style>
  <w:style w:type="character" w:styleId="786">
    <w:name w:val="Заголовок 9 Знак"/>
    <w:next w:val="786"/>
    <w:link w:val="741"/>
    <w:rPr>
      <w:rFonts w:ascii="Arial" w:hAnsi="Arial"/>
      <w:b/>
      <w:i/>
      <w:sz w:val="18"/>
      <w:lang w:val="en-US" w:eastAsia="en-US"/>
    </w:rPr>
  </w:style>
  <w:style w:type="character" w:styleId="787">
    <w:name w:val="Заголовок 3 Знак1"/>
    <w:next w:val="787"/>
    <w:link w:val="735"/>
    <w:rPr>
      <w:rFonts w:ascii="Arial" w:hAnsi="Arial"/>
      <w:b/>
      <w:sz w:val="24"/>
      <w:lang w:val="en-US" w:eastAsia="en-US"/>
    </w:rPr>
  </w:style>
  <w:style w:type="paragraph" w:styleId="788">
    <w:name w:val="Основной текст с отступом"/>
    <w:basedOn w:val="732"/>
    <w:next w:val="788"/>
    <w:link w:val="789"/>
    <w:uiPriority w:val="99"/>
    <w:pPr>
      <w:ind w:left="5760"/>
    </w:pPr>
    <w:rPr>
      <w:lang w:val="en-US" w:eastAsia="en-US"/>
    </w:rPr>
  </w:style>
  <w:style w:type="character" w:styleId="789">
    <w:name w:val="Основной текст с отступом Знак"/>
    <w:next w:val="789"/>
    <w:link w:val="788"/>
    <w:uiPriority w:val="99"/>
    <w:rPr>
      <w:sz w:val="24"/>
      <w:szCs w:val="24"/>
      <w:lang w:val="en-US" w:eastAsia="en-US"/>
    </w:rPr>
  </w:style>
  <w:style w:type="paragraph" w:styleId="790">
    <w:name w:val="Стиль1"/>
    <w:basedOn w:val="732"/>
    <w:next w:val="790"/>
    <w:link w:val="732"/>
    <w:pPr>
      <w:numPr>
        <w:ilvl w:val="0"/>
        <w:numId w:val="9"/>
      </w:numPr>
      <w:keepLines/>
      <w:keepNext/>
      <w:spacing w:after="60"/>
      <w:widowControl w:val="off"/>
      <w:suppressLineNumbers/>
    </w:pPr>
    <w:rPr>
      <w:b/>
      <w:sz w:val="28"/>
    </w:rPr>
  </w:style>
  <w:style w:type="paragraph" w:styleId="791">
    <w:name w:val="Стиль2"/>
    <w:basedOn w:val="792"/>
    <w:next w:val="791"/>
    <w:link w:val="732"/>
    <w:pPr>
      <w:numPr>
        <w:ilvl w:val="1"/>
        <w:numId w:val="9"/>
      </w:numPr>
      <w:keepLines/>
      <w:keepNext/>
      <w:spacing w:after="60"/>
      <w:widowControl w:val="off"/>
      <w:suppressLineNumbers/>
    </w:pPr>
    <w:rPr>
      <w:b/>
      <w:szCs w:val="20"/>
    </w:rPr>
  </w:style>
  <w:style w:type="paragraph" w:styleId="792">
    <w:name w:val="Нумерованный список 2"/>
    <w:basedOn w:val="732"/>
    <w:next w:val="792"/>
    <w:link w:val="732"/>
    <w:pPr>
      <w:numPr>
        <w:ilvl w:val="0"/>
        <w:numId w:val="8"/>
      </w:numPr>
    </w:pPr>
  </w:style>
  <w:style w:type="paragraph" w:styleId="793">
    <w:name w:val="Стиль3 Знак"/>
    <w:basedOn w:val="794"/>
    <w:next w:val="793"/>
    <w:link w:val="732"/>
    <w:pPr>
      <w:numPr>
        <w:ilvl w:val="2"/>
        <w:numId w:val="9"/>
      </w:numPr>
      <w:spacing w:after="0" w:line="240" w:lineRule="auto"/>
      <w:widowControl w:val="off"/>
    </w:pPr>
    <w:rPr>
      <w:szCs w:val="20"/>
    </w:rPr>
  </w:style>
  <w:style w:type="paragraph" w:styleId="794">
    <w:name w:val="Основной текст с отступом 2"/>
    <w:basedOn w:val="732"/>
    <w:next w:val="794"/>
    <w:link w:val="795"/>
    <w:pPr>
      <w:ind w:left="283"/>
      <w:spacing w:after="120" w:line="480" w:lineRule="auto"/>
    </w:pPr>
    <w:rPr>
      <w:lang w:val="en-US" w:eastAsia="en-US"/>
    </w:rPr>
  </w:style>
  <w:style w:type="character" w:styleId="795">
    <w:name w:val="Основной текст с отступом 2 Знак"/>
    <w:next w:val="795"/>
    <w:link w:val="794"/>
    <w:rPr>
      <w:sz w:val="24"/>
      <w:szCs w:val="24"/>
      <w:lang w:val="en-US" w:eastAsia="en-US"/>
    </w:rPr>
  </w:style>
  <w:style w:type="paragraph" w:styleId="796">
    <w:name w:val="ConsNormal"/>
    <w:next w:val="796"/>
    <w:link w:val="732"/>
    <w:pPr>
      <w:ind w:left="709" w:right="19772" w:firstLine="720"/>
      <w:jc w:val="both"/>
      <w:widowControl w:val="off"/>
    </w:pPr>
    <w:rPr>
      <w:rFonts w:ascii="Arial" w:hAnsi="Arial" w:cs="Arial"/>
      <w:lang w:val="ru-RU" w:eastAsia="ru-RU" w:bidi="ar-SA"/>
    </w:rPr>
  </w:style>
  <w:style w:type="paragraph" w:styleId="797">
    <w:name w:val="Оглавление 2"/>
    <w:basedOn w:val="732"/>
    <w:next w:val="732"/>
    <w:link w:val="732"/>
    <w:uiPriority w:val="39"/>
    <w:pPr>
      <w:ind w:left="240"/>
      <w:jc w:val="left"/>
      <w:tabs>
        <w:tab w:val="left" w:pos="720" w:leader="none"/>
        <w:tab w:val="right" w:pos="9720" w:leader="dot"/>
      </w:tabs>
    </w:pPr>
    <w:rPr>
      <w:smallCaps/>
      <w:sz w:val="20"/>
      <w:szCs w:val="20"/>
    </w:rPr>
  </w:style>
  <w:style w:type="paragraph" w:styleId="798">
    <w:name w:val="Маркированный список 2"/>
    <w:basedOn w:val="732"/>
    <w:next w:val="798"/>
    <w:link w:val="732"/>
    <w:pPr>
      <w:numPr>
        <w:ilvl w:val="0"/>
        <w:numId w:val="10"/>
      </w:numPr>
      <w:spacing w:after="60"/>
    </w:pPr>
    <w:rPr>
      <w:szCs w:val="20"/>
    </w:rPr>
  </w:style>
  <w:style w:type="paragraph" w:styleId="799">
    <w:name w:val="Основной текст с отступом 3"/>
    <w:basedOn w:val="732"/>
    <w:next w:val="799"/>
    <w:link w:val="800"/>
    <w:pPr>
      <w:ind w:left="720"/>
      <w:keepLines/>
      <w:keepNext/>
      <w:widowControl w:val="off"/>
      <w:tabs>
        <w:tab w:val="num" w:pos="252" w:leader="none"/>
      </w:tabs>
      <w:suppressLineNumbers/>
    </w:pPr>
    <w:rPr>
      <w:lang w:val="en-US" w:eastAsia="en-US"/>
    </w:rPr>
  </w:style>
  <w:style w:type="character" w:styleId="800">
    <w:name w:val="Основной текст с отступом 3 Знак"/>
    <w:next w:val="800"/>
    <w:link w:val="799"/>
    <w:rPr>
      <w:sz w:val="24"/>
      <w:szCs w:val="24"/>
      <w:lang w:val="en-US" w:eastAsia="en-US"/>
    </w:rPr>
  </w:style>
  <w:style w:type="paragraph" w:styleId="801">
    <w:name w:val="Оглавление 1"/>
    <w:basedOn w:val="732"/>
    <w:next w:val="732"/>
    <w:link w:val="732"/>
    <w:uiPriority w:val="39"/>
    <w:pPr>
      <w:keepLines/>
      <w:keepNext/>
      <w:spacing w:before="120" w:after="120"/>
      <w:widowControl w:val="off"/>
      <w:tabs>
        <w:tab w:val="right" w:pos="9720" w:leader="dot"/>
      </w:tabs>
      <w:suppressLineNumbers/>
    </w:pPr>
    <w:rPr>
      <w:bCs/>
      <w:caps/>
    </w:rPr>
  </w:style>
  <w:style w:type="paragraph" w:styleId="802">
    <w:name w:val="Оглавление 3"/>
    <w:basedOn w:val="732"/>
    <w:next w:val="732"/>
    <w:link w:val="732"/>
    <w:uiPriority w:val="39"/>
    <w:pPr>
      <w:ind w:left="480"/>
      <w:jc w:val="left"/>
      <w:tabs>
        <w:tab w:val="left" w:pos="1200" w:leader="none"/>
        <w:tab w:val="right" w:pos="9720" w:leader="dot"/>
      </w:tabs>
    </w:pPr>
    <w:rPr>
      <w:i/>
      <w:iCs/>
      <w:sz w:val="20"/>
      <w:szCs w:val="20"/>
    </w:rPr>
  </w:style>
  <w:style w:type="paragraph" w:styleId="803">
    <w:name w:val="Оглавление 4"/>
    <w:basedOn w:val="732"/>
    <w:next w:val="732"/>
    <w:link w:val="732"/>
    <w:pPr>
      <w:ind w:left="720"/>
    </w:pPr>
    <w:rPr>
      <w:sz w:val="18"/>
      <w:szCs w:val="18"/>
    </w:rPr>
  </w:style>
  <w:style w:type="paragraph" w:styleId="804">
    <w:name w:val="Оглавление 5"/>
    <w:basedOn w:val="732"/>
    <w:next w:val="732"/>
    <w:link w:val="732"/>
    <w:pPr>
      <w:ind w:left="960"/>
    </w:pPr>
    <w:rPr>
      <w:sz w:val="18"/>
      <w:szCs w:val="18"/>
    </w:rPr>
  </w:style>
  <w:style w:type="paragraph" w:styleId="805">
    <w:name w:val="Оглавление 6"/>
    <w:basedOn w:val="732"/>
    <w:next w:val="732"/>
    <w:link w:val="732"/>
    <w:pPr>
      <w:ind w:left="1200"/>
    </w:pPr>
    <w:rPr>
      <w:sz w:val="18"/>
      <w:szCs w:val="18"/>
    </w:rPr>
  </w:style>
  <w:style w:type="paragraph" w:styleId="806">
    <w:name w:val="Оглавление 7"/>
    <w:basedOn w:val="732"/>
    <w:next w:val="732"/>
    <w:link w:val="732"/>
    <w:pPr>
      <w:ind w:left="1440"/>
    </w:pPr>
    <w:rPr>
      <w:sz w:val="18"/>
      <w:szCs w:val="18"/>
    </w:rPr>
  </w:style>
  <w:style w:type="paragraph" w:styleId="807">
    <w:name w:val="Оглавление 8"/>
    <w:basedOn w:val="732"/>
    <w:next w:val="732"/>
    <w:link w:val="732"/>
    <w:pPr>
      <w:ind w:left="1680"/>
    </w:pPr>
    <w:rPr>
      <w:sz w:val="18"/>
      <w:szCs w:val="18"/>
    </w:rPr>
  </w:style>
  <w:style w:type="paragraph" w:styleId="808">
    <w:name w:val="Оглавление 9"/>
    <w:basedOn w:val="732"/>
    <w:next w:val="732"/>
    <w:link w:val="732"/>
    <w:pPr>
      <w:ind w:left="1920"/>
    </w:pPr>
    <w:rPr>
      <w:sz w:val="18"/>
      <w:szCs w:val="18"/>
    </w:rPr>
  </w:style>
  <w:style w:type="paragraph" w:styleId="809">
    <w:name w:val="Текст"/>
    <w:basedOn w:val="732"/>
    <w:next w:val="809"/>
    <w:link w:val="810"/>
    <w:rPr>
      <w:rFonts w:ascii="Courier New" w:hAnsi="Courier New"/>
      <w:sz w:val="20"/>
      <w:szCs w:val="20"/>
      <w:lang w:val="en-US" w:eastAsia="en-US"/>
    </w:rPr>
  </w:style>
  <w:style w:type="character" w:styleId="810">
    <w:name w:val="Текст Знак"/>
    <w:next w:val="810"/>
    <w:link w:val="809"/>
    <w:rPr>
      <w:rFonts w:ascii="Courier New" w:hAnsi="Courier New"/>
      <w:lang w:val="en-US" w:eastAsia="en-US"/>
    </w:rPr>
  </w:style>
  <w:style w:type="paragraph" w:styleId="811">
    <w:name w:val="Основной текст 2"/>
    <w:basedOn w:val="732"/>
    <w:next w:val="811"/>
    <w:link w:val="812"/>
    <w:pPr>
      <w:numPr>
        <w:ilvl w:val="1"/>
        <w:numId w:val="20"/>
      </w:numPr>
      <w:spacing w:after="60"/>
    </w:pPr>
    <w:rPr>
      <w:szCs w:val="20"/>
      <w:lang w:val="en-US" w:eastAsia="en-US"/>
    </w:rPr>
  </w:style>
  <w:style w:type="character" w:styleId="812">
    <w:name w:val="Основной текст 2 Знак"/>
    <w:next w:val="812"/>
    <w:link w:val="811"/>
    <w:rPr>
      <w:sz w:val="24"/>
      <w:lang w:val="en-US" w:eastAsia="en-US"/>
    </w:rPr>
  </w:style>
  <w:style w:type="paragraph" w:styleId="813">
    <w:name w:val="Маркированный список 3"/>
    <w:basedOn w:val="732"/>
    <w:next w:val="813"/>
    <w:link w:val="732"/>
    <w:pPr>
      <w:numPr>
        <w:ilvl w:val="0"/>
        <w:numId w:val="11"/>
      </w:numPr>
      <w:spacing w:after="60"/>
    </w:pPr>
    <w:rPr>
      <w:szCs w:val="20"/>
    </w:rPr>
  </w:style>
  <w:style w:type="paragraph" w:styleId="814">
    <w:name w:val="Маркированный список 4"/>
    <w:basedOn w:val="732"/>
    <w:next w:val="814"/>
    <w:link w:val="732"/>
    <w:pPr>
      <w:ind w:left="1209" w:hanging="360"/>
      <w:spacing w:after="60"/>
      <w:tabs>
        <w:tab w:val="num" w:pos="1209" w:leader="none"/>
      </w:tabs>
    </w:pPr>
    <w:rPr>
      <w:szCs w:val="20"/>
    </w:rPr>
  </w:style>
  <w:style w:type="paragraph" w:styleId="815">
    <w:name w:val="Маркированный список 5"/>
    <w:basedOn w:val="732"/>
    <w:next w:val="815"/>
    <w:link w:val="732"/>
    <w:pPr>
      <w:numPr>
        <w:ilvl w:val="0"/>
        <w:numId w:val="12"/>
      </w:numPr>
      <w:ind w:left="1492"/>
      <w:spacing w:after="60"/>
      <w:tabs>
        <w:tab w:val="clear" w:pos="1209" w:leader="none"/>
        <w:tab w:val="num" w:pos="1492" w:leader="none"/>
      </w:tabs>
    </w:pPr>
    <w:rPr>
      <w:szCs w:val="20"/>
    </w:rPr>
  </w:style>
  <w:style w:type="paragraph" w:styleId="816">
    <w:name w:val="Нумерованный список"/>
    <w:basedOn w:val="732"/>
    <w:next w:val="816"/>
    <w:link w:val="732"/>
    <w:pPr>
      <w:numPr>
        <w:ilvl w:val="0"/>
        <w:numId w:val="13"/>
      </w:numPr>
      <w:ind w:left="360"/>
      <w:spacing w:after="60"/>
      <w:tabs>
        <w:tab w:val="num" w:pos="360" w:leader="none"/>
        <w:tab w:val="clear" w:pos="1492" w:leader="none"/>
      </w:tabs>
    </w:pPr>
    <w:rPr>
      <w:szCs w:val="20"/>
    </w:rPr>
  </w:style>
  <w:style w:type="paragraph" w:styleId="817">
    <w:name w:val="Нумерованный список 3"/>
    <w:basedOn w:val="732"/>
    <w:next w:val="817"/>
    <w:link w:val="732"/>
    <w:pPr>
      <w:numPr>
        <w:ilvl w:val="0"/>
        <w:numId w:val="14"/>
      </w:numPr>
      <w:ind w:left="926"/>
      <w:spacing w:after="60"/>
      <w:tabs>
        <w:tab w:val="clear" w:pos="360" w:leader="none"/>
        <w:tab w:val="num" w:pos="926" w:leader="none"/>
      </w:tabs>
    </w:pPr>
    <w:rPr>
      <w:szCs w:val="20"/>
    </w:rPr>
  </w:style>
  <w:style w:type="paragraph" w:styleId="818">
    <w:name w:val="Нумерованный список 4"/>
    <w:basedOn w:val="732"/>
    <w:next w:val="818"/>
    <w:link w:val="732"/>
    <w:pPr>
      <w:numPr>
        <w:ilvl w:val="0"/>
        <w:numId w:val="15"/>
      </w:numPr>
      <w:ind w:left="1209"/>
      <w:spacing w:after="60"/>
      <w:tabs>
        <w:tab w:val="clear" w:pos="926" w:leader="none"/>
        <w:tab w:val="num" w:pos="1209" w:leader="none"/>
      </w:tabs>
    </w:pPr>
    <w:rPr>
      <w:szCs w:val="20"/>
    </w:rPr>
  </w:style>
  <w:style w:type="paragraph" w:styleId="819">
    <w:name w:val="Нумерованный список 5"/>
    <w:basedOn w:val="732"/>
    <w:next w:val="819"/>
    <w:link w:val="732"/>
    <w:pPr>
      <w:numPr>
        <w:ilvl w:val="0"/>
        <w:numId w:val="16"/>
      </w:numPr>
      <w:ind w:left="1492"/>
      <w:spacing w:after="60"/>
      <w:tabs>
        <w:tab w:val="clear" w:pos="1209" w:leader="none"/>
        <w:tab w:val="num" w:pos="1492" w:leader="none"/>
      </w:tabs>
    </w:pPr>
    <w:rPr>
      <w:szCs w:val="20"/>
    </w:rPr>
  </w:style>
  <w:style w:type="paragraph" w:styleId="820">
    <w:name w:val="Раздел"/>
    <w:basedOn w:val="732"/>
    <w:next w:val="820"/>
    <w:link w:val="732"/>
    <w:semiHidden/>
    <w:pPr>
      <w:numPr>
        <w:ilvl w:val="0"/>
        <w:numId w:val="17"/>
      </w:numPr>
      <w:ind w:left="720" w:hanging="720"/>
      <w:jc w:val="center"/>
      <w:spacing w:before="120" w:after="120"/>
      <w:tabs>
        <w:tab w:val="num" w:pos="1440" w:leader="none"/>
        <w:tab w:val="clear" w:pos="1492" w:leader="none"/>
      </w:tabs>
    </w:pPr>
    <w:rPr>
      <w:rFonts w:ascii="Arial Narrow" w:hAnsi="Arial Narrow"/>
      <w:b/>
      <w:sz w:val="28"/>
      <w:szCs w:val="20"/>
    </w:rPr>
  </w:style>
  <w:style w:type="paragraph" w:styleId="821">
    <w:name w:val="Раздел 3"/>
    <w:basedOn w:val="732"/>
    <w:next w:val="821"/>
    <w:link w:val="732"/>
    <w:semiHidden/>
    <w:pPr>
      <w:numPr>
        <w:ilvl w:val="1"/>
        <w:numId w:val="18"/>
      </w:numPr>
      <w:ind w:left="360" w:hanging="360"/>
      <w:jc w:val="center"/>
      <w:spacing w:before="120" w:after="120"/>
      <w:tabs>
        <w:tab w:val="num" w:pos="360" w:leader="none"/>
        <w:tab w:val="clear" w:pos="1440" w:leader="none"/>
      </w:tabs>
    </w:pPr>
    <w:rPr>
      <w:b/>
      <w:szCs w:val="20"/>
    </w:rPr>
  </w:style>
  <w:style w:type="paragraph" w:styleId="822">
    <w:name w:val="Условия контракта"/>
    <w:basedOn w:val="732"/>
    <w:next w:val="822"/>
    <w:link w:val="732"/>
    <w:semiHidden/>
    <w:pPr>
      <w:numPr>
        <w:ilvl w:val="0"/>
        <w:numId w:val="20"/>
      </w:numPr>
      <w:spacing w:before="240" w:after="120"/>
    </w:pPr>
    <w:rPr>
      <w:b/>
      <w:szCs w:val="20"/>
    </w:rPr>
  </w:style>
  <w:style w:type="paragraph" w:styleId="823">
    <w:name w:val="Instruction"/>
    <w:basedOn w:val="811"/>
    <w:next w:val="823"/>
    <w:link w:val="732"/>
    <w:semiHidden/>
    <w:pPr>
      <w:numPr>
        <w:ilvl w:val="0"/>
        <w:numId w:val="19"/>
      </w:numPr>
      <w:spacing w:before="180"/>
    </w:pPr>
    <w:rPr>
      <w:b/>
    </w:rPr>
  </w:style>
  <w:style w:type="character" w:styleId="824">
    <w:name w:val="Номер страницы"/>
    <w:next w:val="824"/>
    <w:link w:val="732"/>
    <w:rPr>
      <w:rFonts w:ascii="Times New Roman" w:hAnsi="Times New Roman"/>
    </w:rPr>
  </w:style>
  <w:style w:type="paragraph" w:styleId="825">
    <w:name w:val="Стиль3"/>
    <w:basedOn w:val="794"/>
    <w:next w:val="825"/>
    <w:link w:val="732"/>
    <w:pPr>
      <w:ind w:left="1080"/>
      <w:spacing w:after="0" w:line="240" w:lineRule="auto"/>
      <w:widowControl w:val="off"/>
      <w:tabs>
        <w:tab w:val="num" w:pos="1307" w:leader="none"/>
      </w:tabs>
    </w:pPr>
    <w:rPr>
      <w:szCs w:val="20"/>
    </w:rPr>
  </w:style>
  <w:style w:type="paragraph" w:styleId="826">
    <w:name w:val="содержание2-11"/>
    <w:basedOn w:val="732"/>
    <w:next w:val="826"/>
    <w:link w:val="732"/>
    <w:pPr>
      <w:spacing w:after="60"/>
    </w:pPr>
  </w:style>
  <w:style w:type="paragraph" w:styleId="827">
    <w:name w:val="Маркированный список"/>
    <w:basedOn w:val="732"/>
    <w:next w:val="827"/>
    <w:link w:val="732"/>
    <w:pPr>
      <w:spacing w:after="60"/>
      <w:widowControl w:val="off"/>
    </w:pPr>
  </w:style>
  <w:style w:type="paragraph" w:styleId="828">
    <w:name w:val="Тендерные данные"/>
    <w:basedOn w:val="732"/>
    <w:next w:val="828"/>
    <w:link w:val="732"/>
    <w:semiHidden/>
    <w:pPr>
      <w:spacing w:before="120" w:after="60"/>
      <w:tabs>
        <w:tab w:val="left" w:pos="1985" w:leader="none"/>
      </w:tabs>
    </w:pPr>
    <w:rPr>
      <w:b/>
      <w:szCs w:val="20"/>
    </w:rPr>
  </w:style>
  <w:style w:type="paragraph" w:styleId="829">
    <w:name w:val="Заголовок 2 со списком"/>
    <w:basedOn w:val="734"/>
    <w:next w:val="732"/>
    <w:link w:val="830"/>
    <w:pPr>
      <w:numPr>
        <w:ilvl w:val="0"/>
        <w:numId w:val="21"/>
      </w:numPr>
      <w:spacing w:line="360" w:lineRule="auto"/>
    </w:pPr>
    <w:rPr>
      <w:b w:val="0"/>
    </w:rPr>
  </w:style>
  <w:style w:type="character" w:styleId="830">
    <w:name w:val="Заголовок 2 со списком Знак"/>
    <w:next w:val="830"/>
    <w:link w:val="829"/>
    <w:rPr>
      <w:bCs/>
      <w:sz w:val="24"/>
      <w:szCs w:val="24"/>
      <w:lang w:val="en-US" w:eastAsia="en-US"/>
    </w:rPr>
  </w:style>
  <w:style w:type="paragraph" w:styleId="831">
    <w:name w:val="Заголовок 3 со списком"/>
    <w:basedOn w:val="735"/>
    <w:next w:val="831"/>
    <w:link w:val="832"/>
    <w:pPr>
      <w:numPr>
        <w:ilvl w:val="1"/>
        <w:numId w:val="21"/>
      </w:numPr>
    </w:pPr>
  </w:style>
  <w:style w:type="character" w:styleId="832">
    <w:name w:val="Заголовок 3 со списком Знак"/>
    <w:next w:val="832"/>
    <w:link w:val="831"/>
    <w:rPr>
      <w:rFonts w:ascii="Arial" w:hAnsi="Arial"/>
      <w:b/>
      <w:sz w:val="24"/>
      <w:lang w:val="en-US" w:eastAsia="en-US"/>
    </w:rPr>
  </w:style>
  <w:style w:type="paragraph" w:styleId="833">
    <w:name w:val="Основной текст 3"/>
    <w:basedOn w:val="732"/>
    <w:next w:val="833"/>
    <w:link w:val="834"/>
    <w:pPr>
      <w:keepLines/>
      <w:keepNext/>
      <w:spacing w:before="148" w:after="112"/>
      <w:widowControl w:val="off"/>
      <w:tabs>
        <w:tab w:val="left" w:pos="0" w:leader="none"/>
        <w:tab w:val="left" w:pos="567" w:leader="none"/>
        <w:tab w:val="left" w:pos="1133" w:leader="none"/>
        <w:tab w:val="left" w:pos="1699" w:leader="none"/>
        <w:tab w:val="left" w:pos="2266" w:leader="none"/>
        <w:tab w:val="left" w:pos="2832" w:leader="none"/>
        <w:tab w:val="left" w:pos="3399" w:leader="none"/>
        <w:tab w:val="left" w:pos="3965" w:leader="none"/>
        <w:tab w:val="left" w:pos="4531" w:leader="none"/>
        <w:tab w:val="left" w:pos="5098" w:leader="none"/>
        <w:tab w:val="left" w:pos="5664" w:leader="none"/>
        <w:tab w:val="left" w:pos="6231" w:leader="none"/>
        <w:tab w:val="left" w:pos="6797" w:leader="none"/>
        <w:tab w:val="left" w:pos="7363" w:leader="none"/>
        <w:tab w:val="left" w:pos="7930" w:leader="none"/>
        <w:tab w:val="left" w:pos="8496" w:leader="none"/>
        <w:tab w:val="left" w:pos="9063" w:leader="none"/>
      </w:tabs>
      <w:suppressLineNumbers/>
    </w:pPr>
    <w:rPr>
      <w:b/>
      <w:i/>
      <w:sz w:val="22"/>
      <w:lang w:val="en-US" w:eastAsia="en-US"/>
    </w:rPr>
  </w:style>
  <w:style w:type="character" w:styleId="834">
    <w:name w:val="Основной текст 3 Знак"/>
    <w:next w:val="834"/>
    <w:link w:val="833"/>
    <w:rPr>
      <w:b/>
      <w:i/>
      <w:sz w:val="22"/>
      <w:szCs w:val="24"/>
      <w:lang w:val="en-US" w:eastAsia="en-US"/>
    </w:rPr>
  </w:style>
  <w:style w:type="character" w:styleId="835">
    <w:name w:val="Основной шрифт"/>
    <w:next w:val="835"/>
    <w:link w:val="732"/>
    <w:semiHidden/>
  </w:style>
  <w:style w:type="paragraph" w:styleId="836">
    <w:name w:val="текст таблицы"/>
    <w:basedOn w:val="732"/>
    <w:next w:val="836"/>
    <w:link w:val="732"/>
    <w:pPr>
      <w:ind w:right="-102"/>
      <w:spacing w:before="120"/>
    </w:pPr>
  </w:style>
  <w:style w:type="character" w:styleId="837">
    <w:name w:val="Просмотренная гиперссылка"/>
    <w:next w:val="837"/>
    <w:link w:val="732"/>
    <w:rPr>
      <w:color w:val="800080"/>
      <w:u w:val="single"/>
    </w:rPr>
  </w:style>
  <w:style w:type="paragraph" w:styleId="838">
    <w:name w:val="ТЛ_Заказчик"/>
    <w:basedOn w:val="732"/>
    <w:next w:val="838"/>
    <w:link w:val="839"/>
    <w:qFormat/>
    <w:pPr>
      <w:jc w:val="center"/>
    </w:pPr>
    <w:rPr>
      <w:sz w:val="28"/>
      <w:szCs w:val="28"/>
      <w:lang w:val="en-US" w:eastAsia="en-US"/>
    </w:rPr>
  </w:style>
  <w:style w:type="character" w:styleId="839">
    <w:name w:val="ТЛ_Заказчик Знак"/>
    <w:next w:val="839"/>
    <w:link w:val="838"/>
    <w:rPr>
      <w:sz w:val="28"/>
      <w:szCs w:val="28"/>
      <w:lang w:val="en-US" w:eastAsia="en-US"/>
    </w:rPr>
  </w:style>
  <w:style w:type="paragraph" w:styleId="840">
    <w:name w:val="ТЛ_Утверждаю"/>
    <w:basedOn w:val="732"/>
    <w:next w:val="840"/>
    <w:link w:val="841"/>
    <w:qFormat/>
    <w:pPr>
      <w:ind w:left="4860"/>
      <w:jc w:val="center"/>
    </w:pPr>
    <w:rPr>
      <w:sz w:val="28"/>
      <w:szCs w:val="28"/>
      <w:lang w:val="en-US" w:eastAsia="en-US"/>
    </w:rPr>
  </w:style>
  <w:style w:type="character" w:styleId="841">
    <w:name w:val="ТЛ_Утверждаю Знак"/>
    <w:next w:val="841"/>
    <w:link w:val="840"/>
    <w:rPr>
      <w:sz w:val="28"/>
      <w:szCs w:val="28"/>
      <w:lang w:val="en-US" w:eastAsia="en-US"/>
    </w:rPr>
  </w:style>
  <w:style w:type="paragraph" w:styleId="842">
    <w:name w:val="ТЛ_Название"/>
    <w:basedOn w:val="732"/>
    <w:next w:val="842"/>
    <w:link w:val="843"/>
    <w:qFormat/>
    <w:pPr>
      <w:jc w:val="center"/>
    </w:pPr>
    <w:rPr>
      <w:b/>
      <w:sz w:val="28"/>
      <w:szCs w:val="28"/>
      <w:lang w:val="en-US" w:eastAsia="en-US"/>
    </w:rPr>
  </w:style>
  <w:style w:type="character" w:styleId="843">
    <w:name w:val="ТЛ_Название Знак"/>
    <w:next w:val="843"/>
    <w:link w:val="842"/>
    <w:rPr>
      <w:b/>
      <w:sz w:val="28"/>
      <w:szCs w:val="28"/>
      <w:lang w:val="en-US" w:eastAsia="en-US"/>
    </w:rPr>
  </w:style>
  <w:style w:type="paragraph" w:styleId="844">
    <w:name w:val="ТЛ_Город и Дата"/>
    <w:basedOn w:val="732"/>
    <w:next w:val="844"/>
    <w:link w:val="845"/>
    <w:qFormat/>
    <w:pPr>
      <w:jc w:val="center"/>
    </w:pPr>
    <w:rPr>
      <w:sz w:val="28"/>
      <w:szCs w:val="28"/>
      <w:lang w:val="en-US" w:eastAsia="en-US"/>
    </w:rPr>
  </w:style>
  <w:style w:type="character" w:styleId="845">
    <w:name w:val="ТЛ_Город и Дата Знак"/>
    <w:next w:val="845"/>
    <w:link w:val="844"/>
    <w:rPr>
      <w:sz w:val="28"/>
      <w:szCs w:val="28"/>
      <w:lang w:val="en-US" w:eastAsia="en-US"/>
    </w:rPr>
  </w:style>
  <w:style w:type="paragraph" w:styleId="846">
    <w:name w:val="АД_Наименование Разделов"/>
    <w:basedOn w:val="733"/>
    <w:next w:val="846"/>
    <w:link w:val="847"/>
    <w:qFormat/>
    <w:rPr>
      <w:sz w:val="28"/>
    </w:rPr>
  </w:style>
  <w:style w:type="character" w:styleId="847">
    <w:name w:val="АД_Наименование Разделов Знак"/>
    <w:next w:val="847"/>
    <w:link w:val="846"/>
    <w:rPr>
      <w:b/>
      <w:sz w:val="28"/>
      <w:lang w:val="en-US" w:eastAsia="en-US"/>
    </w:rPr>
  </w:style>
  <w:style w:type="paragraph" w:styleId="848">
    <w:name w:val="АД_Наименование главы с нумерацией"/>
    <w:basedOn w:val="829"/>
    <w:next w:val="848"/>
    <w:link w:val="851"/>
    <w:qFormat/>
    <w:rPr>
      <w:b/>
    </w:rPr>
  </w:style>
  <w:style w:type="paragraph" w:styleId="849">
    <w:name w:val="АД_Наименование главы без нумерации"/>
    <w:basedOn w:val="734"/>
    <w:next w:val="849"/>
    <w:link w:val="850"/>
    <w:qFormat/>
  </w:style>
  <w:style w:type="character" w:styleId="850">
    <w:name w:val="АД_Наименование главы без нумерации Знак"/>
    <w:next w:val="850"/>
    <w:link w:val="849"/>
  </w:style>
  <w:style w:type="character" w:styleId="851">
    <w:name w:val="АД_Глава Знак"/>
    <w:next w:val="851"/>
    <w:link w:val="848"/>
    <w:rPr>
      <w:b/>
      <w:bCs/>
      <w:sz w:val="24"/>
      <w:szCs w:val="24"/>
      <w:lang w:val="en-US" w:eastAsia="en-US"/>
    </w:rPr>
  </w:style>
  <w:style w:type="paragraph" w:styleId="852">
    <w:name w:val="АД_Нумерованный пункт"/>
    <w:basedOn w:val="831"/>
    <w:next w:val="852"/>
    <w:link w:val="853"/>
    <w:qFormat/>
    <w:pPr>
      <w:ind w:left="720" w:hanging="720"/>
      <w:tabs>
        <w:tab w:val="num" w:pos="720" w:leader="none"/>
        <w:tab w:val="clear" w:pos="972" w:leader="none"/>
      </w:tabs>
    </w:pPr>
  </w:style>
  <w:style w:type="character" w:styleId="853">
    <w:name w:val="АД_Нумерованный пункт Знак"/>
    <w:next w:val="853"/>
    <w:link w:val="852"/>
  </w:style>
  <w:style w:type="paragraph" w:styleId="854">
    <w:name w:val="АД_Нумерованный подпункт"/>
    <w:basedOn w:val="732"/>
    <w:next w:val="854"/>
    <w:link w:val="855"/>
    <w:qFormat/>
    <w:pPr>
      <w:numPr>
        <w:ilvl w:val="2"/>
        <w:numId w:val="21"/>
      </w:numPr>
      <w:ind w:left="720" w:hanging="720"/>
      <w:tabs>
        <w:tab w:val="left" w:pos="720" w:leader="none"/>
        <w:tab w:val="clear" w:pos="1440" w:leader="none"/>
      </w:tabs>
    </w:pPr>
    <w:rPr>
      <w:lang w:val="en-US" w:eastAsia="en-US"/>
    </w:rPr>
  </w:style>
  <w:style w:type="character" w:styleId="855">
    <w:name w:val="АД_Нумерованный подпункт Знак"/>
    <w:next w:val="855"/>
    <w:link w:val="854"/>
    <w:rPr>
      <w:sz w:val="24"/>
      <w:szCs w:val="24"/>
      <w:lang w:val="en-US" w:eastAsia="en-US"/>
    </w:rPr>
  </w:style>
  <w:style w:type="paragraph" w:styleId="856">
    <w:name w:val="АД_Основной текст"/>
    <w:basedOn w:val="732"/>
    <w:next w:val="856"/>
    <w:link w:val="857"/>
    <w:qFormat/>
    <w:pPr>
      <w:ind w:firstLine="567"/>
    </w:pPr>
    <w:rPr>
      <w:lang w:val="en-US" w:eastAsia="en-US"/>
    </w:rPr>
  </w:style>
  <w:style w:type="character" w:styleId="857">
    <w:name w:val="АД_Основной текст Знак"/>
    <w:next w:val="857"/>
    <w:link w:val="856"/>
    <w:rPr>
      <w:sz w:val="24"/>
      <w:szCs w:val="24"/>
      <w:lang w:val="en-US" w:eastAsia="en-US"/>
    </w:rPr>
  </w:style>
  <w:style w:type="paragraph" w:styleId="858">
    <w:name w:val="Стиль АД_Список 1,2,3 + полужирный курсив"/>
    <w:basedOn w:val="732"/>
    <w:next w:val="858"/>
    <w:link w:val="732"/>
    <w:pPr>
      <w:numPr>
        <w:ilvl w:val="2"/>
        <w:numId w:val="22"/>
      </w:numPr>
      <w:tabs>
        <w:tab w:val="left" w:pos="720" w:leader="none"/>
      </w:tabs>
    </w:pPr>
    <w:rPr>
      <w:b/>
      <w:bCs/>
      <w:i/>
      <w:iCs/>
    </w:rPr>
  </w:style>
  <w:style w:type="paragraph" w:styleId="859">
    <w:name w:val="АД_Заголовки таблиц"/>
    <w:basedOn w:val="732"/>
    <w:next w:val="859"/>
    <w:link w:val="732"/>
    <w:qFormat/>
    <w:pPr>
      <w:jc w:val="center"/>
    </w:pPr>
    <w:rPr>
      <w:b/>
      <w:bCs/>
    </w:rPr>
  </w:style>
  <w:style w:type="paragraph" w:styleId="860">
    <w:name w:val="Заголовок оглавления"/>
    <w:basedOn w:val="733"/>
    <w:next w:val="732"/>
    <w:link w:val="732"/>
    <w:uiPriority w:val="39"/>
    <w:qFormat/>
    <w:pPr>
      <w:jc w:val="left"/>
      <w:keepLines/>
      <w:spacing w:before="480" w:after="0" w:line="276" w:lineRule="auto"/>
      <w:outlineLvl w:val="9"/>
    </w:pPr>
    <w:rPr>
      <w:rFonts w:ascii="Cambria" w:hAnsi="Cambria"/>
      <w:bCs/>
      <w:color w:val="365f91"/>
      <w:sz w:val="28"/>
      <w:szCs w:val="28"/>
      <w:lang w:eastAsia="en-US"/>
    </w:rPr>
  </w:style>
  <w:style w:type="paragraph" w:styleId="861">
    <w:name w:val="АД_Основной текст по центру полужирный"/>
    <w:basedOn w:val="732"/>
    <w:next w:val="861"/>
    <w:link w:val="862"/>
    <w:qFormat/>
    <w:pPr>
      <w:ind w:firstLine="567"/>
      <w:jc w:val="center"/>
    </w:pPr>
    <w:rPr>
      <w:b/>
      <w:lang w:val="en-US" w:eastAsia="en-US"/>
    </w:rPr>
  </w:style>
  <w:style w:type="character" w:styleId="862">
    <w:name w:val="АД_Основной текст по центру полужирный Знак"/>
    <w:next w:val="862"/>
    <w:link w:val="861"/>
    <w:rPr>
      <w:b/>
      <w:sz w:val="24"/>
      <w:szCs w:val="24"/>
      <w:lang w:val="en-US" w:eastAsia="en-US"/>
    </w:rPr>
  </w:style>
  <w:style w:type="paragraph" w:styleId="863">
    <w:name w:val="АД_Текст отступ 3,25"/>
    <w:basedOn w:val="732"/>
    <w:next w:val="863"/>
    <w:link w:val="864"/>
    <w:qFormat/>
    <w:pPr>
      <w:ind w:left="1418"/>
    </w:pPr>
    <w:rPr>
      <w:lang w:val="en-US" w:eastAsia="en-US"/>
    </w:rPr>
  </w:style>
  <w:style w:type="character" w:styleId="864">
    <w:name w:val="АД_Текст отступ 3 Знак,25 Знак"/>
    <w:next w:val="864"/>
    <w:link w:val="863"/>
    <w:rPr>
      <w:sz w:val="24"/>
      <w:szCs w:val="24"/>
      <w:lang w:val="en-US" w:eastAsia="en-US"/>
    </w:rPr>
  </w:style>
  <w:style w:type="paragraph" w:styleId="865">
    <w:name w:val="АД_Нумерованный подпункт 4 уровня"/>
    <w:basedOn w:val="854"/>
    <w:next w:val="865"/>
    <w:link w:val="866"/>
    <w:qFormat/>
    <w:pPr>
      <w:numPr>
        <w:ilvl w:val="3"/>
        <w:numId w:val="21"/>
      </w:numPr>
      <w:ind w:left="993" w:hanging="993"/>
      <w:tabs>
        <w:tab w:val="clear" w:pos="720" w:leader="none"/>
        <w:tab w:val="num" w:pos="993" w:leader="none"/>
        <w:tab w:val="clear" w:pos="1800" w:leader="none"/>
      </w:tabs>
    </w:pPr>
  </w:style>
  <w:style w:type="character" w:styleId="866">
    <w:name w:val="АД_Нумерованный подпункт 4 уровня Знак"/>
    <w:next w:val="866"/>
    <w:link w:val="865"/>
  </w:style>
  <w:style w:type="paragraph" w:styleId="867">
    <w:name w:val="АД_Список абв"/>
    <w:basedOn w:val="732"/>
    <w:next w:val="867"/>
    <w:link w:val="732"/>
    <w:pPr>
      <w:numPr>
        <w:ilvl w:val="0"/>
        <w:numId w:val="23"/>
      </w:numPr>
    </w:pPr>
  </w:style>
  <w:style w:type="paragraph" w:styleId="868">
    <w:name w:val="Normal1"/>
    <w:next w:val="868"/>
    <w:link w:val="939"/>
    <w:pPr>
      <w:ind w:firstLine="720"/>
      <w:jc w:val="both"/>
      <w:spacing w:line="300" w:lineRule="auto"/>
      <w:widowControl w:val="off"/>
    </w:pPr>
    <w:rPr>
      <w:sz w:val="24"/>
      <w:lang w:val="ru-RU" w:eastAsia="ru-RU" w:bidi="ar-SA"/>
    </w:rPr>
  </w:style>
  <w:style w:type="paragraph" w:styleId="869">
    <w:name w:val="Цитата"/>
    <w:basedOn w:val="732"/>
    <w:next w:val="869"/>
    <w:link w:val="732"/>
    <w:pPr>
      <w:ind w:left="1440" w:right="1440"/>
      <w:spacing w:after="120"/>
    </w:pPr>
    <w:rPr>
      <w:szCs w:val="20"/>
    </w:rPr>
  </w:style>
  <w:style w:type="table" w:styleId="870">
    <w:name w:val="Сетка таблицы2"/>
    <w:basedOn w:val="743"/>
    <w:next w:val="775"/>
    <w:link w:val="732"/>
    <w:uiPriority w:val="39"/>
    <w:tblPr/>
  </w:style>
  <w:style w:type="paragraph" w:styleId="871">
    <w:name w:val="Heading"/>
    <w:next w:val="871"/>
    <w:link w:val="732"/>
    <w:rPr>
      <w:rFonts w:ascii="Arial" w:hAnsi="Arial"/>
      <w:b/>
      <w:sz w:val="22"/>
      <w:lang w:val="ru-RU" w:eastAsia="ru-RU" w:bidi="ar-SA"/>
    </w:rPr>
  </w:style>
  <w:style w:type="paragraph" w:styleId="872">
    <w:name w:val="WW-Основной текст с отступом 2"/>
    <w:basedOn w:val="732"/>
    <w:next w:val="872"/>
    <w:link w:val="732"/>
    <w:pPr>
      <w:ind w:left="-540"/>
    </w:pPr>
    <w:rPr>
      <w:rFonts w:ascii="Arial" w:hAnsi="Arial" w:cs="Arial"/>
      <w:sz w:val="18"/>
      <w:lang w:eastAsia="ar-SA"/>
    </w:rPr>
  </w:style>
  <w:style w:type="paragraph" w:styleId="873">
    <w:name w:val="WW-Основной текст с отступом 3"/>
    <w:basedOn w:val="732"/>
    <w:next w:val="873"/>
    <w:link w:val="732"/>
    <w:pPr>
      <w:ind w:left="-540"/>
    </w:pPr>
    <w:rPr>
      <w:rFonts w:ascii="Arial" w:hAnsi="Arial" w:cs="Arial"/>
      <w:sz w:val="17"/>
      <w:lang w:eastAsia="ar-SA"/>
    </w:rPr>
  </w:style>
  <w:style w:type="paragraph" w:styleId="874">
    <w:name w:val="Список нум."/>
    <w:basedOn w:val="732"/>
    <w:next w:val="874"/>
    <w:link w:val="732"/>
    <w:pPr>
      <w:numPr>
        <w:ilvl w:val="0"/>
        <w:numId w:val="24"/>
      </w:numPr>
      <w:jc w:val="left"/>
      <w:keepNext/>
      <w:spacing w:before="120" w:after="120" w:line="360" w:lineRule="auto"/>
      <w:tabs>
        <w:tab w:val="left" w:pos="1701" w:leader="none"/>
      </w:tabs>
    </w:pPr>
    <w:rPr>
      <w:rFonts w:ascii="Arial" w:hAnsi="Arial"/>
      <w:szCs w:val="20"/>
    </w:rPr>
  </w:style>
  <w:style w:type="paragraph" w:styleId="875">
    <w:name w:val="Заголовок 1 (раздел VI)"/>
    <w:basedOn w:val="733"/>
    <w:next w:val="875"/>
    <w:link w:val="732"/>
    <w:pPr>
      <w:ind w:left="643" w:right="567" w:firstLine="709"/>
      <w:keepLines/>
      <w:widowControl w:val="off"/>
      <w:tabs>
        <w:tab w:val="num" w:pos="643" w:leader="none"/>
      </w:tabs>
    </w:pPr>
    <w:rPr>
      <w:rFonts w:ascii="Arial" w:hAnsi="Arial" w:cs="Arial"/>
      <w:bCs/>
      <w:sz w:val="28"/>
      <w:szCs w:val="32"/>
    </w:rPr>
  </w:style>
  <w:style w:type="paragraph" w:styleId="876">
    <w:name w:val="FR1"/>
    <w:next w:val="876"/>
    <w:link w:val="732"/>
    <w:pPr>
      <w:ind w:left="40" w:firstLine="680"/>
      <w:jc w:val="both"/>
      <w:spacing w:before="200"/>
      <w:widowControl w:val="off"/>
    </w:pPr>
    <w:rPr>
      <w:rFonts w:ascii="Arial" w:hAnsi="Arial"/>
      <w:lang w:val="ru-RU" w:eastAsia="ru-RU" w:bidi="ar-SA"/>
    </w:rPr>
  </w:style>
  <w:style w:type="paragraph" w:styleId="877">
    <w:name w:val="FR2"/>
    <w:next w:val="877"/>
    <w:link w:val="732"/>
    <w:pPr>
      <w:jc w:val="center"/>
      <w:spacing w:before="20"/>
      <w:widowControl w:val="off"/>
    </w:pPr>
    <w:rPr>
      <w:rFonts w:ascii="Arial" w:hAnsi="Arial"/>
      <w:sz w:val="24"/>
      <w:lang w:val="ru-RU" w:eastAsia="ru-RU" w:bidi="ar-SA"/>
    </w:rPr>
  </w:style>
  <w:style w:type="paragraph" w:styleId="878">
    <w:name w:val=" Знак"/>
    <w:basedOn w:val="732"/>
    <w:next w:val="878"/>
    <w:link w:val="732"/>
    <w:pPr>
      <w:spacing w:after="160" w:line="240" w:lineRule="exact"/>
    </w:pPr>
    <w:rPr>
      <w:rFonts w:ascii="Verdana" w:hAnsi="Verdana"/>
      <w:sz w:val="22"/>
      <w:szCs w:val="20"/>
      <w:lang w:val="en-US" w:eastAsia="en-US"/>
    </w:rPr>
  </w:style>
  <w:style w:type="paragraph" w:styleId="879">
    <w:name w:val="Текст сноски,Footnote Text Char Знак Знак,Footnote Text Char Знак,Footnote Text Char Знак Знак Знак Знак"/>
    <w:basedOn w:val="732"/>
    <w:next w:val="879"/>
    <w:link w:val="880"/>
    <w:pPr>
      <w:jc w:val="left"/>
    </w:pPr>
    <w:rPr>
      <w:sz w:val="20"/>
      <w:szCs w:val="20"/>
    </w:rPr>
  </w:style>
  <w:style w:type="character" w:styleId="880">
    <w:name w:val="Текст сноски Знак,Footnote Text Char Знак Знак Знак1,Footnote Text Char Знак Знак2,Footnote Text Char Знак Знак Знак Знак Знак"/>
    <w:basedOn w:val="742"/>
    <w:next w:val="880"/>
    <w:link w:val="879"/>
  </w:style>
  <w:style w:type="paragraph" w:styleId="881">
    <w:name w:val="Стиль3 Знак Знак"/>
    <w:basedOn w:val="794"/>
    <w:next w:val="881"/>
    <w:link w:val="965"/>
    <w:pPr>
      <w:ind w:left="0"/>
      <w:spacing w:after="0" w:line="240" w:lineRule="auto"/>
      <w:widowControl w:val="off"/>
      <w:tabs>
        <w:tab w:val="num" w:pos="227" w:leader="none"/>
      </w:tabs>
    </w:pPr>
    <w:rPr>
      <w:szCs w:val="20"/>
    </w:rPr>
  </w:style>
  <w:style w:type="paragraph" w:styleId="882">
    <w:name w:val="03zagolovok2"/>
    <w:basedOn w:val="732"/>
    <w:next w:val="882"/>
    <w:link w:val="732"/>
    <w:pPr>
      <w:jc w:val="left"/>
      <w:keepNext/>
      <w:spacing w:before="360" w:after="120" w:line="360" w:lineRule="atLeast"/>
      <w:outlineLvl w:val="1"/>
    </w:pPr>
    <w:rPr>
      <w:rFonts w:ascii="GaramondC" w:hAnsi="GaramondC"/>
      <w:b/>
      <w:color w:val="000000"/>
      <w:sz w:val="28"/>
      <w:szCs w:val="28"/>
    </w:rPr>
  </w:style>
  <w:style w:type="paragraph" w:styleId="883">
    <w:name w:val="Название"/>
    <w:basedOn w:val="732"/>
    <w:next w:val="883"/>
    <w:link w:val="911"/>
    <w:qFormat/>
    <w:pPr>
      <w:ind w:left="72"/>
      <w:jc w:val="center"/>
      <w:shd w:val="clear" w:color="auto" w:fill="ffffff"/>
      <w:widowControl w:val="off"/>
    </w:pPr>
    <w:rPr>
      <w:bCs/>
      <w:color w:val="000000"/>
      <w:spacing w:val="13"/>
      <w:szCs w:val="22"/>
      <w:lang w:val="en-US" w:eastAsia="en-US"/>
    </w:rPr>
  </w:style>
  <w:style w:type="character" w:styleId="884">
    <w:name w:val="Название Знак"/>
    <w:next w:val="884"/>
    <w:link w:val="732"/>
    <w:rPr>
      <w:rFonts w:ascii="Cambria" w:hAnsi="Cambria" w:eastAsia="Times New Roman" w:cs="Times New Roman"/>
      <w:b/>
      <w:bCs/>
      <w:sz w:val="32"/>
      <w:szCs w:val="32"/>
    </w:rPr>
  </w:style>
  <w:style w:type="paragraph" w:styleId="885">
    <w:name w:val="текст"/>
    <w:next w:val="885"/>
    <w:link w:val="732"/>
    <w:pPr>
      <w:jc w:val="both"/>
    </w:pPr>
    <w:rPr>
      <w:rFonts w:ascii="SchoolBookC" w:hAnsi="SchoolBookC"/>
      <w:color w:val="000000"/>
      <w:sz w:val="24"/>
      <w:lang w:val="ru-RU" w:eastAsia="ru-RU" w:bidi="ar-SA"/>
    </w:rPr>
  </w:style>
  <w:style w:type="paragraph" w:styleId="886">
    <w:name w:val="втяжка"/>
    <w:basedOn w:val="887"/>
    <w:next w:val="887"/>
    <w:link w:val="732"/>
    <w:pPr>
      <w:ind w:left="567" w:hanging="567"/>
      <w:spacing w:before="57"/>
      <w:tabs>
        <w:tab w:val="left" w:pos="567" w:leader="none"/>
      </w:tabs>
    </w:pPr>
  </w:style>
  <w:style w:type="paragraph" w:styleId="887">
    <w:name w:val="текст1"/>
    <w:next w:val="887"/>
    <w:link w:val="732"/>
    <w:pPr>
      <w:ind w:firstLine="397"/>
      <w:jc w:val="both"/>
    </w:pPr>
    <w:rPr>
      <w:rFonts w:ascii="SchoolBookC" w:hAnsi="SchoolBookC"/>
      <w:sz w:val="24"/>
      <w:lang w:val="ru-RU" w:eastAsia="ru-RU" w:bidi="ar-SA"/>
    </w:rPr>
  </w:style>
  <w:style w:type="paragraph" w:styleId="888">
    <w:name w:val="Знак Знак2 Char Char Знак Знак Char Char Знак Знак Char Char Знак Знак Char Char Знак Знак Char Char Знак Знак Char Char Знак Знак Char Char Знак Знак Char Char"/>
    <w:basedOn w:val="732"/>
    <w:next w:val="888"/>
    <w:link w:val="732"/>
    <w:pPr>
      <w:jc w:val="left"/>
      <w:spacing w:before="100" w:beforeAutospacing="1" w:after="100" w:afterAutospacing="1"/>
    </w:pPr>
    <w:rPr>
      <w:rFonts w:ascii="Tahoma" w:hAnsi="Tahoma"/>
      <w:sz w:val="20"/>
      <w:szCs w:val="20"/>
      <w:lang w:val="en-US" w:eastAsia="en-US"/>
    </w:rPr>
  </w:style>
  <w:style w:type="paragraph" w:styleId="889">
    <w:name w:val=" Знак Знак2 Char Char Знак Знак Char Char Знак Знак Char Char Знак Знак Char Char Знак Знак Char Char Знак Знак Char Char Знак Знак Char Char Знак Знак Char Char"/>
    <w:basedOn w:val="732"/>
    <w:next w:val="889"/>
    <w:link w:val="732"/>
    <w:pPr>
      <w:jc w:val="left"/>
      <w:spacing w:before="100" w:beforeAutospacing="1" w:after="100" w:afterAutospacing="1"/>
    </w:pPr>
    <w:rPr>
      <w:rFonts w:ascii="Tahoma" w:hAnsi="Tahoma"/>
      <w:sz w:val="20"/>
      <w:szCs w:val="20"/>
      <w:lang w:val="en-US" w:eastAsia="en-US"/>
    </w:rPr>
  </w:style>
  <w:style w:type="paragraph" w:styleId="890">
    <w:name w:val=" Char Char"/>
    <w:basedOn w:val="732"/>
    <w:next w:val="890"/>
    <w:link w:val="732"/>
    <w:pPr>
      <w:jc w:val="left"/>
      <w:spacing w:before="100" w:beforeAutospacing="1" w:after="100" w:afterAutospacing="1"/>
    </w:pPr>
    <w:rPr>
      <w:rFonts w:ascii="Tahoma" w:hAnsi="Tahoma"/>
      <w:sz w:val="20"/>
      <w:szCs w:val="20"/>
      <w:lang w:val="en-US" w:eastAsia="en-US"/>
    </w:rPr>
  </w:style>
  <w:style w:type="paragraph" w:styleId="891">
    <w:name w:val="Название объекта"/>
    <w:basedOn w:val="732"/>
    <w:next w:val="732"/>
    <w:link w:val="732"/>
    <w:qFormat/>
    <w:pPr>
      <w:ind w:left="994"/>
      <w:jc w:val="center"/>
      <w:spacing w:before="538"/>
      <w:shd w:val="clear" w:color="auto" w:fill="ffffff"/>
      <w:widowControl w:val="off"/>
    </w:pPr>
    <w:rPr>
      <w:b/>
      <w:bCs/>
      <w:color w:val="000000"/>
      <w:spacing w:val="-2"/>
      <w:sz w:val="26"/>
      <w:szCs w:val="26"/>
    </w:rPr>
  </w:style>
  <w:style w:type="paragraph" w:styleId="892">
    <w:name w:val="FR3"/>
    <w:next w:val="892"/>
    <w:link w:val="732"/>
    <w:pPr>
      <w:spacing w:before="260"/>
      <w:widowControl w:val="off"/>
    </w:pPr>
    <w:rPr>
      <w:sz w:val="16"/>
      <w:lang w:val="ru-RU" w:eastAsia="ru-RU" w:bidi="ar-SA"/>
    </w:rPr>
  </w:style>
  <w:style w:type="paragraph" w:styleId="893">
    <w:name w:val="Готовый"/>
    <w:basedOn w:val="732"/>
    <w:next w:val="893"/>
    <w:link w:val="732"/>
    <w:pPr>
      <w:jc w:val="left"/>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paragraph" w:styleId="894">
    <w:name w:val="Style16"/>
    <w:basedOn w:val="732"/>
    <w:next w:val="894"/>
    <w:link w:val="732"/>
    <w:pPr>
      <w:ind w:firstLine="542"/>
      <w:spacing w:line="272" w:lineRule="exact"/>
      <w:widowControl w:val="off"/>
    </w:pPr>
  </w:style>
  <w:style w:type="paragraph" w:styleId="895">
    <w:name w:val="Style9"/>
    <w:basedOn w:val="732"/>
    <w:next w:val="895"/>
    <w:link w:val="732"/>
    <w:pPr>
      <w:ind w:firstLine="185"/>
      <w:jc w:val="left"/>
      <w:spacing w:line="295" w:lineRule="exact"/>
      <w:widowControl w:val="off"/>
    </w:pPr>
  </w:style>
  <w:style w:type="paragraph" w:styleId="896">
    <w:name w:val="Style10"/>
    <w:basedOn w:val="732"/>
    <w:next w:val="896"/>
    <w:link w:val="732"/>
    <w:pPr>
      <w:widowControl w:val="off"/>
    </w:pPr>
  </w:style>
  <w:style w:type="paragraph" w:styleId="897">
    <w:name w:val="Style11"/>
    <w:basedOn w:val="732"/>
    <w:next w:val="897"/>
    <w:link w:val="732"/>
    <w:pPr>
      <w:spacing w:line="274" w:lineRule="exact"/>
      <w:widowControl w:val="off"/>
    </w:pPr>
  </w:style>
  <w:style w:type="character" w:styleId="898">
    <w:name w:val="Font Style22"/>
    <w:next w:val="898"/>
    <w:link w:val="732"/>
    <w:rPr>
      <w:rFonts w:ascii="Times New Roman" w:hAnsi="Times New Roman" w:cs="Times New Roman"/>
      <w:b/>
      <w:bCs/>
      <w:spacing w:val="10"/>
      <w:sz w:val="20"/>
      <w:szCs w:val="20"/>
    </w:rPr>
  </w:style>
  <w:style w:type="paragraph" w:styleId="899">
    <w:name w:val="Style1"/>
    <w:basedOn w:val="732"/>
    <w:next w:val="899"/>
    <w:link w:val="732"/>
    <w:pPr>
      <w:jc w:val="left"/>
      <w:widowControl w:val="off"/>
    </w:pPr>
  </w:style>
  <w:style w:type="paragraph" w:styleId="900">
    <w:name w:val="Style2"/>
    <w:basedOn w:val="732"/>
    <w:next w:val="900"/>
    <w:link w:val="732"/>
    <w:pPr>
      <w:ind w:hanging="362"/>
      <w:jc w:val="left"/>
      <w:spacing w:line="271" w:lineRule="exact"/>
      <w:widowControl w:val="off"/>
    </w:pPr>
  </w:style>
  <w:style w:type="paragraph" w:styleId="901">
    <w:name w:val="Style8"/>
    <w:basedOn w:val="732"/>
    <w:next w:val="901"/>
    <w:link w:val="732"/>
    <w:pPr>
      <w:spacing w:line="413" w:lineRule="exact"/>
      <w:widowControl w:val="off"/>
    </w:pPr>
  </w:style>
  <w:style w:type="paragraph" w:styleId="902">
    <w:name w:val="Style13"/>
    <w:basedOn w:val="732"/>
    <w:next w:val="902"/>
    <w:link w:val="732"/>
    <w:pPr>
      <w:ind w:firstLine="259"/>
      <w:jc w:val="left"/>
      <w:spacing w:line="401" w:lineRule="exact"/>
      <w:widowControl w:val="off"/>
    </w:pPr>
  </w:style>
  <w:style w:type="paragraph" w:styleId="903">
    <w:name w:val="Style15"/>
    <w:basedOn w:val="732"/>
    <w:next w:val="903"/>
    <w:link w:val="732"/>
    <w:pPr>
      <w:ind w:firstLine="122"/>
      <w:jc w:val="left"/>
      <w:spacing w:line="398" w:lineRule="exact"/>
      <w:widowControl w:val="off"/>
    </w:pPr>
  </w:style>
  <w:style w:type="paragraph" w:styleId="904">
    <w:name w:val="Style17"/>
    <w:basedOn w:val="732"/>
    <w:next w:val="904"/>
    <w:link w:val="732"/>
    <w:pPr>
      <w:ind w:firstLine="1042"/>
      <w:jc w:val="left"/>
      <w:spacing w:line="413" w:lineRule="exact"/>
      <w:widowControl w:val="off"/>
    </w:pPr>
  </w:style>
  <w:style w:type="character" w:styleId="905">
    <w:name w:val="Font Style23"/>
    <w:next w:val="905"/>
    <w:link w:val="732"/>
    <w:rPr>
      <w:rFonts w:ascii="Times New Roman" w:hAnsi="Times New Roman" w:cs="Times New Roman"/>
      <w:b/>
      <w:bCs/>
      <w:i/>
      <w:iCs/>
      <w:sz w:val="20"/>
      <w:szCs w:val="20"/>
    </w:rPr>
  </w:style>
  <w:style w:type="character" w:styleId="906">
    <w:name w:val="Font Style25"/>
    <w:next w:val="906"/>
    <w:link w:val="732"/>
    <w:rPr>
      <w:rFonts w:ascii="Times New Roman" w:hAnsi="Times New Roman" w:cs="Times New Roman"/>
      <w:b/>
      <w:bCs/>
      <w:sz w:val="26"/>
      <w:szCs w:val="26"/>
    </w:rPr>
  </w:style>
  <w:style w:type="character" w:styleId="907">
    <w:name w:val="Font Style26"/>
    <w:next w:val="907"/>
    <w:link w:val="732"/>
    <w:rPr>
      <w:rFonts w:ascii="Times New Roman" w:hAnsi="Times New Roman" w:cs="Times New Roman"/>
      <w:sz w:val="24"/>
      <w:szCs w:val="24"/>
    </w:rPr>
  </w:style>
  <w:style w:type="paragraph" w:styleId="908">
    <w:name w:val=" Знак Знак Знак2 Знак"/>
    <w:basedOn w:val="732"/>
    <w:next w:val="908"/>
    <w:link w:val="732"/>
    <w:pPr>
      <w:jc w:val="right"/>
      <w:spacing w:after="160" w:line="240" w:lineRule="exact"/>
      <w:widowControl w:val="off"/>
    </w:pPr>
    <w:rPr>
      <w:sz w:val="20"/>
      <w:szCs w:val="20"/>
      <w:lang w:val="en-GB" w:eastAsia="en-US"/>
    </w:rPr>
  </w:style>
  <w:style w:type="paragraph" w:styleId="909">
    <w:name w:val="Обычный1"/>
    <w:next w:val="909"/>
    <w:link w:val="732"/>
    <w:pPr>
      <w:ind w:firstLine="720"/>
      <w:jc w:val="both"/>
      <w:spacing w:line="300" w:lineRule="auto"/>
      <w:widowControl w:val="off"/>
    </w:pPr>
    <w:rPr>
      <w:sz w:val="24"/>
      <w:lang w:val="ru-RU" w:eastAsia="ru-RU" w:bidi="ar-SA"/>
    </w:rPr>
  </w:style>
  <w:style w:type="paragraph" w:styleId="910">
    <w:name w:val="Знак"/>
    <w:basedOn w:val="732"/>
    <w:next w:val="910"/>
    <w:link w:val="732"/>
    <w:pPr>
      <w:spacing w:after="160" w:line="240" w:lineRule="exact"/>
    </w:pPr>
    <w:rPr>
      <w:rFonts w:ascii="Verdana" w:hAnsi="Verdana"/>
      <w:sz w:val="22"/>
      <w:szCs w:val="20"/>
      <w:lang w:val="en-US" w:eastAsia="en-US"/>
    </w:rPr>
  </w:style>
  <w:style w:type="character" w:styleId="911">
    <w:name w:val="Название Знак1"/>
    <w:next w:val="911"/>
    <w:link w:val="883"/>
    <w:rPr>
      <w:bCs/>
      <w:color w:val="000000"/>
      <w:spacing w:val="13"/>
      <w:sz w:val="24"/>
      <w:szCs w:val="22"/>
      <w:shd w:val="clear" w:color="auto" w:fill="ffffff"/>
      <w:lang w:val="en-US" w:eastAsia="en-US"/>
    </w:rPr>
  </w:style>
  <w:style w:type="paragraph" w:styleId="912">
    <w:name w:val="Char Char"/>
    <w:basedOn w:val="732"/>
    <w:next w:val="912"/>
    <w:link w:val="732"/>
    <w:pPr>
      <w:jc w:val="left"/>
      <w:spacing w:before="100" w:beforeAutospacing="1" w:after="100" w:afterAutospacing="1"/>
    </w:pPr>
    <w:rPr>
      <w:rFonts w:ascii="Tahoma" w:hAnsi="Tahoma"/>
      <w:sz w:val="20"/>
      <w:szCs w:val="20"/>
      <w:lang w:val="en-US" w:eastAsia="en-US"/>
    </w:rPr>
  </w:style>
  <w:style w:type="paragraph" w:styleId="913">
    <w:name w:val="Знак Знак Знак2 Знак"/>
    <w:basedOn w:val="732"/>
    <w:next w:val="913"/>
    <w:link w:val="732"/>
    <w:uiPriority w:val="99"/>
    <w:pPr>
      <w:jc w:val="right"/>
      <w:spacing w:after="160" w:line="240" w:lineRule="exact"/>
      <w:widowControl w:val="off"/>
    </w:pPr>
    <w:rPr>
      <w:sz w:val="20"/>
      <w:szCs w:val="20"/>
      <w:lang w:val="en-GB" w:eastAsia="en-US"/>
    </w:rPr>
  </w:style>
  <w:style w:type="paragraph" w:styleId="914">
    <w:name w:val="List21"/>
    <w:basedOn w:val="732"/>
    <w:next w:val="914"/>
    <w:link w:val="732"/>
    <w:pPr>
      <w:spacing w:line="360" w:lineRule="auto"/>
      <w:tabs>
        <w:tab w:val="left" w:pos="1701" w:leader="none"/>
      </w:tabs>
    </w:pPr>
    <w:rPr>
      <w:szCs w:val="20"/>
    </w:rPr>
  </w:style>
  <w:style w:type="paragraph" w:styleId="915">
    <w:name w:val="ConsTitle"/>
    <w:next w:val="915"/>
    <w:link w:val="732"/>
    <w:rPr>
      <w:rFonts w:ascii="Arial" w:hAnsi="Arial" w:cs="Arial"/>
      <w:b/>
      <w:bCs/>
      <w:sz w:val="16"/>
      <w:szCs w:val="16"/>
      <w:lang w:val="ru-RU" w:eastAsia="ru-RU" w:bidi="ar-SA"/>
    </w:rPr>
  </w:style>
  <w:style w:type="character" w:styleId="916">
    <w:name w:val="Контракт-раздел Знак Знак"/>
    <w:next w:val="916"/>
    <w:link w:val="732"/>
    <w:rPr>
      <w:b/>
      <w:bCs/>
      <w:caps/>
      <w:smallCaps/>
      <w:sz w:val="24"/>
      <w:szCs w:val="24"/>
      <w:lang w:val="ru-RU" w:eastAsia="ru-RU" w:bidi="ar-SA"/>
    </w:rPr>
  </w:style>
  <w:style w:type="paragraph" w:styleId="917">
    <w:name w:val="Текст примечания"/>
    <w:basedOn w:val="732"/>
    <w:next w:val="917"/>
    <w:link w:val="918"/>
    <w:pPr>
      <w:jc w:val="left"/>
    </w:pPr>
    <w:rPr>
      <w:sz w:val="20"/>
      <w:szCs w:val="20"/>
    </w:rPr>
  </w:style>
  <w:style w:type="character" w:styleId="918">
    <w:name w:val="Текст примечания Знак"/>
    <w:basedOn w:val="742"/>
    <w:next w:val="918"/>
    <w:link w:val="917"/>
  </w:style>
  <w:style w:type="paragraph" w:styleId="919">
    <w:name w:val="Тема примечания"/>
    <w:basedOn w:val="917"/>
    <w:next w:val="917"/>
    <w:link w:val="920"/>
    <w:pPr>
      <w:jc w:val="both"/>
      <w:spacing w:line="360" w:lineRule="auto"/>
    </w:pPr>
    <w:rPr>
      <w:b/>
      <w:bCs/>
      <w:lang w:val="en-US" w:eastAsia="en-US"/>
    </w:rPr>
  </w:style>
  <w:style w:type="character" w:styleId="920">
    <w:name w:val="Тема примечания Знак"/>
    <w:next w:val="920"/>
    <w:link w:val="919"/>
    <w:rPr>
      <w:b/>
      <w:bCs/>
      <w:lang w:val="en-US" w:eastAsia="en-US"/>
    </w:rPr>
  </w:style>
  <w:style w:type="paragraph" w:styleId="921">
    <w:name w:val="ConsPlusTitle"/>
    <w:next w:val="921"/>
    <w:link w:val="732"/>
    <w:uiPriority w:val="99"/>
    <w:rPr>
      <w:b/>
      <w:bCs/>
      <w:sz w:val="22"/>
      <w:szCs w:val="22"/>
      <w:lang w:val="ru-RU" w:eastAsia="ru-RU" w:bidi="ar-SA"/>
    </w:rPr>
  </w:style>
  <w:style w:type="paragraph" w:styleId="922">
    <w:name w:val="Знак Знак Знак"/>
    <w:basedOn w:val="732"/>
    <w:next w:val="922"/>
    <w:link w:val="732"/>
    <w:pPr>
      <w:jc w:val="left"/>
      <w:spacing w:before="100" w:beforeAutospacing="1" w:after="100" w:afterAutospacing="1"/>
    </w:pPr>
    <w:rPr>
      <w:rFonts w:ascii="Tahoma" w:hAnsi="Tahoma"/>
      <w:sz w:val="20"/>
      <w:szCs w:val="20"/>
      <w:lang w:val="en-US" w:eastAsia="en-US"/>
    </w:rPr>
  </w:style>
  <w:style w:type="paragraph" w:styleId="923">
    <w:name w:val="Head 9.2"/>
    <w:basedOn w:val="732"/>
    <w:next w:val="732"/>
    <w:link w:val="732"/>
    <w:pPr>
      <w:jc w:val="center"/>
    </w:pPr>
    <w:rPr>
      <w:b/>
      <w:bCs/>
    </w:rPr>
  </w:style>
  <w:style w:type="paragraph" w:styleId="924">
    <w:name w:val="Head 9.1"/>
    <w:basedOn w:val="732"/>
    <w:next w:val="732"/>
    <w:link w:val="732"/>
    <w:pPr>
      <w:jc w:val="center"/>
      <w:keepNext/>
    </w:pPr>
    <w:rPr>
      <w:b/>
      <w:lang w:eastAsia="en-US"/>
    </w:rPr>
  </w:style>
  <w:style w:type="paragraph" w:styleId="925">
    <w:name w:val="stylebodytextjustifiedbefore5ptafter5ptkernat1"/>
    <w:basedOn w:val="732"/>
    <w:next w:val="925"/>
    <w:link w:val="732"/>
    <w:pPr>
      <w:numPr>
        <w:ilvl w:val="0"/>
        <w:numId w:val="25"/>
      </w:numPr>
      <w:spacing w:before="100" w:after="100"/>
    </w:pPr>
  </w:style>
  <w:style w:type="paragraph" w:styleId="926">
    <w:name w:val="Список 5"/>
    <w:basedOn w:val="732"/>
    <w:next w:val="926"/>
    <w:link w:val="732"/>
    <w:pPr>
      <w:contextualSpacing/>
      <w:ind w:left="1415" w:hanging="283"/>
    </w:pPr>
  </w:style>
  <w:style w:type="paragraph" w:styleId="927">
    <w:name w:val="_Абзац"/>
    <w:basedOn w:val="732"/>
    <w:next w:val="927"/>
    <w:link w:val="732"/>
    <w:pPr>
      <w:numPr>
        <w:ilvl w:val="4"/>
        <w:numId w:val="26"/>
      </w:numPr>
      <w:ind w:right="284"/>
      <w:spacing w:line="360" w:lineRule="auto"/>
      <w:outlineLvl w:val="4"/>
    </w:pPr>
    <w:rPr>
      <w:rFonts w:ascii="Arial" w:hAnsi="Arial" w:cs="Arial"/>
      <w:sz w:val="20"/>
      <w:szCs w:val="20"/>
    </w:rPr>
  </w:style>
  <w:style w:type="paragraph" w:styleId="928">
    <w:name w:val="_Подпункт"/>
    <w:basedOn w:val="732"/>
    <w:next w:val="928"/>
    <w:link w:val="732"/>
    <w:pPr>
      <w:numPr>
        <w:ilvl w:val="3"/>
        <w:numId w:val="26"/>
      </w:numPr>
      <w:ind w:right="284" w:firstLine="0"/>
      <w:spacing w:before="60" w:line="360" w:lineRule="auto"/>
      <w:outlineLvl w:val="3"/>
    </w:pPr>
    <w:rPr>
      <w:rFonts w:ascii="Arial" w:hAnsi="Arial" w:cs="Arial"/>
      <w:sz w:val="20"/>
      <w:szCs w:val="20"/>
    </w:rPr>
  </w:style>
  <w:style w:type="paragraph" w:styleId="929">
    <w:name w:val="_Подраздел"/>
    <w:basedOn w:val="732"/>
    <w:next w:val="732"/>
    <w:link w:val="732"/>
    <w:pPr>
      <w:numPr>
        <w:ilvl w:val="1"/>
        <w:numId w:val="26"/>
      </w:numPr>
      <w:ind w:right="284" w:firstLine="0"/>
      <w:keepNext/>
      <w:spacing w:before="120" w:after="120" w:line="360" w:lineRule="auto"/>
      <w:outlineLvl w:val="1"/>
    </w:pPr>
    <w:rPr>
      <w:rFonts w:ascii="Arial" w:hAnsi="Arial" w:cs="Arial"/>
      <w:sz w:val="20"/>
      <w:szCs w:val="20"/>
    </w:rPr>
  </w:style>
  <w:style w:type="paragraph" w:styleId="930">
    <w:name w:val="_Пункт"/>
    <w:basedOn w:val="929"/>
    <w:next w:val="732"/>
    <w:link w:val="732"/>
    <w:pPr>
      <w:numPr>
        <w:ilvl w:val="2"/>
        <w:numId w:val="26"/>
      </w:numPr>
      <w:ind w:firstLine="0"/>
      <w:outlineLvl w:val="2"/>
    </w:pPr>
  </w:style>
  <w:style w:type="paragraph" w:styleId="931">
    <w:name w:val="_Раздел"/>
    <w:basedOn w:val="732"/>
    <w:next w:val="929"/>
    <w:link w:val="732"/>
    <w:pPr>
      <w:numPr>
        <w:ilvl w:val="0"/>
        <w:numId w:val="26"/>
      </w:numPr>
      <w:ind w:right="284"/>
      <w:jc w:val="left"/>
      <w:keepNext/>
      <w:pageBreakBefore/>
      <w:spacing w:before="120" w:after="120"/>
      <w:outlineLvl w:val="0"/>
    </w:pPr>
    <w:rPr>
      <w:rFonts w:ascii="Arial" w:hAnsi="Arial" w:cs="Arial"/>
      <w:sz w:val="28"/>
      <w:szCs w:val="20"/>
    </w:rPr>
  </w:style>
  <w:style w:type="character" w:styleId="932">
    <w:name w:val="Знак сноски"/>
    <w:next w:val="932"/>
    <w:link w:val="732"/>
    <w:rPr>
      <w:vertAlign w:val="superscript"/>
    </w:rPr>
  </w:style>
  <w:style w:type="paragraph" w:styleId="933">
    <w:name w:val="Нормальный"/>
    <w:next w:val="933"/>
    <w:link w:val="732"/>
    <w:pPr>
      <w:widowControl w:val="off"/>
    </w:pPr>
    <w:rPr>
      <w:lang w:val="ru-RU" w:eastAsia="ru-RU" w:bidi="ar-SA"/>
    </w:rPr>
  </w:style>
  <w:style w:type="paragraph" w:styleId="934">
    <w:name w:val="ТТ список 1"/>
    <w:basedOn w:val="732"/>
    <w:next w:val="934"/>
    <w:link w:val="732"/>
    <w:pPr>
      <w:numPr>
        <w:ilvl w:val="0"/>
        <w:numId w:val="27"/>
      </w:numPr>
      <w:jc w:val="left"/>
      <w:keepLines/>
      <w:keepNext/>
      <w:spacing w:before="240" w:after="120"/>
    </w:pPr>
    <w:rPr>
      <w:b/>
      <w:szCs w:val="20"/>
    </w:rPr>
  </w:style>
  <w:style w:type="paragraph" w:styleId="935">
    <w:name w:val="ТТ список 2"/>
    <w:basedOn w:val="732"/>
    <w:next w:val="935"/>
    <w:link w:val="732"/>
    <w:pPr>
      <w:numPr>
        <w:ilvl w:val="1"/>
        <w:numId w:val="27"/>
      </w:numPr>
      <w:jc w:val="left"/>
      <w:keepLines/>
      <w:keepNext/>
      <w:spacing w:before="120" w:after="60"/>
    </w:pPr>
    <w:rPr>
      <w:b/>
      <w:i/>
    </w:rPr>
  </w:style>
  <w:style w:type="paragraph" w:styleId="936">
    <w:name w:val="ТТ список 3"/>
    <w:basedOn w:val="732"/>
    <w:next w:val="936"/>
    <w:link w:val="732"/>
    <w:pPr>
      <w:numPr>
        <w:ilvl w:val="2"/>
        <w:numId w:val="28"/>
      </w:numPr>
      <w:keepLines/>
      <w:spacing w:before="60"/>
    </w:pPr>
  </w:style>
  <w:style w:type="paragraph" w:styleId="937">
    <w:name w:val="ТТ список 4"/>
    <w:basedOn w:val="936"/>
    <w:next w:val="937"/>
    <w:link w:val="732"/>
    <w:pPr>
      <w:numPr>
        <w:ilvl w:val="3"/>
        <w:numId w:val="27"/>
      </w:numPr>
      <w:ind w:right="141"/>
      <w:keepLines w:val="0"/>
    </w:pPr>
  </w:style>
  <w:style w:type="paragraph" w:styleId="938">
    <w:name w:val=" Знак Знак Знак"/>
    <w:basedOn w:val="732"/>
    <w:next w:val="938"/>
    <w:link w:val="732"/>
    <w:pPr>
      <w:jc w:val="left"/>
      <w:spacing w:before="100" w:beforeAutospacing="1" w:after="100" w:afterAutospacing="1"/>
    </w:pPr>
    <w:rPr>
      <w:rFonts w:ascii="Tahoma" w:hAnsi="Tahoma"/>
      <w:sz w:val="20"/>
      <w:szCs w:val="20"/>
      <w:lang w:val="en-US" w:eastAsia="en-US"/>
    </w:rPr>
  </w:style>
  <w:style w:type="character" w:styleId="939">
    <w:name w:val="Normal Знак"/>
    <w:next w:val="939"/>
    <w:link w:val="868"/>
    <w:rPr>
      <w:sz w:val="24"/>
      <w:lang w:bidi="ar-SA"/>
    </w:rPr>
  </w:style>
  <w:style w:type="paragraph" w:styleId="940">
    <w:name w:val=" Знак1 Знак Знак Знак Знак Знак Знак Знак Знак Знак"/>
    <w:basedOn w:val="732"/>
    <w:next w:val="734"/>
    <w:link w:val="732"/>
    <w:pPr>
      <w:jc w:val="left"/>
      <w:spacing w:after="160" w:line="240" w:lineRule="exact"/>
    </w:pPr>
    <w:rPr>
      <w:szCs w:val="20"/>
      <w:lang w:val="en-US" w:eastAsia="en-US"/>
    </w:rPr>
  </w:style>
  <w:style w:type="paragraph" w:styleId="941">
    <w:name w:val="Îáû÷íûé"/>
    <w:next w:val="941"/>
    <w:link w:val="732"/>
    <w:rPr>
      <w:lang w:val="ru-RU" w:eastAsia="ru-RU" w:bidi="ar-SA"/>
    </w:rPr>
  </w:style>
  <w:style w:type="paragraph" w:styleId="942">
    <w:name w:val="СТИЛЬ 1"/>
    <w:next w:val="942"/>
    <w:link w:val="732"/>
    <w:pPr>
      <w:numPr>
        <w:ilvl w:val="0"/>
        <w:numId w:val="29"/>
      </w:numPr>
      <w:jc w:val="both"/>
      <w:spacing w:before="240" w:after="120"/>
    </w:pPr>
    <w:rPr>
      <w:b/>
      <w:sz w:val="28"/>
      <w:szCs w:val="24"/>
      <w:lang w:val="ru-RU" w:eastAsia="ru-RU" w:bidi="ar-SA"/>
    </w:rPr>
  </w:style>
  <w:style w:type="paragraph" w:styleId="943">
    <w:name w:val="СТИЛЬ 2"/>
    <w:basedOn w:val="942"/>
    <w:next w:val="943"/>
    <w:link w:val="732"/>
    <w:pPr>
      <w:numPr>
        <w:ilvl w:val="1"/>
        <w:numId w:val="29"/>
      </w:numPr>
    </w:pPr>
    <w:rPr>
      <w:b w:val="0"/>
      <w:szCs w:val="28"/>
    </w:rPr>
  </w:style>
  <w:style w:type="paragraph" w:styleId="944">
    <w:name w:val="СТИЛЬ 3"/>
    <w:basedOn w:val="732"/>
    <w:next w:val="944"/>
    <w:link w:val="732"/>
    <w:pPr>
      <w:numPr>
        <w:ilvl w:val="2"/>
        <w:numId w:val="29"/>
      </w:numPr>
      <w:spacing w:before="120" w:after="120"/>
    </w:pPr>
    <w:rPr>
      <w:sz w:val="28"/>
    </w:rPr>
  </w:style>
  <w:style w:type="paragraph" w:styleId="945">
    <w:name w:val="Tnd_Раздел"/>
    <w:basedOn w:val="732"/>
    <w:next w:val="945"/>
    <w:link w:val="732"/>
    <w:pPr>
      <w:jc w:val="left"/>
    </w:pPr>
    <w:rPr>
      <w:rFonts w:ascii="Arial" w:hAnsi="Arial" w:cs="Arial"/>
      <w:b/>
      <w:bCs/>
      <w:caps/>
      <w:sz w:val="20"/>
      <w:szCs w:val="20"/>
    </w:rPr>
  </w:style>
  <w:style w:type="character" w:styleId="946">
    <w:name w:val="Font Style17"/>
    <w:next w:val="946"/>
    <w:link w:val="732"/>
    <w:rPr>
      <w:rFonts w:ascii="MS Reference Sans Serif" w:hAnsi="MS Reference Sans Serif" w:cs="MS Reference Sans Serif"/>
      <w:b/>
      <w:bCs/>
      <w:sz w:val="16"/>
      <w:szCs w:val="16"/>
    </w:rPr>
  </w:style>
  <w:style w:type="character" w:styleId="947">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next w:val="947"/>
    <w:link w:val="732"/>
    <w:rPr>
      <w:b/>
      <w:sz w:val="36"/>
    </w:rPr>
  </w:style>
  <w:style w:type="paragraph" w:styleId="948">
    <w:name w:val="Основной текст с отступом 32"/>
    <w:basedOn w:val="732"/>
    <w:next w:val="948"/>
    <w:link w:val="732"/>
    <w:pPr>
      <w:ind w:left="283"/>
      <w:jc w:val="left"/>
      <w:spacing w:after="120"/>
    </w:pPr>
    <w:rPr>
      <w:rFonts w:eastAsia="Calibri"/>
      <w:sz w:val="16"/>
      <w:szCs w:val="16"/>
      <w:lang w:eastAsia="ar-SA"/>
    </w:rPr>
  </w:style>
  <w:style w:type="character" w:styleId="949">
    <w:name w:val="Font Style18"/>
    <w:next w:val="949"/>
    <w:link w:val="732"/>
    <w:rPr>
      <w:rFonts w:ascii="MS Reference Sans Serif" w:hAnsi="MS Reference Sans Serif" w:cs="MS Reference Sans Serif"/>
      <w:sz w:val="16"/>
      <w:szCs w:val="16"/>
    </w:rPr>
  </w:style>
  <w:style w:type="character" w:styleId="950">
    <w:name w:val="Font Style15"/>
    <w:next w:val="950"/>
    <w:link w:val="732"/>
    <w:rPr>
      <w:rFonts w:ascii="MS Reference Sans Serif" w:hAnsi="MS Reference Sans Serif" w:cs="MS Reference Sans Serif"/>
      <w:b/>
      <w:bCs/>
      <w:sz w:val="20"/>
      <w:szCs w:val="20"/>
    </w:rPr>
  </w:style>
  <w:style w:type="paragraph" w:styleId="951">
    <w:name w:val="Style5"/>
    <w:basedOn w:val="732"/>
    <w:next w:val="951"/>
    <w:link w:val="732"/>
    <w:pPr>
      <w:ind w:hanging="226"/>
      <w:spacing w:line="232" w:lineRule="exact"/>
      <w:widowControl w:val="off"/>
    </w:pPr>
    <w:rPr>
      <w:rFonts w:ascii="MS Reference Sans Serif" w:hAnsi="MS Reference Sans Serif" w:cs="MS Reference Sans Serif"/>
    </w:rPr>
  </w:style>
  <w:style w:type="paragraph" w:styleId="952">
    <w:name w:val="Style12"/>
    <w:basedOn w:val="732"/>
    <w:next w:val="952"/>
    <w:link w:val="732"/>
    <w:pPr>
      <w:ind w:hanging="341"/>
      <w:jc w:val="left"/>
      <w:spacing w:line="235" w:lineRule="exact"/>
      <w:widowControl w:val="off"/>
    </w:pPr>
    <w:rPr>
      <w:rFonts w:ascii="MS Reference Sans Serif" w:hAnsi="MS Reference Sans Serif" w:cs="MS Reference Sans Serif"/>
    </w:rPr>
  </w:style>
  <w:style w:type="paragraph" w:styleId="953">
    <w:name w:val="Style7"/>
    <w:basedOn w:val="732"/>
    <w:next w:val="953"/>
    <w:link w:val="732"/>
    <w:pPr>
      <w:jc w:val="left"/>
      <w:widowControl w:val="off"/>
    </w:pPr>
    <w:rPr>
      <w:rFonts w:ascii="MS Reference Sans Serif" w:hAnsi="MS Reference Sans Serif" w:cs="MS Reference Sans Serif"/>
    </w:rPr>
  </w:style>
  <w:style w:type="paragraph" w:styleId="954">
    <w:name w:val="xl24"/>
    <w:basedOn w:val="732"/>
    <w:next w:val="954"/>
    <w:link w:val="732"/>
    <w:pPr>
      <w:jc w:val="center"/>
      <w:spacing w:before="100" w:after="100"/>
    </w:pPr>
    <w:rPr>
      <w:szCs w:val="20"/>
    </w:rPr>
  </w:style>
  <w:style w:type="character" w:styleId="955">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next w:val="955"/>
    <w:link w:val="732"/>
    <w:rPr>
      <w:b/>
      <w:sz w:val="36"/>
    </w:rPr>
  </w:style>
  <w:style w:type="paragraph" w:styleId="956">
    <w:name w:val="Стиль 10 пт Первая строка:  0 см"/>
    <w:basedOn w:val="732"/>
    <w:next w:val="956"/>
    <w:link w:val="732"/>
    <w:rPr>
      <w:rFonts w:ascii="Monotype Corsiva" w:hAnsi="Monotype Corsiva" w:cs="Monotype Corsiva"/>
    </w:rPr>
  </w:style>
  <w:style w:type="paragraph" w:styleId="957">
    <w:name w:val=" Char"/>
    <w:basedOn w:val="732"/>
    <w:next w:val="957"/>
    <w:link w:val="732"/>
    <w:pPr>
      <w:jc w:val="left"/>
      <w:keepLines/>
      <w:spacing w:after="160" w:line="240" w:lineRule="exact"/>
    </w:pPr>
    <w:rPr>
      <w:rFonts w:ascii="Verdana" w:hAnsi="Verdana" w:eastAsia="MS Mincho" w:cs="Franklin Gothic Book"/>
      <w:sz w:val="20"/>
      <w:szCs w:val="20"/>
      <w:lang w:val="en-US" w:eastAsia="en-US"/>
    </w:rPr>
  </w:style>
  <w:style w:type="paragraph" w:styleId="958">
    <w:name w:val="Обычный + 11"/>
    <w:basedOn w:val="732"/>
    <w:next w:val="958"/>
    <w:link w:val="732"/>
    <w:pPr>
      <w:ind w:left="360" w:hanging="360"/>
    </w:pPr>
  </w:style>
  <w:style w:type="paragraph" w:styleId="959">
    <w:name w:val="Обычный без отступа"/>
    <w:basedOn w:val="732"/>
    <w:next w:val="959"/>
    <w:link w:val="732"/>
    <w:pPr>
      <w:jc w:val="left"/>
      <w:widowControl w:val="off"/>
    </w:pPr>
    <w:rPr>
      <w:rFonts w:eastAsia="Lucida Sans Unicode" w:cs="Mangal"/>
      <w:szCs w:val="20"/>
      <w:lang w:eastAsia="hi-IN" w:bidi="hi-IN"/>
    </w:rPr>
  </w:style>
  <w:style w:type="paragraph" w:styleId="960">
    <w:name w:val="Указатель 1"/>
    <w:basedOn w:val="732"/>
    <w:next w:val="732"/>
    <w:link w:val="732"/>
    <w:pPr>
      <w:ind w:left="240" w:hanging="240"/>
    </w:pPr>
  </w:style>
  <w:style w:type="paragraph" w:styleId="961">
    <w:name w:val="Указатель"/>
    <w:basedOn w:val="956"/>
    <w:next w:val="960"/>
    <w:link w:val="732"/>
    <w:pPr>
      <w:jc w:val="left"/>
    </w:pPr>
  </w:style>
  <w:style w:type="paragraph" w:styleId="962">
    <w:name w:val="Абзац списка1,Bullet List,FooterText,numbered,Paragraphe de liste1,lp1"/>
    <w:basedOn w:val="732"/>
    <w:next w:val="962"/>
    <w:link w:val="975"/>
    <w:qFormat/>
    <w:pPr>
      <w:ind w:left="720" w:firstLine="709"/>
      <w:jc w:val="left"/>
    </w:pPr>
    <w:rPr>
      <w:rFonts w:ascii="Monotype Corsiva" w:hAnsi="Monotype Corsiva"/>
      <w:sz w:val="28"/>
      <w:szCs w:val="28"/>
      <w:lang w:val="en-US" w:eastAsia="en-US"/>
    </w:rPr>
  </w:style>
  <w:style w:type="paragraph" w:styleId="963">
    <w:name w:val="List Paragraph"/>
    <w:basedOn w:val="732"/>
    <w:next w:val="963"/>
    <w:link w:val="732"/>
    <w:pPr>
      <w:ind w:left="720" w:firstLine="709"/>
      <w:jc w:val="left"/>
    </w:pPr>
    <w:rPr>
      <w:rFonts w:ascii="Monotype Corsiva" w:hAnsi="Monotype Corsiva" w:cs="Monotype Corsiva"/>
      <w:sz w:val="28"/>
      <w:szCs w:val="28"/>
      <w:lang w:eastAsia="en-US"/>
    </w:rPr>
  </w:style>
  <w:style w:type="paragraph" w:styleId="964">
    <w:name w:val="Default"/>
    <w:next w:val="964"/>
    <w:link w:val="732"/>
    <w:rPr>
      <w:color w:val="000000"/>
      <w:sz w:val="24"/>
      <w:szCs w:val="24"/>
      <w:lang w:val="ru-RU" w:eastAsia="ru-RU" w:bidi="ar-SA"/>
    </w:rPr>
  </w:style>
  <w:style w:type="character" w:styleId="965">
    <w:name w:val="Стиль3 Знак Знак Знак"/>
    <w:next w:val="965"/>
    <w:link w:val="881"/>
    <w:rPr>
      <w:sz w:val="24"/>
    </w:rPr>
  </w:style>
  <w:style w:type="character" w:styleId="966">
    <w:name w:val="Footnote Text Char Знак Знак Знак,Footnote Text Char Знак Знак1,Footnote Text Char Знак Знак Знак Знак Знак Знак"/>
    <w:next w:val="966"/>
    <w:link w:val="732"/>
    <w:semiHidden/>
  </w:style>
  <w:style w:type="paragraph" w:styleId="967">
    <w:name w:val="Без интервала1"/>
    <w:next w:val="967"/>
    <w:link w:val="732"/>
    <w:rPr>
      <w:sz w:val="18"/>
      <w:szCs w:val="18"/>
      <w:lang w:val="ru-RU" w:eastAsia="ru-RU" w:bidi="ar-SA"/>
    </w:rPr>
  </w:style>
  <w:style w:type="paragraph" w:styleId="968">
    <w:name w:val="Схема документа"/>
    <w:basedOn w:val="732"/>
    <w:next w:val="968"/>
    <w:link w:val="969"/>
    <w:pPr>
      <w:jc w:val="left"/>
      <w:shd w:val="clear" w:color="auto" w:fill="000080"/>
    </w:pPr>
    <w:rPr>
      <w:rFonts w:ascii="Tahoma" w:hAnsi="Tahoma"/>
      <w:color w:val="ff0000"/>
      <w:sz w:val="20"/>
      <w:szCs w:val="20"/>
      <w:lang w:val="en-US" w:eastAsia="en-US"/>
    </w:rPr>
  </w:style>
  <w:style w:type="character" w:styleId="969">
    <w:name w:val="Схема документа Знак"/>
    <w:next w:val="969"/>
    <w:link w:val="968"/>
    <w:rPr>
      <w:rFonts w:ascii="Tahoma" w:hAnsi="Tahoma"/>
      <w:color w:val="ff0000"/>
      <w:shd w:val="clear" w:color="auto" w:fill="000080"/>
      <w:lang w:val="en-US" w:eastAsia="en-US"/>
    </w:rPr>
  </w:style>
  <w:style w:type="paragraph" w:styleId="970">
    <w:name w:val="western"/>
    <w:basedOn w:val="732"/>
    <w:next w:val="970"/>
    <w:link w:val="732"/>
    <w:pPr>
      <w:jc w:val="left"/>
      <w:spacing w:before="100" w:beforeAutospacing="1" w:after="100" w:afterAutospacing="1"/>
    </w:pPr>
    <w:rPr>
      <w:color w:val="ff0000"/>
    </w:rPr>
  </w:style>
  <w:style w:type="character" w:styleId="971">
    <w:name w:val="highlight"/>
    <w:next w:val="971"/>
    <w:link w:val="732"/>
  </w:style>
  <w:style w:type="character" w:styleId="972">
    <w:name w:val="application"/>
    <w:next w:val="972"/>
    <w:link w:val="732"/>
  </w:style>
  <w:style w:type="character" w:styleId="973">
    <w:name w:val="Название книги"/>
    <w:next w:val="973"/>
    <w:link w:val="732"/>
    <w:qFormat/>
    <w:rPr>
      <w:b/>
      <w:bCs/>
      <w:smallCaps/>
      <w:spacing w:val="5"/>
    </w:rPr>
  </w:style>
  <w:style w:type="character" w:styleId="974">
    <w:name w:val="apple-style-span"/>
    <w:next w:val="974"/>
    <w:link w:val="732"/>
  </w:style>
  <w:style w:type="character" w:styleId="975">
    <w:name w:val="Абзац списка Знак,Bullet List Знак,FooterText Знак,numbered Знак,Paragraphe de liste1 Знак,lp1 Знак"/>
    <w:next w:val="975"/>
    <w:link w:val="962"/>
    <w:rPr>
      <w:rFonts w:ascii="Monotype Corsiva" w:hAnsi="Monotype Corsiva" w:cs="Monotype Corsiva"/>
      <w:sz w:val="28"/>
      <w:szCs w:val="28"/>
      <w:lang w:eastAsia="en-US"/>
    </w:rPr>
  </w:style>
  <w:style w:type="paragraph" w:styleId="976">
    <w:name w:val="consplusnonformat"/>
    <w:basedOn w:val="732"/>
    <w:next w:val="976"/>
    <w:link w:val="732"/>
    <w:pPr>
      <w:jc w:val="left"/>
    </w:pPr>
    <w:rPr>
      <w:rFonts w:ascii="Courier New" w:hAnsi="Courier New" w:eastAsia="Calibri" w:cs="Courier New"/>
      <w:sz w:val="20"/>
      <w:szCs w:val="20"/>
    </w:rPr>
  </w:style>
  <w:style w:type="paragraph" w:styleId="977">
    <w:name w:val="font5"/>
    <w:basedOn w:val="732"/>
    <w:next w:val="977"/>
    <w:link w:val="732"/>
    <w:pPr>
      <w:jc w:val="left"/>
      <w:spacing w:before="100" w:beforeAutospacing="1" w:after="100" w:afterAutospacing="1"/>
    </w:pPr>
    <w:rPr>
      <w:rFonts w:ascii="Arial" w:hAnsi="Arial" w:cs="Arial"/>
      <w:i/>
      <w:iCs/>
      <w:sz w:val="20"/>
      <w:szCs w:val="20"/>
    </w:rPr>
  </w:style>
  <w:style w:type="paragraph" w:styleId="978">
    <w:name w:val="xl63"/>
    <w:basedOn w:val="732"/>
    <w:next w:val="978"/>
    <w:link w:val="732"/>
    <w:pPr>
      <w:jc w:val="left"/>
      <w:spacing w:before="100" w:beforeAutospacing="1" w:after="100" w:afterAutospacing="1"/>
    </w:pPr>
    <w:rPr>
      <w:rFonts w:ascii="Arial" w:hAnsi="Arial" w:cs="Arial"/>
    </w:rPr>
  </w:style>
  <w:style w:type="paragraph" w:styleId="979">
    <w:name w:val="xl64"/>
    <w:basedOn w:val="732"/>
    <w:next w:val="979"/>
    <w:link w:val="732"/>
    <w:pPr>
      <w:jc w:val="center"/>
      <w:spacing w:before="100" w:beforeAutospacing="1" w:after="100" w:afterAutospacing="1"/>
    </w:pPr>
    <w:rPr>
      <w:rFonts w:ascii="Arial" w:hAnsi="Arial" w:cs="Arial"/>
    </w:rPr>
  </w:style>
  <w:style w:type="paragraph" w:styleId="980">
    <w:name w:val="xl65"/>
    <w:basedOn w:val="732"/>
    <w:next w:val="980"/>
    <w:link w:val="732"/>
    <w:pPr>
      <w:jc w:val="left"/>
      <w:spacing w:before="100" w:beforeAutospacing="1" w:after="100" w:afterAutospacing="1"/>
    </w:pPr>
    <w:rPr>
      <w:rFonts w:ascii="Arial" w:hAnsi="Arial" w:cs="Arial"/>
    </w:rPr>
  </w:style>
  <w:style w:type="paragraph" w:styleId="981">
    <w:name w:val="xl66"/>
    <w:basedOn w:val="732"/>
    <w:next w:val="981"/>
    <w:link w:val="732"/>
    <w:pPr>
      <w:jc w:val="center"/>
      <w:spacing w:before="100" w:beforeAutospacing="1" w:after="100" w:afterAutospacing="1"/>
    </w:pPr>
    <w:rPr>
      <w:rFonts w:ascii="Arial" w:hAnsi="Arial" w:cs="Arial"/>
    </w:rPr>
  </w:style>
  <w:style w:type="paragraph" w:styleId="982">
    <w:name w:val="xl67"/>
    <w:basedOn w:val="732"/>
    <w:next w:val="982"/>
    <w:link w:val="732"/>
    <w:pPr>
      <w:jc w:val="right"/>
      <w:spacing w:before="100" w:beforeAutospacing="1" w:after="100" w:afterAutospacing="1"/>
    </w:pPr>
    <w:rPr>
      <w:rFonts w:ascii="Arial" w:hAnsi="Arial" w:cs="Arial"/>
    </w:rPr>
  </w:style>
  <w:style w:type="paragraph" w:styleId="983">
    <w:name w:val="xl68"/>
    <w:basedOn w:val="732"/>
    <w:next w:val="983"/>
    <w:link w:val="732"/>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984">
    <w:name w:val="xl69"/>
    <w:basedOn w:val="732"/>
    <w:next w:val="984"/>
    <w:link w:val="732"/>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985">
    <w:name w:val="xl70"/>
    <w:basedOn w:val="732"/>
    <w:next w:val="985"/>
    <w:link w:val="732"/>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986">
    <w:name w:val="xl71"/>
    <w:basedOn w:val="732"/>
    <w:next w:val="986"/>
    <w:link w:val="732"/>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987">
    <w:name w:val="xl72"/>
    <w:basedOn w:val="732"/>
    <w:next w:val="987"/>
    <w:link w:val="732"/>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rPr>
  </w:style>
  <w:style w:type="paragraph" w:styleId="988">
    <w:name w:val="xl73"/>
    <w:basedOn w:val="732"/>
    <w:next w:val="988"/>
    <w:link w:val="732"/>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i/>
      <w:iCs/>
    </w:rPr>
  </w:style>
  <w:style w:type="table" w:styleId="989">
    <w:name w:val="Сетка таблицы светлая"/>
    <w:basedOn w:val="743"/>
    <w:next w:val="989"/>
    <w:link w:val="732"/>
    <w:rPr>
      <w:rFonts w:ascii="Calibri" w:hAnsi="Calibri" w:eastAsia="Calibri"/>
    </w:rPr>
    <w:tblPr/>
  </w:style>
  <w:style w:type="character" w:styleId="990">
    <w:name w:val="Гипертекстовая ссылка"/>
    <w:next w:val="990"/>
    <w:link w:val="732"/>
    <w:rPr>
      <w:color w:val="008000"/>
    </w:rPr>
  </w:style>
  <w:style w:type="numbering" w:styleId="991">
    <w:name w:val="Нет списка2"/>
    <w:next w:val="744"/>
    <w:link w:val="732"/>
    <w:uiPriority w:val="99"/>
    <w:semiHidden/>
    <w:unhideWhenUsed/>
  </w:style>
  <w:style w:type="character" w:styleId="992">
    <w:name w:val="Font Style12"/>
    <w:next w:val="992"/>
    <w:link w:val="732"/>
    <w:uiPriority w:val="99"/>
    <w:rPr>
      <w:rFonts w:ascii="Times New Roman" w:hAnsi="Times New Roman" w:cs="Times New Roman"/>
      <w:sz w:val="22"/>
      <w:szCs w:val="22"/>
    </w:rPr>
  </w:style>
  <w:style w:type="table" w:styleId="993">
    <w:name w:val="OTR1"/>
    <w:basedOn w:val="743"/>
    <w:next w:val="775"/>
    <w:link w:val="732"/>
    <w:rPr>
      <w:sz w:val="22"/>
      <w:szCs w:val="22"/>
    </w:rPr>
    <w:tblPr/>
  </w:style>
  <w:style w:type="table" w:styleId="994">
    <w:name w:val="OTR11"/>
    <w:basedOn w:val="743"/>
    <w:next w:val="775"/>
    <w:link w:val="732"/>
    <w:rPr>
      <w:sz w:val="22"/>
      <w:szCs w:val="22"/>
    </w:rPr>
    <w:tblPr/>
  </w:style>
  <w:style w:type="table" w:styleId="995">
    <w:name w:val="OTR12"/>
    <w:basedOn w:val="743"/>
    <w:next w:val="775"/>
    <w:link w:val="732"/>
    <w:rPr>
      <w:sz w:val="22"/>
      <w:szCs w:val="22"/>
    </w:rPr>
    <w:tblPr/>
  </w:style>
  <w:style w:type="paragraph" w:styleId="996">
    <w:name w:val="Абзац списка"/>
    <w:basedOn w:val="732"/>
    <w:next w:val="996"/>
    <w:link w:val="732"/>
    <w:uiPriority w:val="34"/>
    <w:qFormat/>
    <w:pPr>
      <w:ind w:left="708"/>
    </w:pPr>
  </w:style>
  <w:style w:type="character" w:styleId="5268" w:default="1">
    <w:name w:val="Default Paragraph Font"/>
    <w:uiPriority w:val="1"/>
    <w:semiHidden/>
    <w:unhideWhenUsed/>
  </w:style>
  <w:style w:type="numbering" w:styleId="5269" w:default="1">
    <w:name w:val="No List"/>
    <w:uiPriority w:val="99"/>
    <w:semiHidden/>
    <w:unhideWhenUsed/>
  </w:style>
  <w:style w:type="table" w:styleId="52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r7-office/2025.3.1.923</Application>
  <Company>УФК по Владимирской области</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logachevala</dc:creator>
  <cp:lastModifiedBy>Крестовоздвиженская Лариса Анатольевна</cp:lastModifiedBy>
  <cp:revision>130</cp:revision>
  <dcterms:created xsi:type="dcterms:W3CDTF">2017-01-10T13:21:00Z</dcterms:created>
  <dcterms:modified xsi:type="dcterms:W3CDTF">2026-09-17T08:25:05Z</dcterms:modified>
  <cp:version>917504</cp:version>
</cp:coreProperties>
</file>